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2249B3" w:rsidRDefault="005E3084" w:rsidP="002249B3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 Projektas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421379">
      <w:pPr>
        <w:pStyle w:val="Pagrindinistekstas"/>
      </w:pPr>
      <w:r>
        <w:t>DĖL PANEVĖŽIO RAJONO SAVIVALDYBĖS TARYBOS 2021 M. RUGPJŪČIO</w:t>
      </w:r>
      <w:r w:rsidR="0081223A">
        <w:t xml:space="preserve"> 26 D. SPRENDIMO NR</w:t>
      </w:r>
      <w:r>
        <w:t>.</w:t>
      </w:r>
      <w:r w:rsidR="0081223A">
        <w:t xml:space="preserve"> </w:t>
      </w:r>
      <w:r>
        <w:t>T-160 „</w:t>
      </w:r>
      <w:r w:rsidR="00B07407">
        <w:t xml:space="preserve">DĖL </w:t>
      </w:r>
      <w:r w:rsidR="007853D6">
        <w:t>PANEVĖŽIO RAJONO SAVIVALDYBĖS BIUDŽETINIŲ ĮSTAIGŲ DIDŽIAUSIO LEISTINO PAREIGYBIŲ SKAIČIAUS NUSTATYMO</w:t>
      </w:r>
      <w:proofErr w:type="gramStart"/>
      <w:r>
        <w:t>“ PAKEITIMO</w:t>
      </w:r>
      <w:proofErr w:type="gramEnd"/>
      <w:r>
        <w:t xml:space="preserve"> </w:t>
      </w:r>
      <w:r w:rsidR="007853D6">
        <w:t xml:space="preserve"> </w:t>
      </w:r>
    </w:p>
    <w:p w:rsidR="00B07407" w:rsidRDefault="00B07407">
      <w:pPr>
        <w:rPr>
          <w:sz w:val="24"/>
          <w:lang w:val="lt-LT"/>
        </w:rPr>
      </w:pPr>
    </w:p>
    <w:p w:rsidR="00E573A4" w:rsidRDefault="003D02FA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2021 m. </w:t>
      </w:r>
      <w:r w:rsidR="004E345A">
        <w:rPr>
          <w:sz w:val="24"/>
          <w:lang w:val="lt-LT"/>
        </w:rPr>
        <w:t>gruodžio 2</w:t>
      </w:r>
      <w:r w:rsidR="00E573A4">
        <w:rPr>
          <w:sz w:val="24"/>
          <w:lang w:val="lt-LT"/>
        </w:rPr>
        <w:t xml:space="preserve">  d.  Nr. T-</w:t>
      </w: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573A4" w:rsidRDefault="00E573A4" w:rsidP="00E573A4">
      <w:pPr>
        <w:rPr>
          <w:sz w:val="24"/>
          <w:lang w:val="lt-LT"/>
        </w:rPr>
      </w:pPr>
    </w:p>
    <w:p w:rsidR="00E573A4" w:rsidRDefault="00E573A4" w:rsidP="00E573A4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18 straipsnio 1 dalimi, </w:t>
      </w:r>
      <w:r w:rsidR="00421379">
        <w:rPr>
          <w:sz w:val="24"/>
          <w:lang w:val="lt-LT"/>
        </w:rPr>
        <w:t xml:space="preserve"> Savivaldybės taryba</w:t>
      </w:r>
      <w:r w:rsidR="00C35F6D">
        <w:rPr>
          <w:sz w:val="24"/>
          <w:lang w:val="lt-LT"/>
        </w:rPr>
        <w:t xml:space="preserve"> n u s p r e n d ž i a:</w:t>
      </w:r>
      <w:r>
        <w:rPr>
          <w:sz w:val="24"/>
          <w:lang w:val="lt-LT"/>
        </w:rPr>
        <w:t xml:space="preserve"> </w:t>
      </w:r>
    </w:p>
    <w:p w:rsidR="00E573A4" w:rsidRPr="00254967" w:rsidRDefault="00164F68" w:rsidP="00E573A4">
      <w:pPr>
        <w:ind w:firstLine="71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1. </w:t>
      </w:r>
      <w:r w:rsidR="00421379">
        <w:rPr>
          <w:sz w:val="24"/>
          <w:lang w:val="lt-LT"/>
        </w:rPr>
        <w:t>Pakeisti</w:t>
      </w:r>
      <w:r>
        <w:rPr>
          <w:sz w:val="24"/>
          <w:lang w:val="lt-LT"/>
        </w:rPr>
        <w:t xml:space="preserve"> Panevėžio rajono savivaldybės biudžetinių įstaigų didžiausio leistino</w:t>
      </w:r>
      <w:r w:rsidR="00421379">
        <w:rPr>
          <w:sz w:val="24"/>
          <w:lang w:val="lt-LT"/>
        </w:rPr>
        <w:t xml:space="preserve"> pareigybių </w:t>
      </w:r>
      <w:r>
        <w:rPr>
          <w:sz w:val="24"/>
          <w:lang w:val="lt-LT"/>
        </w:rPr>
        <w:t>skaičiaus</w:t>
      </w:r>
      <w:r w:rsidR="00421379">
        <w:rPr>
          <w:sz w:val="24"/>
          <w:lang w:val="lt-LT"/>
        </w:rPr>
        <w:t>, nustatyto Savivaldybės tarybos 2021 m. rugpjūčio 26 d. sprendimu Nr. T-160 „Dėl Panevėžio rajono savivaldybės biudžetinių įstaigų didžiausio leistino pareigybių skaičiaus nustatymo“</w:t>
      </w:r>
      <w:r w:rsidR="00C35F6D">
        <w:rPr>
          <w:sz w:val="24"/>
          <w:lang w:val="lt-LT"/>
        </w:rPr>
        <w:t>,</w:t>
      </w:r>
      <w:r w:rsidR="00CA09AE">
        <w:rPr>
          <w:sz w:val="24"/>
          <w:lang w:val="lt-LT"/>
        </w:rPr>
        <w:t xml:space="preserve"> </w:t>
      </w:r>
      <w:r w:rsidR="005216DA">
        <w:rPr>
          <w:sz w:val="24"/>
          <w:lang w:val="lt-LT"/>
        </w:rPr>
        <w:t xml:space="preserve">7, </w:t>
      </w:r>
      <w:r w:rsidR="004E345A">
        <w:rPr>
          <w:sz w:val="24"/>
          <w:lang w:val="lt-LT"/>
        </w:rPr>
        <w:t>12 ir 21</w:t>
      </w:r>
      <w:r w:rsidR="00CA09AE">
        <w:rPr>
          <w:sz w:val="24"/>
          <w:lang w:val="lt-LT"/>
        </w:rPr>
        <w:t xml:space="preserve"> eilutes ir jas išdėstyti taip:</w:t>
      </w:r>
    </w:p>
    <w:p w:rsidR="00E573A4" w:rsidRPr="00C3384C" w:rsidRDefault="00E573A4" w:rsidP="00B2279C">
      <w:pPr>
        <w:widowControl w:val="0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tbl>
      <w:tblPr>
        <w:tblW w:w="10011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"/>
        <w:gridCol w:w="2410"/>
        <w:gridCol w:w="992"/>
        <w:gridCol w:w="993"/>
        <w:gridCol w:w="1275"/>
        <w:gridCol w:w="1276"/>
        <w:gridCol w:w="2414"/>
      </w:tblGrid>
      <w:tr w:rsidR="00E573A4" w:rsidRPr="00C3384C" w:rsidTr="00B2279C">
        <w:trPr>
          <w:trHeight w:val="700"/>
        </w:trPr>
        <w:tc>
          <w:tcPr>
            <w:tcW w:w="651" w:type="dxa"/>
            <w:vMerge w:val="restart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E573A4" w:rsidRPr="00C3384C" w:rsidRDefault="00E573A4" w:rsidP="00A72FDF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Biudžetinės įstaigos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536" w:type="dxa"/>
            <w:gridSpan w:val="4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2414" w:type="dxa"/>
            <w:vMerge w:val="restart"/>
            <w:shd w:val="clear" w:color="auto" w:fill="auto"/>
          </w:tcPr>
          <w:p w:rsidR="00E573A4" w:rsidRPr="00E92E0E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E573A4" w:rsidRPr="00C3384C" w:rsidTr="00224B17">
        <w:trPr>
          <w:trHeight w:val="968"/>
        </w:trPr>
        <w:tc>
          <w:tcPr>
            <w:tcW w:w="651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gridSpan w:val="2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275" w:type="dxa"/>
            <w:vMerge w:val="restart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6" w:type="dxa"/>
            <w:vMerge w:val="restart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414" w:type="dxa"/>
            <w:vMerge/>
            <w:shd w:val="clear" w:color="auto" w:fill="auto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E573A4" w:rsidRPr="00C3384C" w:rsidTr="00224B17">
        <w:trPr>
          <w:trHeight w:val="967"/>
        </w:trPr>
        <w:tc>
          <w:tcPr>
            <w:tcW w:w="651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573A4" w:rsidRPr="00C3384C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3" w:type="dxa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Savival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  <w:p w:rsidR="00E573A4" w:rsidRPr="00915761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dybės</w:t>
            </w:r>
            <w:proofErr w:type="spellEnd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biudžeto lėšos</w:t>
            </w:r>
          </w:p>
        </w:tc>
        <w:tc>
          <w:tcPr>
            <w:tcW w:w="1275" w:type="dxa"/>
            <w:vMerge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vMerge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414" w:type="dxa"/>
            <w:vMerge/>
            <w:shd w:val="clear" w:color="auto" w:fill="auto"/>
          </w:tcPr>
          <w:p w:rsidR="00E573A4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5216DA" w:rsidRPr="00846DD6" w:rsidTr="00224B17">
        <w:tc>
          <w:tcPr>
            <w:tcW w:w="651" w:type="dxa"/>
            <w:shd w:val="clear" w:color="auto" w:fill="auto"/>
          </w:tcPr>
          <w:p w:rsidR="005216DA" w:rsidRDefault="005216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7.</w:t>
            </w:r>
          </w:p>
        </w:tc>
        <w:tc>
          <w:tcPr>
            <w:tcW w:w="2410" w:type="dxa"/>
            <w:shd w:val="clear" w:color="auto" w:fill="auto"/>
          </w:tcPr>
          <w:p w:rsidR="005216DA" w:rsidRDefault="005216DA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 gimnazija</w:t>
            </w:r>
          </w:p>
        </w:tc>
        <w:tc>
          <w:tcPr>
            <w:tcW w:w="992" w:type="dxa"/>
          </w:tcPr>
          <w:p w:rsidR="005216DA" w:rsidRDefault="005E308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53,9</w:t>
            </w:r>
            <w:bookmarkStart w:id="0" w:name="_GoBack"/>
            <w:bookmarkEnd w:id="0"/>
          </w:p>
        </w:tc>
        <w:tc>
          <w:tcPr>
            <w:tcW w:w="993" w:type="dxa"/>
          </w:tcPr>
          <w:p w:rsidR="005216DA" w:rsidRPr="00846DD6" w:rsidRDefault="005216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5216DA" w:rsidRDefault="005216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  <w:tc>
          <w:tcPr>
            <w:tcW w:w="1276" w:type="dxa"/>
          </w:tcPr>
          <w:p w:rsidR="005216DA" w:rsidRDefault="005216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12,5</w:t>
            </w:r>
          </w:p>
        </w:tc>
        <w:tc>
          <w:tcPr>
            <w:tcW w:w="2414" w:type="dxa"/>
            <w:shd w:val="clear" w:color="auto" w:fill="auto"/>
          </w:tcPr>
          <w:p w:rsidR="005216DA" w:rsidRDefault="005216D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27</w:t>
            </w:r>
          </w:p>
        </w:tc>
      </w:tr>
      <w:tr w:rsidR="00E573A4" w:rsidRPr="00846DD6" w:rsidTr="00224B17">
        <w:tc>
          <w:tcPr>
            <w:tcW w:w="651" w:type="dxa"/>
            <w:shd w:val="clear" w:color="auto" w:fill="auto"/>
          </w:tcPr>
          <w:p w:rsidR="00E573A4" w:rsidRPr="00846DD6" w:rsidRDefault="004E34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12</w:t>
            </w:r>
            <w:r w:rsidR="00E573A4"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846DD6" w:rsidRDefault="004E345A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Piniavos mokykla-darželis</w:t>
            </w:r>
          </w:p>
        </w:tc>
        <w:tc>
          <w:tcPr>
            <w:tcW w:w="992" w:type="dxa"/>
          </w:tcPr>
          <w:p w:rsidR="00E573A4" w:rsidRPr="00846DD6" w:rsidRDefault="004E34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7,08</w:t>
            </w:r>
          </w:p>
        </w:tc>
        <w:tc>
          <w:tcPr>
            <w:tcW w:w="993" w:type="dxa"/>
          </w:tcPr>
          <w:p w:rsidR="00E573A4" w:rsidRPr="00846DD6" w:rsidRDefault="00E573A4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846DD6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Pr="00846DD6" w:rsidRDefault="004E34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Pr="00846DD6" w:rsidRDefault="004E5B3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3,35</w:t>
            </w:r>
          </w:p>
        </w:tc>
        <w:tc>
          <w:tcPr>
            <w:tcW w:w="2414" w:type="dxa"/>
            <w:shd w:val="clear" w:color="auto" w:fill="auto"/>
          </w:tcPr>
          <w:p w:rsidR="00E573A4" w:rsidRPr="00846DD6" w:rsidRDefault="004E5B35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51,42</w:t>
            </w:r>
          </w:p>
        </w:tc>
      </w:tr>
      <w:tr w:rsidR="00E573A4" w:rsidRPr="00C3384C" w:rsidTr="00224B17">
        <w:tc>
          <w:tcPr>
            <w:tcW w:w="651" w:type="dxa"/>
            <w:shd w:val="clear" w:color="auto" w:fill="auto"/>
          </w:tcPr>
          <w:p w:rsidR="00E573A4" w:rsidRPr="00C3384C" w:rsidRDefault="004E34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</w:t>
            </w:r>
            <w:r w:rsidR="00E573A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E573A4" w:rsidRPr="00C3384C" w:rsidRDefault="004E345A" w:rsidP="00A72FDF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Socialinių paslaugų centras</w:t>
            </w:r>
          </w:p>
        </w:tc>
        <w:tc>
          <w:tcPr>
            <w:tcW w:w="992" w:type="dxa"/>
          </w:tcPr>
          <w:p w:rsidR="00E573A4" w:rsidRDefault="004E345A" w:rsidP="00B854F8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E573A4" w:rsidRDefault="004E34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E573A4" w:rsidRDefault="004E34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E573A4" w:rsidRDefault="004E345A" w:rsidP="00A72FDF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2414" w:type="dxa"/>
            <w:shd w:val="clear" w:color="auto" w:fill="auto"/>
          </w:tcPr>
          <w:p w:rsidR="00E573A4" w:rsidRPr="00E92E0E" w:rsidRDefault="004E345A" w:rsidP="004E5B35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  <w:r w:rsidR="004E5B35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,45</w:t>
            </w:r>
          </w:p>
        </w:tc>
      </w:tr>
    </w:tbl>
    <w:p w:rsidR="000F7B73" w:rsidRDefault="000F7B73" w:rsidP="000F7B73">
      <w:pPr>
        <w:ind w:firstLine="710"/>
        <w:jc w:val="both"/>
        <w:rPr>
          <w:b/>
          <w:sz w:val="24"/>
          <w:szCs w:val="24"/>
        </w:rPr>
      </w:pPr>
    </w:p>
    <w:p w:rsidR="00164F68" w:rsidRPr="00164F68" w:rsidRDefault="00164F68" w:rsidP="000F7B73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Nustatyti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kad</w:t>
      </w:r>
      <w:proofErr w:type="spellEnd"/>
      <w:r>
        <w:rPr>
          <w:sz w:val="24"/>
          <w:szCs w:val="24"/>
        </w:rPr>
        <w:t xml:space="preserve"> Panevėžio rajono savivaldybės </w:t>
      </w:r>
      <w:proofErr w:type="spellStart"/>
      <w:r>
        <w:rPr>
          <w:sz w:val="24"/>
          <w:szCs w:val="24"/>
        </w:rPr>
        <w:t>biudžetinių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įstaigų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lang w:val="lt-LT"/>
        </w:rPr>
        <w:t>didžiausio leistino pareigybių skaičiaus, nustatyto Savivaldybės tarybos 2021 m. rugpjūčio 26 d. sprendimu Nr. T-160 „Dėl Panevėžio rajono savivaldybės biudžetinių įstaigų didžiausio leistino pareigy</w:t>
      </w:r>
      <w:r w:rsidR="004E5B35">
        <w:rPr>
          <w:sz w:val="24"/>
          <w:lang w:val="lt-LT"/>
        </w:rPr>
        <w:t>bių skaičiaus nustatymo“,, 3–</w:t>
      </w:r>
      <w:r w:rsidR="00C95A41">
        <w:rPr>
          <w:sz w:val="24"/>
          <w:lang w:val="lt-LT"/>
        </w:rPr>
        <w:t>4, 6, 8–</w:t>
      </w:r>
      <w:r>
        <w:rPr>
          <w:sz w:val="24"/>
          <w:lang w:val="lt-LT"/>
        </w:rPr>
        <w:t>10, 12–15 eilutės galioja iki 2022 m. rugpjūčio 31 d.</w:t>
      </w:r>
    </w:p>
    <w:p w:rsidR="008353AA" w:rsidRDefault="008353AA" w:rsidP="004E345A">
      <w:pPr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Default="008353AA" w:rsidP="00E573A4">
      <w:pPr>
        <w:jc w:val="center"/>
        <w:rPr>
          <w:b/>
          <w:sz w:val="24"/>
          <w:szCs w:val="24"/>
        </w:rPr>
      </w:pPr>
    </w:p>
    <w:p w:rsidR="008353AA" w:rsidRPr="008353AA" w:rsidRDefault="008353AA" w:rsidP="008353AA">
      <w:pPr>
        <w:rPr>
          <w:sz w:val="24"/>
          <w:szCs w:val="24"/>
        </w:rPr>
      </w:pPr>
      <w:r w:rsidRPr="008353AA">
        <w:rPr>
          <w:sz w:val="24"/>
          <w:szCs w:val="24"/>
        </w:rPr>
        <w:t>Stasė Venslavičienė</w:t>
      </w:r>
    </w:p>
    <w:p w:rsidR="008353AA" w:rsidRPr="00825D64" w:rsidRDefault="008353AA" w:rsidP="00825D64">
      <w:pPr>
        <w:rPr>
          <w:sz w:val="24"/>
          <w:szCs w:val="24"/>
        </w:rPr>
      </w:pPr>
      <w:r w:rsidRPr="008353AA">
        <w:rPr>
          <w:sz w:val="24"/>
          <w:szCs w:val="24"/>
        </w:rPr>
        <w:t>2021-</w:t>
      </w:r>
      <w:r w:rsidR="00C47EAC">
        <w:rPr>
          <w:sz w:val="24"/>
          <w:szCs w:val="24"/>
        </w:rPr>
        <w:t>11-16</w:t>
      </w:r>
    </w:p>
    <w:p w:rsidR="00E573A4" w:rsidRDefault="00825D64" w:rsidP="00E573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</w:t>
      </w:r>
      <w:r w:rsidR="00E573A4">
        <w:rPr>
          <w:b/>
          <w:sz w:val="24"/>
          <w:szCs w:val="24"/>
        </w:rPr>
        <w:t xml:space="preserve"> RAJONO SAVIVALDYBĖS ADMINISTRACIJOS</w:t>
      </w:r>
    </w:p>
    <w:p w:rsidR="00E573A4" w:rsidRDefault="00E573A4" w:rsidP="00E573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E573A4" w:rsidRDefault="00E573A4" w:rsidP="00E573A4">
      <w:pPr>
        <w:rPr>
          <w:lang w:val="lt-LT"/>
        </w:rPr>
      </w:pPr>
    </w:p>
    <w:p w:rsidR="00E573A4" w:rsidRDefault="00E573A4" w:rsidP="00E573A4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rajono savivaldybės tarybai</w:t>
      </w:r>
    </w:p>
    <w:p w:rsidR="00E573A4" w:rsidRDefault="00E573A4" w:rsidP="00E573A4">
      <w:pPr>
        <w:rPr>
          <w:lang w:val="lt-LT"/>
        </w:rPr>
      </w:pPr>
    </w:p>
    <w:p w:rsidR="00E41D38" w:rsidRDefault="001B2019" w:rsidP="00F32C78">
      <w:pPr>
        <w:pStyle w:val="Pagrindinistekstas"/>
      </w:pPr>
      <w:r>
        <w:t xml:space="preserve">SAVIVALDYBĖS TARYBOS </w:t>
      </w:r>
      <w:r w:rsidR="00E573A4">
        <w:t>SPRENDIMO „</w:t>
      </w:r>
      <w:r w:rsidR="00E41D38">
        <w:t>DĖL PANEVĖŽIO RAJONO SAVIVALDYBĖS TARYBOS 2021 M. RUGPJŪČIO 26 D. SPRENDIMO NR. T-160 „DĖL PANEVĖŽIO RAJONO SAVIVALDYBĖS BIUDŽETINIŲ ĮSTAIGŲ DIDŽIAUSIO LEISTINO PAREIGYBIŲ SKAIČIAUS NUSTATYMO</w:t>
      </w:r>
      <w:proofErr w:type="gramStart"/>
      <w:r w:rsidR="00E41D38">
        <w:t>“ PAKEITIMO</w:t>
      </w:r>
      <w:proofErr w:type="gramEnd"/>
      <w:r w:rsidR="00C54EEA">
        <w:t>“</w:t>
      </w:r>
      <w:r w:rsidR="00E573A4">
        <w:t xml:space="preserve"> </w:t>
      </w:r>
    </w:p>
    <w:p w:rsidR="00E573A4" w:rsidRPr="00E41D38" w:rsidRDefault="00E573A4" w:rsidP="00F32C78">
      <w:pPr>
        <w:pStyle w:val="Pagrindinistekstas"/>
      </w:pPr>
      <w:r>
        <w:t xml:space="preserve"> PROJEKTO</w:t>
      </w:r>
      <w:r w:rsidR="00F32C78" w:rsidRPr="00F32C78">
        <w:t xml:space="preserve"> </w:t>
      </w:r>
      <w:r w:rsidR="00F32C78">
        <w:t xml:space="preserve">AIŠKINAMASIS RAŠTAS </w:t>
      </w:r>
    </w:p>
    <w:p w:rsidR="00421379" w:rsidRDefault="00421379" w:rsidP="00E573A4">
      <w:pPr>
        <w:jc w:val="center"/>
        <w:rPr>
          <w:sz w:val="24"/>
          <w:lang w:val="lt-LT"/>
        </w:rPr>
      </w:pPr>
    </w:p>
    <w:p w:rsidR="00E573A4" w:rsidRDefault="00BD424A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2021</w:t>
      </w:r>
      <w:r w:rsidR="001B2019">
        <w:rPr>
          <w:sz w:val="24"/>
          <w:lang w:val="lt-LT"/>
        </w:rPr>
        <w:t xml:space="preserve"> m. </w:t>
      </w:r>
      <w:r w:rsidR="00C47EAC">
        <w:rPr>
          <w:sz w:val="24"/>
          <w:lang w:val="lt-LT"/>
        </w:rPr>
        <w:t xml:space="preserve">lapkričio 16 </w:t>
      </w:r>
      <w:r w:rsidR="001B2019">
        <w:rPr>
          <w:sz w:val="24"/>
          <w:lang w:val="lt-LT"/>
        </w:rPr>
        <w:t>d.</w:t>
      </w: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573A4" w:rsidRDefault="00E573A4" w:rsidP="00E573A4">
      <w:pPr>
        <w:jc w:val="center"/>
        <w:rPr>
          <w:sz w:val="24"/>
          <w:lang w:val="lt-LT"/>
        </w:rPr>
      </w:pPr>
    </w:p>
    <w:p w:rsidR="007949B6" w:rsidRDefault="007949B6" w:rsidP="007949B6">
      <w:pPr>
        <w:ind w:firstLine="720"/>
        <w:jc w:val="both"/>
        <w:rPr>
          <w:b/>
          <w:bCs/>
          <w:sz w:val="24"/>
          <w:lang w:val="lt-LT"/>
        </w:rPr>
      </w:pPr>
      <w:r>
        <w:rPr>
          <w:b/>
          <w:sz w:val="24"/>
          <w:lang w:val="lt-LT"/>
        </w:rPr>
        <w:t>1.</w:t>
      </w:r>
      <w:r>
        <w:rPr>
          <w:sz w:val="24"/>
          <w:lang w:val="lt-LT"/>
        </w:rPr>
        <w:t xml:space="preserve"> </w:t>
      </w:r>
      <w:r>
        <w:rPr>
          <w:b/>
          <w:bCs/>
          <w:sz w:val="24"/>
          <w:lang w:val="lt-LT"/>
        </w:rPr>
        <w:t>Sprendimo projekto tikslai ir uždaviniai</w:t>
      </w:r>
    </w:p>
    <w:p w:rsidR="007949B6" w:rsidRDefault="007949B6" w:rsidP="007949B6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>Pakeisti biudžetinių įstaigų didžiausią leistiną pareigybių skaičių.</w:t>
      </w:r>
    </w:p>
    <w:p w:rsidR="007949B6" w:rsidRDefault="007949B6" w:rsidP="007949B6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>2. Siūlomos teisinio reguliavimo nuostatos</w:t>
      </w:r>
    </w:p>
    <w:p w:rsidR="007949B6" w:rsidRDefault="007D4310" w:rsidP="007949B6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7949B6">
        <w:rPr>
          <w:sz w:val="24"/>
          <w:lang w:val="lt-LT"/>
        </w:rPr>
        <w:t>Šiuo sprendimo projektu siūloma p</w:t>
      </w:r>
      <w:r w:rsidR="008353AA">
        <w:rPr>
          <w:sz w:val="24"/>
          <w:lang w:val="lt-LT"/>
        </w:rPr>
        <w:t xml:space="preserve">akeisti </w:t>
      </w:r>
      <w:r w:rsidR="007949B6">
        <w:rPr>
          <w:sz w:val="24"/>
          <w:lang w:val="lt-LT"/>
        </w:rPr>
        <w:t xml:space="preserve">Panevėžio rajono savivaldybės biudžetinių įstaigų </w:t>
      </w:r>
      <w:r w:rsidR="00825D64">
        <w:rPr>
          <w:sz w:val="24"/>
          <w:lang w:val="lt-LT"/>
        </w:rPr>
        <w:t>didžiausią leistiną pareigybių</w:t>
      </w:r>
      <w:r w:rsidR="007949B6">
        <w:rPr>
          <w:sz w:val="24"/>
          <w:lang w:val="lt-LT"/>
        </w:rPr>
        <w:t xml:space="preserve"> skaičių</w:t>
      </w:r>
      <w:r w:rsidR="008353AA">
        <w:rPr>
          <w:sz w:val="24"/>
          <w:lang w:val="lt-LT"/>
        </w:rPr>
        <w:t>,</w:t>
      </w:r>
      <w:r w:rsidR="007949B6">
        <w:rPr>
          <w:sz w:val="24"/>
          <w:lang w:val="lt-LT"/>
        </w:rPr>
        <w:t xml:space="preserve"> </w:t>
      </w:r>
      <w:r w:rsidR="008353AA">
        <w:rPr>
          <w:sz w:val="24"/>
          <w:lang w:val="lt-LT"/>
        </w:rPr>
        <w:t>patvirtintą</w:t>
      </w:r>
      <w:r w:rsidR="007949B6">
        <w:rPr>
          <w:sz w:val="24"/>
          <w:lang w:val="lt-LT"/>
        </w:rPr>
        <w:t xml:space="preserve"> </w:t>
      </w:r>
      <w:r w:rsidR="007949B6">
        <w:rPr>
          <w:sz w:val="24"/>
          <w:szCs w:val="24"/>
          <w:lang w:val="lt-LT"/>
        </w:rPr>
        <w:t>Savival</w:t>
      </w:r>
      <w:r w:rsidR="008353AA">
        <w:rPr>
          <w:sz w:val="24"/>
          <w:szCs w:val="24"/>
          <w:lang w:val="lt-LT"/>
        </w:rPr>
        <w:t>dybės tarybos 2021</w:t>
      </w:r>
      <w:r w:rsidR="007949B6">
        <w:rPr>
          <w:sz w:val="24"/>
          <w:szCs w:val="24"/>
          <w:lang w:val="lt-LT"/>
        </w:rPr>
        <w:t xml:space="preserve"> m. </w:t>
      </w:r>
      <w:r w:rsidR="008353AA">
        <w:rPr>
          <w:sz w:val="24"/>
          <w:szCs w:val="24"/>
          <w:lang w:val="lt-LT"/>
        </w:rPr>
        <w:t>rugpjūčio 26 d. sprendimu Nr. T-160</w:t>
      </w:r>
      <w:r w:rsidR="007949B6">
        <w:rPr>
          <w:sz w:val="24"/>
          <w:szCs w:val="24"/>
          <w:lang w:val="lt-LT"/>
        </w:rPr>
        <w:t xml:space="preserve"> „Dėl Panevėžio rajono savivaldybės biudžetinių įstaigų didžiausio leistino pare</w:t>
      </w:r>
      <w:r w:rsidR="008353AA">
        <w:rPr>
          <w:sz w:val="24"/>
          <w:szCs w:val="24"/>
          <w:lang w:val="lt-LT"/>
        </w:rPr>
        <w:t>igybių skaičiaus nustatymo“</w:t>
      </w:r>
      <w:r w:rsidR="007949B6">
        <w:rPr>
          <w:sz w:val="24"/>
          <w:szCs w:val="24"/>
          <w:lang w:val="lt-LT"/>
        </w:rPr>
        <w:t>.</w:t>
      </w:r>
    </w:p>
    <w:p w:rsidR="007949B6" w:rsidRDefault="007949B6" w:rsidP="007949B6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Siūlomi pareigybių skaičiaus pakeitimai, atsižvelgiant į įstaigų vadovų prašymus</w:t>
      </w:r>
      <w:r w:rsidR="008353AA">
        <w:rPr>
          <w:sz w:val="24"/>
          <w:szCs w:val="24"/>
          <w:lang w:val="lt-LT"/>
        </w:rPr>
        <w:t>:</w:t>
      </w:r>
      <w:r w:rsidR="0035260C">
        <w:rPr>
          <w:sz w:val="24"/>
          <w:szCs w:val="24"/>
          <w:lang w:val="lt-LT"/>
        </w:rPr>
        <w:t xml:space="preserve"> </w:t>
      </w:r>
    </w:p>
    <w:p w:rsidR="00C87495" w:rsidRDefault="00820988" w:rsidP="007949B6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7949B6" w:rsidRPr="00C87495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Piniavos</w:t>
      </w:r>
      <w:r w:rsidR="00132F9B" w:rsidRPr="00C87495">
        <w:rPr>
          <w:sz w:val="24"/>
          <w:szCs w:val="24"/>
          <w:lang w:val="lt-LT"/>
        </w:rPr>
        <w:t xml:space="preserve"> mokykloje-darželyje siūloma padidinti pareigybių skaičių, įsteigiant mokytojo padėjėjo pareigybės </w:t>
      </w:r>
      <w:r>
        <w:rPr>
          <w:sz w:val="24"/>
          <w:szCs w:val="24"/>
          <w:lang w:val="lt-LT"/>
        </w:rPr>
        <w:t>1 etatą Bernatonių skyriuje</w:t>
      </w:r>
      <w:r w:rsidR="00A22E44" w:rsidRPr="00C87495">
        <w:rPr>
          <w:sz w:val="24"/>
          <w:szCs w:val="24"/>
          <w:lang w:val="lt-LT"/>
        </w:rPr>
        <w:t>, atsižvelgiant į</w:t>
      </w:r>
      <w:r w:rsidR="00132F9B" w:rsidRPr="00C87495">
        <w:rPr>
          <w:sz w:val="24"/>
          <w:szCs w:val="24"/>
          <w:lang w:val="lt-LT"/>
        </w:rPr>
        <w:t xml:space="preserve"> Pedagoginės</w:t>
      </w:r>
      <w:r w:rsidR="00B2279C">
        <w:rPr>
          <w:sz w:val="24"/>
          <w:szCs w:val="24"/>
          <w:lang w:val="lt-LT"/>
        </w:rPr>
        <w:t xml:space="preserve"> </w:t>
      </w:r>
      <w:r w:rsidR="00132F9B" w:rsidRPr="00C87495">
        <w:rPr>
          <w:sz w:val="24"/>
          <w:szCs w:val="24"/>
          <w:lang w:val="lt-LT"/>
        </w:rPr>
        <w:t>psicholog</w:t>
      </w:r>
      <w:r w:rsidR="00A22E44" w:rsidRPr="00C87495">
        <w:rPr>
          <w:sz w:val="24"/>
          <w:szCs w:val="24"/>
          <w:lang w:val="lt-LT"/>
        </w:rPr>
        <w:t>inės tarnybos vertinimo išvadas</w:t>
      </w:r>
      <w:r w:rsidR="00435A56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 dėl mokytojo padėjėjo pagalbos 2 vaikams, turintiems didelių specialiųjų ugdymosi poreikių.</w:t>
      </w:r>
      <w:r w:rsidR="00132F9B" w:rsidRPr="00C87495">
        <w:rPr>
          <w:sz w:val="24"/>
          <w:szCs w:val="24"/>
          <w:lang w:val="lt-LT"/>
        </w:rPr>
        <w:t xml:space="preserve"> </w:t>
      </w:r>
    </w:p>
    <w:p w:rsidR="00846DD6" w:rsidRDefault="00820988" w:rsidP="00820988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 w:rsidR="00C87495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Socialinių paslaugų centre padidinti pareigybių skaičių</w:t>
      </w:r>
      <w:r w:rsidR="004E5B35">
        <w:rPr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 xml:space="preserve"> įsteigiant</w:t>
      </w:r>
      <w:r w:rsidR="004E5B35">
        <w:rPr>
          <w:sz w:val="24"/>
          <w:szCs w:val="24"/>
          <w:lang w:val="lt-LT"/>
        </w:rPr>
        <w:t xml:space="preserve"> socialinio darbuotojo pareigybės 1 etatą ir socialinio darbuotojo padėjėjo pareigybės 4 etatus. Pareigybės reikalingos Vadoklių krizių centro, kuriame bus apgyvendinti vaikai, laikinai netekę tėvų globos, iki bus nustatyta laikinoji ar nuolatinė globa, veiklai vykdyti.</w:t>
      </w:r>
    </w:p>
    <w:p w:rsidR="00820988" w:rsidRPr="00C87495" w:rsidRDefault="00820988" w:rsidP="00820988">
      <w:pPr>
        <w:ind w:firstLine="71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Savivaldybės tarybos 2021 m. gegužės 20 d.</w:t>
      </w:r>
      <w:r w:rsidR="007D6077">
        <w:rPr>
          <w:sz w:val="24"/>
          <w:szCs w:val="24"/>
          <w:lang w:val="lt-LT"/>
        </w:rPr>
        <w:t xml:space="preserve"> sprendimu  Nr. T-135 </w:t>
      </w:r>
      <w:r w:rsidR="007D6077" w:rsidRPr="00254967">
        <w:rPr>
          <w:sz w:val="24"/>
          <w:szCs w:val="24"/>
          <w:lang w:val="lt-LT"/>
        </w:rPr>
        <w:t>„Dėl Panevėžio rajono savivaldybės tarybos 2020 m. rugsėjo 24 d. sprendimo Nr. T-208 „Dėl Panevėžio rajono savivaldybės biudžetinių įstaigų didžiausio leistino pareigybių skaičiaus nustatymo“ pakeitimo“</w:t>
      </w:r>
      <w:r w:rsidR="007D6077">
        <w:rPr>
          <w:sz w:val="24"/>
          <w:szCs w:val="24"/>
          <w:lang w:val="lt-LT"/>
        </w:rPr>
        <w:t xml:space="preserve">  Paįstrio Juozo Zikaro, Raguvos ir Smilgių gimnazijose, </w:t>
      </w:r>
      <w:proofErr w:type="spellStart"/>
      <w:r w:rsidR="007D6077">
        <w:rPr>
          <w:sz w:val="24"/>
          <w:szCs w:val="24"/>
          <w:lang w:val="lt-LT"/>
        </w:rPr>
        <w:t>De</w:t>
      </w:r>
      <w:r w:rsidR="00EB76AD">
        <w:rPr>
          <w:sz w:val="24"/>
          <w:szCs w:val="24"/>
          <w:lang w:val="lt-LT"/>
        </w:rPr>
        <w:t>mbavos</w:t>
      </w:r>
      <w:proofErr w:type="spellEnd"/>
      <w:r w:rsidR="00EB76AD">
        <w:rPr>
          <w:sz w:val="24"/>
          <w:szCs w:val="24"/>
          <w:lang w:val="lt-LT"/>
        </w:rPr>
        <w:t xml:space="preserve"> progimnazijoje, Paliūniškio ir Upytės Anta</w:t>
      </w:r>
      <w:r w:rsidR="007D6077">
        <w:rPr>
          <w:sz w:val="24"/>
          <w:szCs w:val="24"/>
          <w:lang w:val="lt-LT"/>
        </w:rPr>
        <w:t xml:space="preserve">no </w:t>
      </w:r>
      <w:proofErr w:type="spellStart"/>
      <w:r w:rsidR="007D6077">
        <w:rPr>
          <w:sz w:val="24"/>
          <w:szCs w:val="24"/>
          <w:lang w:val="lt-LT"/>
        </w:rPr>
        <w:t>Belazaro</w:t>
      </w:r>
      <w:proofErr w:type="spellEnd"/>
      <w:r w:rsidR="007D6077">
        <w:rPr>
          <w:sz w:val="24"/>
          <w:szCs w:val="24"/>
          <w:lang w:val="lt-LT"/>
        </w:rPr>
        <w:t xml:space="preserve"> pagrindinėse mokyklose, Pin</w:t>
      </w:r>
      <w:r w:rsidR="00EB76AD">
        <w:rPr>
          <w:sz w:val="24"/>
          <w:szCs w:val="24"/>
          <w:lang w:val="lt-LT"/>
        </w:rPr>
        <w:t>i</w:t>
      </w:r>
      <w:r w:rsidR="007D6077">
        <w:rPr>
          <w:sz w:val="24"/>
          <w:szCs w:val="24"/>
          <w:lang w:val="lt-LT"/>
        </w:rPr>
        <w:t xml:space="preserve">avos mokykloje-darželyje, </w:t>
      </w:r>
      <w:proofErr w:type="spellStart"/>
      <w:r w:rsidR="007D6077">
        <w:rPr>
          <w:sz w:val="24"/>
          <w:szCs w:val="24"/>
          <w:lang w:val="lt-LT"/>
        </w:rPr>
        <w:t>Dembavos</w:t>
      </w:r>
      <w:proofErr w:type="spellEnd"/>
      <w:r w:rsidR="007D6077">
        <w:rPr>
          <w:sz w:val="24"/>
          <w:szCs w:val="24"/>
          <w:lang w:val="lt-LT"/>
        </w:rPr>
        <w:t xml:space="preserve"> lopšelyj</w:t>
      </w:r>
      <w:r w:rsidR="00EB76AD">
        <w:rPr>
          <w:sz w:val="24"/>
          <w:szCs w:val="24"/>
          <w:lang w:val="lt-LT"/>
        </w:rPr>
        <w:t>e-darželyje „Smalsutis“, K</w:t>
      </w:r>
      <w:r w:rsidR="007D6077">
        <w:rPr>
          <w:sz w:val="24"/>
          <w:szCs w:val="24"/>
          <w:lang w:val="lt-LT"/>
        </w:rPr>
        <w:t>rekenavos lopšelyje-darželyje „Sigutė“ ir Naujamiesčio lopšelyje-darželyje „Bitutė</w:t>
      </w:r>
      <w:r w:rsidR="00EB76AD">
        <w:rPr>
          <w:sz w:val="24"/>
          <w:szCs w:val="24"/>
          <w:lang w:val="lt-LT"/>
        </w:rPr>
        <w:t>“ padidintas pareigybių skaičius, įsteigiant papildomas mokytojo padėjėjo pareigybes</w:t>
      </w:r>
      <w:r w:rsidR="00C47EAC">
        <w:rPr>
          <w:sz w:val="24"/>
          <w:szCs w:val="24"/>
          <w:lang w:val="lt-LT"/>
        </w:rPr>
        <w:t xml:space="preserve"> (8,</w:t>
      </w:r>
      <w:r w:rsidR="00C95A41">
        <w:rPr>
          <w:sz w:val="24"/>
          <w:szCs w:val="24"/>
          <w:lang w:val="lt-LT"/>
        </w:rPr>
        <w:t>7</w:t>
      </w:r>
      <w:r w:rsidR="00C47EAC">
        <w:rPr>
          <w:sz w:val="24"/>
          <w:szCs w:val="24"/>
          <w:lang w:val="lt-LT"/>
        </w:rPr>
        <w:t>5 etato)</w:t>
      </w:r>
      <w:r w:rsidR="00EB76AD">
        <w:rPr>
          <w:sz w:val="24"/>
          <w:szCs w:val="24"/>
          <w:lang w:val="lt-LT"/>
        </w:rPr>
        <w:t>, finansuojam</w:t>
      </w:r>
      <w:r w:rsidR="00164F68">
        <w:rPr>
          <w:sz w:val="24"/>
          <w:szCs w:val="24"/>
          <w:lang w:val="lt-LT"/>
        </w:rPr>
        <w:t>as iš valstybės biudže</w:t>
      </w:r>
      <w:r w:rsidR="00C47EAC">
        <w:rPr>
          <w:sz w:val="24"/>
          <w:szCs w:val="24"/>
          <w:lang w:val="lt-LT"/>
        </w:rPr>
        <w:t xml:space="preserve">to, numatant, kad jos galioja iki 2021 m. gruodžio 31 d. </w:t>
      </w:r>
      <w:r w:rsidR="00C95A41">
        <w:rPr>
          <w:sz w:val="24"/>
          <w:szCs w:val="24"/>
          <w:lang w:val="lt-LT"/>
        </w:rPr>
        <w:t>Atsižvelgiant į įstaigų vadovų pateiktą informaciją ir prašymus, kad mokytojo padėjėjo pareigybės šiose įstaigoje yra reikalingos ir toliau, nes vaikų, kuriems reikalinga mokytojo padėjėjo pagalba</w:t>
      </w:r>
      <w:r w:rsidR="004E5B35">
        <w:rPr>
          <w:sz w:val="24"/>
          <w:szCs w:val="24"/>
          <w:lang w:val="lt-LT"/>
        </w:rPr>
        <w:t>,</w:t>
      </w:r>
      <w:r w:rsidR="00C95A41">
        <w:rPr>
          <w:sz w:val="24"/>
          <w:szCs w:val="24"/>
          <w:lang w:val="lt-LT"/>
        </w:rPr>
        <w:t xml:space="preserve"> skaičius didėja, šiuo sprendimo projektu siūloma pratęsti šių pareigybių galiojimą iki 2022 m. rugpjūčio 31 d., skiriant finansavimą iš savivaldybės biudžeto.</w:t>
      </w:r>
    </w:p>
    <w:p w:rsidR="007949B6" w:rsidRDefault="007949B6" w:rsidP="007949B6">
      <w:pPr>
        <w:jc w:val="both"/>
        <w:rPr>
          <w:b/>
          <w:bCs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b/>
          <w:bCs/>
          <w:sz w:val="24"/>
          <w:szCs w:val="24"/>
          <w:lang w:val="lt-LT"/>
        </w:rPr>
        <w:t>3. Laukiami rezultatai</w:t>
      </w:r>
    </w:p>
    <w:p w:rsidR="007949B6" w:rsidRPr="00C87495" w:rsidRDefault="00170DD5" w:rsidP="00C87495">
      <w:pPr>
        <w:jc w:val="both"/>
        <w:rPr>
          <w:b/>
          <w:sz w:val="24"/>
          <w:lang w:val="lt-LT"/>
        </w:rPr>
      </w:pPr>
      <w:r>
        <w:rPr>
          <w:bCs/>
          <w:sz w:val="24"/>
          <w:lang w:val="lt-LT"/>
        </w:rPr>
        <w:tab/>
      </w:r>
      <w:r w:rsidR="00C95A41">
        <w:rPr>
          <w:bCs/>
          <w:sz w:val="24"/>
          <w:lang w:val="lt-LT"/>
        </w:rPr>
        <w:t>Vykdomos Pedagoginės psichologinės tarnybos išvados dėl mok</w:t>
      </w:r>
      <w:r w:rsidR="00825D64">
        <w:rPr>
          <w:bCs/>
          <w:sz w:val="24"/>
          <w:lang w:val="lt-LT"/>
        </w:rPr>
        <w:t>ytojo padėjėjo pagalbos teikimo bei įstaigoms numatytos funkcijos.</w:t>
      </w:r>
    </w:p>
    <w:p w:rsidR="00170DD5" w:rsidRPr="008353AA" w:rsidRDefault="007949B6" w:rsidP="00170DD5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 w:rsidR="008353AA">
        <w:rPr>
          <w:b/>
          <w:sz w:val="24"/>
          <w:lang w:val="lt-LT"/>
        </w:rPr>
        <w:t>4. Lėšų poreikis ir šaltiniai</w:t>
      </w:r>
    </w:p>
    <w:p w:rsidR="00170DD5" w:rsidRPr="00C87495" w:rsidRDefault="00170DD5" w:rsidP="007949B6">
      <w:pPr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ab/>
      </w:r>
      <w:r w:rsidR="00C95A41">
        <w:rPr>
          <w:sz w:val="24"/>
          <w:lang w:val="lt-LT"/>
        </w:rPr>
        <w:t>Mokytojo padėjė</w:t>
      </w:r>
      <w:r w:rsidR="00D331C5">
        <w:rPr>
          <w:sz w:val="24"/>
          <w:lang w:val="lt-LT"/>
        </w:rPr>
        <w:t xml:space="preserve">jo pareigybių finansavimui </w:t>
      </w:r>
      <w:r w:rsidR="00825D64">
        <w:rPr>
          <w:sz w:val="24"/>
          <w:lang w:val="lt-LT"/>
        </w:rPr>
        <w:t xml:space="preserve">mėnesiui </w:t>
      </w:r>
      <w:r w:rsidR="00D331C5">
        <w:rPr>
          <w:sz w:val="24"/>
          <w:lang w:val="lt-LT"/>
        </w:rPr>
        <w:t>reik</w:t>
      </w:r>
      <w:r w:rsidR="00C95A41">
        <w:rPr>
          <w:sz w:val="24"/>
          <w:lang w:val="lt-LT"/>
        </w:rPr>
        <w:t xml:space="preserve">ės </w:t>
      </w:r>
      <w:r w:rsidR="00825D64">
        <w:rPr>
          <w:sz w:val="24"/>
          <w:lang w:val="lt-LT"/>
        </w:rPr>
        <w:t>8 647 eurų</w:t>
      </w:r>
      <w:r w:rsidR="008474C5">
        <w:rPr>
          <w:sz w:val="24"/>
          <w:lang w:val="lt-LT"/>
        </w:rPr>
        <w:t>. Socialinių paslaugų centro papildomų pareigybių finansavimui lėšos bus numatytos kitų metų savivaldybės biudžete.</w:t>
      </w:r>
    </w:p>
    <w:p w:rsidR="007949B6" w:rsidRDefault="007949B6" w:rsidP="007949B6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sz w:val="24"/>
          <w:lang w:val="lt-LT"/>
        </w:rPr>
        <w:t>5. Kiti sprendimui priimti reikalingi pagrindimai, skaičiavimai ar paaiškinimai</w:t>
      </w:r>
    </w:p>
    <w:p w:rsidR="007949B6" w:rsidRDefault="007949B6" w:rsidP="007949B6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>Nėra.</w:t>
      </w:r>
    </w:p>
    <w:p w:rsidR="007949B6" w:rsidRDefault="00170DD5" w:rsidP="00170DD5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E573A4" w:rsidRPr="008A726E" w:rsidRDefault="00E573A4" w:rsidP="00E573A4">
      <w:pPr>
        <w:jc w:val="both"/>
        <w:rPr>
          <w:sz w:val="24"/>
          <w:szCs w:val="24"/>
          <w:lang w:val="lt-LT"/>
        </w:rPr>
      </w:pPr>
    </w:p>
    <w:p w:rsidR="00E573A4" w:rsidRPr="00825D64" w:rsidRDefault="00B2279C" w:rsidP="00825D64">
      <w:pPr>
        <w:rPr>
          <w:sz w:val="24"/>
          <w:lang w:val="lt-LT"/>
        </w:rPr>
      </w:pPr>
      <w:r>
        <w:rPr>
          <w:sz w:val="24"/>
          <w:lang w:val="lt-LT"/>
        </w:rPr>
        <w:t>Skyriaus v</w:t>
      </w:r>
      <w:r w:rsidR="00E573A4">
        <w:rPr>
          <w:sz w:val="24"/>
          <w:lang w:val="lt-LT"/>
        </w:rPr>
        <w:t>edėja</w:t>
      </w:r>
      <w:r w:rsidR="00E573A4">
        <w:rPr>
          <w:sz w:val="24"/>
          <w:lang w:val="lt-LT"/>
        </w:rPr>
        <w:tab/>
      </w:r>
      <w:r w:rsidR="00E573A4">
        <w:rPr>
          <w:sz w:val="24"/>
          <w:lang w:val="lt-LT"/>
        </w:rPr>
        <w:tab/>
      </w:r>
      <w:r w:rsidR="00E573A4">
        <w:rPr>
          <w:sz w:val="24"/>
          <w:lang w:val="lt-LT"/>
        </w:rPr>
        <w:tab/>
      </w:r>
      <w:r w:rsidR="00E573A4">
        <w:rPr>
          <w:sz w:val="24"/>
          <w:lang w:val="lt-LT"/>
        </w:rPr>
        <w:tab/>
      </w:r>
      <w:r w:rsidR="00E573A4">
        <w:rPr>
          <w:sz w:val="24"/>
          <w:lang w:val="lt-LT"/>
        </w:rPr>
        <w:tab/>
      </w:r>
      <w:r w:rsidR="00E573A4">
        <w:rPr>
          <w:sz w:val="24"/>
          <w:lang w:val="lt-LT"/>
        </w:rPr>
        <w:tab/>
      </w:r>
      <w:r>
        <w:rPr>
          <w:sz w:val="24"/>
          <w:lang w:val="lt-LT"/>
        </w:rPr>
        <w:tab/>
      </w:r>
      <w:r w:rsidR="00E573A4">
        <w:rPr>
          <w:sz w:val="24"/>
          <w:lang w:val="lt-LT"/>
        </w:rPr>
        <w:t xml:space="preserve"> Stasė Venslavičienė</w:t>
      </w:r>
    </w:p>
    <w:sectPr w:rsidR="00E573A4" w:rsidRPr="00825D64" w:rsidSect="00B2279C">
      <w:pgSz w:w="11906" w:h="16838"/>
      <w:pgMar w:top="1125" w:right="424" w:bottom="117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1BCD"/>
    <w:rsid w:val="000072A9"/>
    <w:rsid w:val="0001032D"/>
    <w:rsid w:val="00011D9D"/>
    <w:rsid w:val="000145C6"/>
    <w:rsid w:val="00016E20"/>
    <w:rsid w:val="000269E8"/>
    <w:rsid w:val="000337AA"/>
    <w:rsid w:val="000565CB"/>
    <w:rsid w:val="00064FC2"/>
    <w:rsid w:val="00066DC0"/>
    <w:rsid w:val="00071514"/>
    <w:rsid w:val="00071886"/>
    <w:rsid w:val="0007241E"/>
    <w:rsid w:val="00074427"/>
    <w:rsid w:val="00074F0D"/>
    <w:rsid w:val="00090F20"/>
    <w:rsid w:val="0009668E"/>
    <w:rsid w:val="000A69A1"/>
    <w:rsid w:val="000C1F71"/>
    <w:rsid w:val="000C22B0"/>
    <w:rsid w:val="000C25C3"/>
    <w:rsid w:val="000D063A"/>
    <w:rsid w:val="000F03A3"/>
    <w:rsid w:val="000F42B4"/>
    <w:rsid w:val="000F4CE6"/>
    <w:rsid w:val="000F6C87"/>
    <w:rsid w:val="000F7B73"/>
    <w:rsid w:val="0010269E"/>
    <w:rsid w:val="00132F9B"/>
    <w:rsid w:val="00133187"/>
    <w:rsid w:val="00133229"/>
    <w:rsid w:val="00136527"/>
    <w:rsid w:val="0014071E"/>
    <w:rsid w:val="0014153A"/>
    <w:rsid w:val="00145423"/>
    <w:rsid w:val="00146610"/>
    <w:rsid w:val="00152FB1"/>
    <w:rsid w:val="00164442"/>
    <w:rsid w:val="00164F68"/>
    <w:rsid w:val="00170DD5"/>
    <w:rsid w:val="00177D21"/>
    <w:rsid w:val="00187E64"/>
    <w:rsid w:val="001933D4"/>
    <w:rsid w:val="001A108E"/>
    <w:rsid w:val="001A3CD9"/>
    <w:rsid w:val="001A499B"/>
    <w:rsid w:val="001B2019"/>
    <w:rsid w:val="001C2743"/>
    <w:rsid w:val="001D161D"/>
    <w:rsid w:val="001D459F"/>
    <w:rsid w:val="001D6C42"/>
    <w:rsid w:val="001E07AC"/>
    <w:rsid w:val="001E6056"/>
    <w:rsid w:val="001F3A81"/>
    <w:rsid w:val="001F4385"/>
    <w:rsid w:val="001F5DF1"/>
    <w:rsid w:val="002035BF"/>
    <w:rsid w:val="00207D33"/>
    <w:rsid w:val="00210746"/>
    <w:rsid w:val="00215088"/>
    <w:rsid w:val="002249B3"/>
    <w:rsid w:val="00224B17"/>
    <w:rsid w:val="00226D70"/>
    <w:rsid w:val="0023599D"/>
    <w:rsid w:val="00254967"/>
    <w:rsid w:val="00254DAB"/>
    <w:rsid w:val="00255031"/>
    <w:rsid w:val="00255619"/>
    <w:rsid w:val="00260034"/>
    <w:rsid w:val="002649FA"/>
    <w:rsid w:val="00270D78"/>
    <w:rsid w:val="00272C69"/>
    <w:rsid w:val="002759FB"/>
    <w:rsid w:val="00282BB3"/>
    <w:rsid w:val="00285F02"/>
    <w:rsid w:val="002A09C4"/>
    <w:rsid w:val="002A3748"/>
    <w:rsid w:val="002A38BF"/>
    <w:rsid w:val="002B7D0D"/>
    <w:rsid w:val="002C2A60"/>
    <w:rsid w:val="002D1B12"/>
    <w:rsid w:val="002D527F"/>
    <w:rsid w:val="002E035E"/>
    <w:rsid w:val="002F0BDE"/>
    <w:rsid w:val="002F3112"/>
    <w:rsid w:val="00302DA6"/>
    <w:rsid w:val="00305732"/>
    <w:rsid w:val="00313F47"/>
    <w:rsid w:val="003144DF"/>
    <w:rsid w:val="00316E44"/>
    <w:rsid w:val="0033312E"/>
    <w:rsid w:val="00341F8A"/>
    <w:rsid w:val="0034381D"/>
    <w:rsid w:val="00350C17"/>
    <w:rsid w:val="003510DA"/>
    <w:rsid w:val="0035260C"/>
    <w:rsid w:val="00354AA0"/>
    <w:rsid w:val="00357A85"/>
    <w:rsid w:val="00366B68"/>
    <w:rsid w:val="00370FF9"/>
    <w:rsid w:val="00376730"/>
    <w:rsid w:val="00382355"/>
    <w:rsid w:val="00383412"/>
    <w:rsid w:val="003839AF"/>
    <w:rsid w:val="00383E43"/>
    <w:rsid w:val="00387236"/>
    <w:rsid w:val="003913F2"/>
    <w:rsid w:val="0039160C"/>
    <w:rsid w:val="00392908"/>
    <w:rsid w:val="003B2355"/>
    <w:rsid w:val="003B2AE8"/>
    <w:rsid w:val="003C02C6"/>
    <w:rsid w:val="003C17E8"/>
    <w:rsid w:val="003C3687"/>
    <w:rsid w:val="003C42DC"/>
    <w:rsid w:val="003D02FA"/>
    <w:rsid w:val="003F0EBC"/>
    <w:rsid w:val="003F392F"/>
    <w:rsid w:val="003F7F10"/>
    <w:rsid w:val="00402A56"/>
    <w:rsid w:val="00416F70"/>
    <w:rsid w:val="00417ADF"/>
    <w:rsid w:val="00421379"/>
    <w:rsid w:val="00421420"/>
    <w:rsid w:val="00432703"/>
    <w:rsid w:val="00435A56"/>
    <w:rsid w:val="00444531"/>
    <w:rsid w:val="00444A3F"/>
    <w:rsid w:val="00453082"/>
    <w:rsid w:val="00453372"/>
    <w:rsid w:val="004718C3"/>
    <w:rsid w:val="004748D9"/>
    <w:rsid w:val="00475B92"/>
    <w:rsid w:val="004959AF"/>
    <w:rsid w:val="004A0C71"/>
    <w:rsid w:val="004A2C9B"/>
    <w:rsid w:val="004A4375"/>
    <w:rsid w:val="004B016A"/>
    <w:rsid w:val="004B2BE1"/>
    <w:rsid w:val="004C7730"/>
    <w:rsid w:val="004D3AE7"/>
    <w:rsid w:val="004E2C13"/>
    <w:rsid w:val="004E345A"/>
    <w:rsid w:val="004E5B35"/>
    <w:rsid w:val="004E767D"/>
    <w:rsid w:val="005025FE"/>
    <w:rsid w:val="00510CFC"/>
    <w:rsid w:val="005123E0"/>
    <w:rsid w:val="005216DA"/>
    <w:rsid w:val="00521799"/>
    <w:rsid w:val="00522597"/>
    <w:rsid w:val="005254CD"/>
    <w:rsid w:val="00535B46"/>
    <w:rsid w:val="0053782D"/>
    <w:rsid w:val="00540E71"/>
    <w:rsid w:val="00544DB3"/>
    <w:rsid w:val="005636DE"/>
    <w:rsid w:val="00573AA6"/>
    <w:rsid w:val="0057757D"/>
    <w:rsid w:val="0059487E"/>
    <w:rsid w:val="005A1C74"/>
    <w:rsid w:val="005B5F89"/>
    <w:rsid w:val="005E1804"/>
    <w:rsid w:val="005E3084"/>
    <w:rsid w:val="005F3F29"/>
    <w:rsid w:val="0060012D"/>
    <w:rsid w:val="00604F97"/>
    <w:rsid w:val="00605C86"/>
    <w:rsid w:val="0061396C"/>
    <w:rsid w:val="00625400"/>
    <w:rsid w:val="00634550"/>
    <w:rsid w:val="0065051F"/>
    <w:rsid w:val="006514E5"/>
    <w:rsid w:val="006573E7"/>
    <w:rsid w:val="006620F2"/>
    <w:rsid w:val="006642F0"/>
    <w:rsid w:val="006669E2"/>
    <w:rsid w:val="006737E7"/>
    <w:rsid w:val="00677561"/>
    <w:rsid w:val="00682B54"/>
    <w:rsid w:val="006870ED"/>
    <w:rsid w:val="00694433"/>
    <w:rsid w:val="006A4F2F"/>
    <w:rsid w:val="006A7FE3"/>
    <w:rsid w:val="006B54CF"/>
    <w:rsid w:val="006C2FAF"/>
    <w:rsid w:val="006E347E"/>
    <w:rsid w:val="006E4C9C"/>
    <w:rsid w:val="006E5BC3"/>
    <w:rsid w:val="006E74F3"/>
    <w:rsid w:val="006E7C16"/>
    <w:rsid w:val="006F509F"/>
    <w:rsid w:val="007136DF"/>
    <w:rsid w:val="007253F2"/>
    <w:rsid w:val="00736A97"/>
    <w:rsid w:val="007410F3"/>
    <w:rsid w:val="007476F6"/>
    <w:rsid w:val="007548A4"/>
    <w:rsid w:val="0076329A"/>
    <w:rsid w:val="00767340"/>
    <w:rsid w:val="00775BBB"/>
    <w:rsid w:val="00776326"/>
    <w:rsid w:val="00777C8F"/>
    <w:rsid w:val="0078046E"/>
    <w:rsid w:val="007853D6"/>
    <w:rsid w:val="007934C5"/>
    <w:rsid w:val="007949B6"/>
    <w:rsid w:val="007A0378"/>
    <w:rsid w:val="007A4ECB"/>
    <w:rsid w:val="007A5322"/>
    <w:rsid w:val="007A5928"/>
    <w:rsid w:val="007A6769"/>
    <w:rsid w:val="007B1F25"/>
    <w:rsid w:val="007B56CB"/>
    <w:rsid w:val="007B6765"/>
    <w:rsid w:val="007B6F3F"/>
    <w:rsid w:val="007C7CFE"/>
    <w:rsid w:val="007D0E04"/>
    <w:rsid w:val="007D4310"/>
    <w:rsid w:val="007D6077"/>
    <w:rsid w:val="007E1782"/>
    <w:rsid w:val="007E4FB1"/>
    <w:rsid w:val="007F6801"/>
    <w:rsid w:val="00802C77"/>
    <w:rsid w:val="0081223A"/>
    <w:rsid w:val="008142EE"/>
    <w:rsid w:val="00815117"/>
    <w:rsid w:val="00820988"/>
    <w:rsid w:val="00825D64"/>
    <w:rsid w:val="008353AA"/>
    <w:rsid w:val="00846DD6"/>
    <w:rsid w:val="008471B7"/>
    <w:rsid w:val="008474C5"/>
    <w:rsid w:val="00854862"/>
    <w:rsid w:val="00874A20"/>
    <w:rsid w:val="00884634"/>
    <w:rsid w:val="008A726E"/>
    <w:rsid w:val="008B0C0B"/>
    <w:rsid w:val="008B2125"/>
    <w:rsid w:val="008B3D1F"/>
    <w:rsid w:val="008B40F9"/>
    <w:rsid w:val="008C2D7D"/>
    <w:rsid w:val="008C61B4"/>
    <w:rsid w:val="008D26C6"/>
    <w:rsid w:val="008D636D"/>
    <w:rsid w:val="008D7242"/>
    <w:rsid w:val="008E2329"/>
    <w:rsid w:val="008F0C62"/>
    <w:rsid w:val="008F1A6E"/>
    <w:rsid w:val="008F7537"/>
    <w:rsid w:val="00901E5B"/>
    <w:rsid w:val="00902DC5"/>
    <w:rsid w:val="0090370C"/>
    <w:rsid w:val="00910EB6"/>
    <w:rsid w:val="00915761"/>
    <w:rsid w:val="00917144"/>
    <w:rsid w:val="00934B6F"/>
    <w:rsid w:val="009415B3"/>
    <w:rsid w:val="009512E0"/>
    <w:rsid w:val="00960F0B"/>
    <w:rsid w:val="00970912"/>
    <w:rsid w:val="009776CB"/>
    <w:rsid w:val="00987E81"/>
    <w:rsid w:val="009A66C5"/>
    <w:rsid w:val="009B2B6E"/>
    <w:rsid w:val="009C1BD0"/>
    <w:rsid w:val="009C3732"/>
    <w:rsid w:val="009C71F6"/>
    <w:rsid w:val="009D7921"/>
    <w:rsid w:val="009F0A93"/>
    <w:rsid w:val="009F5720"/>
    <w:rsid w:val="00A05DA3"/>
    <w:rsid w:val="00A2120B"/>
    <w:rsid w:val="00A22E44"/>
    <w:rsid w:val="00A24292"/>
    <w:rsid w:val="00A25AA2"/>
    <w:rsid w:val="00A36C64"/>
    <w:rsid w:val="00A37439"/>
    <w:rsid w:val="00A428D6"/>
    <w:rsid w:val="00A47341"/>
    <w:rsid w:val="00A52D7A"/>
    <w:rsid w:val="00A6325D"/>
    <w:rsid w:val="00A72EF7"/>
    <w:rsid w:val="00A8118C"/>
    <w:rsid w:val="00A81F0C"/>
    <w:rsid w:val="00A823D6"/>
    <w:rsid w:val="00AA596D"/>
    <w:rsid w:val="00AB4682"/>
    <w:rsid w:val="00AC4E78"/>
    <w:rsid w:val="00AD103F"/>
    <w:rsid w:val="00AD5FE6"/>
    <w:rsid w:val="00AE48B3"/>
    <w:rsid w:val="00AF24F9"/>
    <w:rsid w:val="00AF3E8E"/>
    <w:rsid w:val="00B00057"/>
    <w:rsid w:val="00B07407"/>
    <w:rsid w:val="00B2279C"/>
    <w:rsid w:val="00B2326C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66A36"/>
    <w:rsid w:val="00B80A46"/>
    <w:rsid w:val="00B854F8"/>
    <w:rsid w:val="00B92E4F"/>
    <w:rsid w:val="00B93F91"/>
    <w:rsid w:val="00B95CEE"/>
    <w:rsid w:val="00BA4802"/>
    <w:rsid w:val="00BB2224"/>
    <w:rsid w:val="00BB24AF"/>
    <w:rsid w:val="00BD15B3"/>
    <w:rsid w:val="00BD424A"/>
    <w:rsid w:val="00BF7B78"/>
    <w:rsid w:val="00C110CA"/>
    <w:rsid w:val="00C11926"/>
    <w:rsid w:val="00C1233D"/>
    <w:rsid w:val="00C12D33"/>
    <w:rsid w:val="00C12D8F"/>
    <w:rsid w:val="00C23FF2"/>
    <w:rsid w:val="00C30CAF"/>
    <w:rsid w:val="00C3384C"/>
    <w:rsid w:val="00C35A32"/>
    <w:rsid w:val="00C35F6D"/>
    <w:rsid w:val="00C43F69"/>
    <w:rsid w:val="00C44ACC"/>
    <w:rsid w:val="00C44CDC"/>
    <w:rsid w:val="00C45782"/>
    <w:rsid w:val="00C47EAC"/>
    <w:rsid w:val="00C52B1D"/>
    <w:rsid w:val="00C54EEA"/>
    <w:rsid w:val="00C72940"/>
    <w:rsid w:val="00C74DFF"/>
    <w:rsid w:val="00C76545"/>
    <w:rsid w:val="00C85B34"/>
    <w:rsid w:val="00C87495"/>
    <w:rsid w:val="00C95A41"/>
    <w:rsid w:val="00C97C2D"/>
    <w:rsid w:val="00CA09AE"/>
    <w:rsid w:val="00CA309B"/>
    <w:rsid w:val="00CA5207"/>
    <w:rsid w:val="00CA6A57"/>
    <w:rsid w:val="00CB05D8"/>
    <w:rsid w:val="00CB6511"/>
    <w:rsid w:val="00CE2F45"/>
    <w:rsid w:val="00CE485A"/>
    <w:rsid w:val="00CE4B13"/>
    <w:rsid w:val="00CE7BD6"/>
    <w:rsid w:val="00CF6066"/>
    <w:rsid w:val="00D3243B"/>
    <w:rsid w:val="00D331C5"/>
    <w:rsid w:val="00D366DE"/>
    <w:rsid w:val="00D40C05"/>
    <w:rsid w:val="00D44ADC"/>
    <w:rsid w:val="00D53CA7"/>
    <w:rsid w:val="00D62D7C"/>
    <w:rsid w:val="00D64391"/>
    <w:rsid w:val="00D747B2"/>
    <w:rsid w:val="00D758BE"/>
    <w:rsid w:val="00D82A3A"/>
    <w:rsid w:val="00D8303B"/>
    <w:rsid w:val="00DB663E"/>
    <w:rsid w:val="00DD30D9"/>
    <w:rsid w:val="00DE5E76"/>
    <w:rsid w:val="00DF18CB"/>
    <w:rsid w:val="00E33CED"/>
    <w:rsid w:val="00E35F29"/>
    <w:rsid w:val="00E4183E"/>
    <w:rsid w:val="00E41D38"/>
    <w:rsid w:val="00E47AEF"/>
    <w:rsid w:val="00E55DEF"/>
    <w:rsid w:val="00E573A4"/>
    <w:rsid w:val="00E905C7"/>
    <w:rsid w:val="00E92E0E"/>
    <w:rsid w:val="00E95EEA"/>
    <w:rsid w:val="00EA22DE"/>
    <w:rsid w:val="00EB76AD"/>
    <w:rsid w:val="00EC15E1"/>
    <w:rsid w:val="00EC19BD"/>
    <w:rsid w:val="00EC3855"/>
    <w:rsid w:val="00ED31DB"/>
    <w:rsid w:val="00ED34C8"/>
    <w:rsid w:val="00F11F6B"/>
    <w:rsid w:val="00F133B9"/>
    <w:rsid w:val="00F156EB"/>
    <w:rsid w:val="00F20508"/>
    <w:rsid w:val="00F21F41"/>
    <w:rsid w:val="00F269E6"/>
    <w:rsid w:val="00F31EDD"/>
    <w:rsid w:val="00F32C78"/>
    <w:rsid w:val="00F40A02"/>
    <w:rsid w:val="00F46473"/>
    <w:rsid w:val="00F478BD"/>
    <w:rsid w:val="00F5594B"/>
    <w:rsid w:val="00F629FD"/>
    <w:rsid w:val="00F658B1"/>
    <w:rsid w:val="00F707EE"/>
    <w:rsid w:val="00F71EA5"/>
    <w:rsid w:val="00F726F7"/>
    <w:rsid w:val="00F738E4"/>
    <w:rsid w:val="00F752DD"/>
    <w:rsid w:val="00F754A9"/>
    <w:rsid w:val="00F8050B"/>
    <w:rsid w:val="00F90632"/>
    <w:rsid w:val="00F93701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73A4"/>
    <w:rPr>
      <w:b/>
      <w:sz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835CD-3F3F-441B-A8BF-6A1A233B8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3215</Words>
  <Characters>1834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20</cp:revision>
  <cp:lastPrinted>2021-11-23T07:53:00Z</cp:lastPrinted>
  <dcterms:created xsi:type="dcterms:W3CDTF">2021-11-15T06:17:00Z</dcterms:created>
  <dcterms:modified xsi:type="dcterms:W3CDTF">2021-11-23T07:55:00Z</dcterms:modified>
</cp:coreProperties>
</file>