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4F9" w:rsidRDefault="000B44F9" w:rsidP="000B44F9">
      <w:pPr>
        <w:spacing w:after="0" w:line="240" w:lineRule="auto"/>
        <w:ind w:left="9072"/>
        <w:rPr>
          <w:rFonts w:ascii="Times New Roman" w:hAnsi="Times New Roman" w:cs="Times New Roman"/>
          <w:sz w:val="24"/>
          <w:szCs w:val="24"/>
        </w:rPr>
      </w:pPr>
      <w:bookmarkStart w:id="0" w:name="_GoBack"/>
      <w:bookmarkEnd w:id="0"/>
      <w:r>
        <w:rPr>
          <w:rFonts w:ascii="Times New Roman" w:hAnsi="Times New Roman" w:cs="Times New Roman"/>
          <w:sz w:val="24"/>
          <w:szCs w:val="24"/>
        </w:rPr>
        <w:t>Teisės aktų projektų antikorupcinio vertinimo taisyklių priedas</w:t>
      </w:r>
    </w:p>
    <w:p w:rsidR="000B44F9" w:rsidRDefault="000B44F9" w:rsidP="001C362F">
      <w:pPr>
        <w:spacing w:after="0" w:line="240" w:lineRule="auto"/>
        <w:ind w:right="34"/>
        <w:jc w:val="center"/>
        <w:rPr>
          <w:rFonts w:ascii="Times New Roman" w:hAnsi="Times New Roman" w:cs="Times New Roman"/>
          <w:b/>
          <w:bCs/>
          <w:sz w:val="24"/>
          <w:szCs w:val="24"/>
        </w:rPr>
      </w:pPr>
      <w:r>
        <w:rPr>
          <w:rFonts w:ascii="Times New Roman" w:hAnsi="Times New Roman" w:cs="Times New Roman"/>
          <w:b/>
          <w:bCs/>
          <w:sz w:val="24"/>
          <w:szCs w:val="24"/>
        </w:rPr>
        <w:t>(Pažymos forma) TEISĖS AKTŲ PROJEKTŲ ANTIKORUPCINIO</w:t>
      </w:r>
    </w:p>
    <w:p w:rsidR="000B44F9" w:rsidRDefault="00E819F3" w:rsidP="000B44F9">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VERTINIMO PAŽYMA NR. TA-25</w:t>
      </w:r>
    </w:p>
    <w:p w:rsidR="000B44F9" w:rsidRDefault="000B44F9" w:rsidP="000B44F9">
      <w:pPr>
        <w:spacing w:after="0" w:line="240" w:lineRule="auto"/>
        <w:jc w:val="both"/>
        <w:rPr>
          <w:rFonts w:ascii="Times New Roman" w:hAnsi="Times New Roman" w:cs="Times New Roman"/>
          <w:sz w:val="24"/>
          <w:szCs w:val="24"/>
        </w:rPr>
      </w:pPr>
    </w:p>
    <w:p w:rsidR="00797A75" w:rsidRPr="00797A75" w:rsidRDefault="000B44F9" w:rsidP="001C31AD">
      <w:pPr>
        <w:pStyle w:val="Pagrindinistekstas"/>
        <w:jc w:val="both"/>
        <w:rPr>
          <w:rFonts w:ascii="Times New Roman" w:eastAsia="Times New Roman" w:hAnsi="Times New Roman" w:cs="Times New Roman"/>
          <w:b/>
          <w:sz w:val="24"/>
          <w:szCs w:val="20"/>
          <w:lang w:eastAsia="hi-IN" w:bidi="hi-IN"/>
        </w:rPr>
      </w:pPr>
      <w:r>
        <w:rPr>
          <w:rFonts w:ascii="Times New Roman" w:hAnsi="Times New Roman" w:cs="Times New Roman"/>
          <w:sz w:val="24"/>
          <w:szCs w:val="24"/>
        </w:rPr>
        <w:t xml:space="preserve">Teisės akto projekto pavadinimas: </w:t>
      </w:r>
      <w:r w:rsidR="00797A75" w:rsidRPr="00797A75">
        <w:rPr>
          <w:rFonts w:ascii="Times New Roman" w:eastAsia="Times New Roman" w:hAnsi="Times New Roman" w:cs="Times New Roman"/>
          <w:b/>
          <w:sz w:val="24"/>
          <w:szCs w:val="20"/>
          <w:lang w:eastAsia="hi-IN" w:bidi="hi-IN"/>
        </w:rPr>
        <w:t>DĖL VIEŠO</w:t>
      </w:r>
      <w:r w:rsidR="00E819F3">
        <w:rPr>
          <w:rFonts w:ascii="Times New Roman" w:eastAsia="Times New Roman" w:hAnsi="Times New Roman" w:cs="Times New Roman"/>
          <w:b/>
          <w:sz w:val="24"/>
          <w:szCs w:val="20"/>
          <w:lang w:eastAsia="hi-IN" w:bidi="hi-IN"/>
        </w:rPr>
        <w:t xml:space="preserve">SIOS ĮSTAIGOS PANEVĖŽIO RAJONO SAVIVALDYBĖS POLIKLINIKOS VADOVO KONKURSO ORGANIZAVIMO NUOSTATŲ PATVIRTINIMO </w:t>
      </w:r>
    </w:p>
    <w:p w:rsidR="000B44F9" w:rsidRDefault="000B44F9" w:rsidP="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projekto tiesioginis rengėjas: Personalo administravimo skyriaus vedėja Stasė Venslavičienė</w:t>
      </w:r>
    </w:p>
    <w:p w:rsidR="000B44F9" w:rsidRDefault="000B44F9" w:rsidP="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Antikorupciniu požiūriu rizikingos teisės akto projekto nuostatos </w:t>
      </w:r>
      <w:r>
        <w:rPr>
          <w:rFonts w:ascii="Times New Roman" w:hAnsi="Times New Roman" w:cs="Times New Roman"/>
          <w:i/>
          <w:iCs/>
          <w:sz w:val="24"/>
          <w:szCs w:val="24"/>
        </w:rPr>
        <w:t>(nurodyti kriterijaus numerį, kurį taikant nustatytai korupcijos rizikai šalinti ar valdyti</w:t>
      </w:r>
    </w:p>
    <w:p w:rsidR="000B44F9" w:rsidRDefault="000B44F9" w:rsidP="000B44F9">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teisės akto projekte nenumatyta priemonių) </w:t>
      </w:r>
      <w:r>
        <w:rPr>
          <w:rFonts w:ascii="Times New Roman" w:hAnsi="Times New Roman" w:cs="Times New Roman"/>
          <w:sz w:val="24"/>
          <w:szCs w:val="24"/>
        </w:rPr>
        <w:t>:-</w:t>
      </w:r>
    </w:p>
    <w:p w:rsidR="000B44F9" w:rsidRDefault="000B44F9" w:rsidP="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Antikorupciniu požiūriu rizikingos teisės akto projekto nuostatos, nustatytos atliekant antikorupcinį vertinimą po </w:t>
      </w:r>
      <w:proofErr w:type="spellStart"/>
      <w:r>
        <w:rPr>
          <w:rFonts w:ascii="Times New Roman" w:hAnsi="Times New Roman" w:cs="Times New Roman"/>
          <w:sz w:val="24"/>
          <w:szCs w:val="24"/>
        </w:rPr>
        <w:t>tarpinstitucinio</w:t>
      </w:r>
      <w:proofErr w:type="spellEnd"/>
      <w:r>
        <w:rPr>
          <w:rFonts w:ascii="Times New Roman" w:hAnsi="Times New Roman" w:cs="Times New Roman"/>
          <w:sz w:val="24"/>
          <w:szCs w:val="24"/>
        </w:rPr>
        <w:t xml:space="preserve"> derinimo </w:t>
      </w:r>
      <w:r>
        <w:rPr>
          <w:rFonts w:ascii="Times New Roman" w:hAnsi="Times New Roman" w:cs="Times New Roman"/>
          <w:i/>
          <w:iCs/>
          <w:sz w:val="24"/>
          <w:szCs w:val="24"/>
        </w:rPr>
        <w:t>(nurodyti</w:t>
      </w:r>
    </w:p>
    <w:p w:rsidR="000B44F9" w:rsidRDefault="000B44F9" w:rsidP="000B44F9">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kriterijaus numerį, kurį taikant nustatytai korupcijos rizikai šalinti ar valdyti teisės akto projekte nenumatyta priemonių) </w:t>
      </w:r>
      <w:r>
        <w:rPr>
          <w:rFonts w:ascii="Times New Roman" w:hAnsi="Times New Roman" w:cs="Times New Roman"/>
          <w:sz w:val="24"/>
          <w:szCs w:val="24"/>
        </w:rPr>
        <w:t>:-</w:t>
      </w:r>
    </w:p>
    <w:p w:rsidR="000B44F9" w:rsidRDefault="000B44F9" w:rsidP="000B44F9">
      <w:pPr>
        <w:spacing w:after="0" w:line="240" w:lineRule="auto"/>
        <w:rPr>
          <w:rFonts w:ascii="Times New Roman" w:hAnsi="Times New Roman" w:cs="Times New Roman"/>
          <w:sz w:val="24"/>
          <w:szCs w:val="24"/>
        </w:rPr>
      </w:pPr>
    </w:p>
    <w:tbl>
      <w:tblPr>
        <w:tblW w:w="14411" w:type="dxa"/>
        <w:tblInd w:w="40" w:type="dxa"/>
        <w:tblLayout w:type="fixed"/>
        <w:tblCellMar>
          <w:left w:w="40" w:type="dxa"/>
          <w:right w:w="40" w:type="dxa"/>
        </w:tblCellMar>
        <w:tblLook w:val="04A0" w:firstRow="1" w:lastRow="0" w:firstColumn="1" w:lastColumn="0" w:noHBand="0" w:noVBand="1"/>
      </w:tblPr>
      <w:tblGrid>
        <w:gridCol w:w="715"/>
        <w:gridCol w:w="3405"/>
        <w:gridCol w:w="6185"/>
        <w:gridCol w:w="2836"/>
        <w:gridCol w:w="1270"/>
      </w:tblGrid>
      <w:tr w:rsidR="000B44F9" w:rsidTr="001C362F">
        <w:trPr>
          <w:trHeight w:hRule="exact" w:val="255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Eil.</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Nr.</w:t>
            </w:r>
          </w:p>
        </w:tc>
        <w:tc>
          <w:tcPr>
            <w:tcW w:w="340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Kriterijus</w:t>
            </w:r>
          </w:p>
        </w:tc>
        <w:tc>
          <w:tcPr>
            <w:tcW w:w="618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Pagrindimas (nurodomos konkrečios</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projekto ar kitų teisės aktų</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nuostatos, pagrindžiančios teigiamą</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atsakymą, arba pateikiamos antikorupcinį</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projekto vertinimą atliekančio</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specialisto pastabos ir pasiūlymai dėl</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korupcijos rizikos mažinimo)</w:t>
            </w:r>
          </w:p>
        </w:tc>
        <w:tc>
          <w:tcPr>
            <w:tcW w:w="283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projekto pakeitimas,</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mažinantis korupcijos riziką, arba teisės</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akto projekto tiesioginio rengėjo</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argumentai, kodėl neatsižvelgta į</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pastabą</w:t>
            </w:r>
          </w:p>
        </w:tc>
        <w:tc>
          <w:tcPr>
            <w:tcW w:w="1270"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Išvada dėl teisės akto projekto pakeitimų arba</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argumentų, kodėl neatsižvelgta į pastabą</w:t>
            </w:r>
          </w:p>
        </w:tc>
      </w:tr>
      <w:tr w:rsidR="000B44F9" w:rsidTr="001C31AD">
        <w:trPr>
          <w:trHeight w:hRule="exact" w:val="123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340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618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i/>
                <w:iCs/>
                <w:sz w:val="24"/>
                <w:szCs w:val="24"/>
              </w:rPr>
              <w:t>pildo teisės akto projekto vertintojas</w:t>
            </w:r>
          </w:p>
        </w:tc>
        <w:tc>
          <w:tcPr>
            <w:tcW w:w="283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i/>
                <w:iCs/>
                <w:sz w:val="24"/>
                <w:szCs w:val="24"/>
              </w:rPr>
              <w:t>pildo teisės akto projekto tiesioginis rengėjas</w:t>
            </w:r>
          </w:p>
        </w:tc>
        <w:tc>
          <w:tcPr>
            <w:tcW w:w="1270"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i/>
                <w:iCs/>
                <w:sz w:val="24"/>
                <w:szCs w:val="24"/>
              </w:rPr>
              <w:t>pildo teisės akto projekto vertintojas</w:t>
            </w:r>
          </w:p>
        </w:tc>
      </w:tr>
      <w:tr w:rsidR="000B44F9" w:rsidTr="001C362F">
        <w:trPr>
          <w:trHeight w:hRule="exact" w:val="257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40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projektas nesudaro išskirtinių ar nevienodų sąlygų subjektams, su kuriais susijęs teisės akto įgyvendinimas</w:t>
            </w:r>
          </w:p>
        </w:tc>
        <w:tc>
          <w:tcPr>
            <w:tcW w:w="6185" w:type="dxa"/>
            <w:tcBorders>
              <w:top w:val="single" w:sz="6" w:space="0" w:color="auto"/>
              <w:left w:val="single" w:sz="6" w:space="0" w:color="auto"/>
              <w:bottom w:val="single" w:sz="6" w:space="0" w:color="auto"/>
              <w:right w:val="single" w:sz="6" w:space="0" w:color="auto"/>
            </w:tcBorders>
            <w:shd w:val="clear" w:color="auto" w:fill="FFFFFF"/>
            <w:hideMark/>
          </w:tcPr>
          <w:p w:rsidR="000B44F9" w:rsidRPr="001C362F" w:rsidRDefault="000B44F9" w:rsidP="00A9286F">
            <w:pPr>
              <w:spacing w:after="0" w:line="240" w:lineRule="auto"/>
              <w:jc w:val="both"/>
              <w:rPr>
                <w:rFonts w:ascii="Times New Roman" w:hAnsi="Times New Roman" w:cs="Times New Roman"/>
                <w:sz w:val="20"/>
                <w:szCs w:val="20"/>
              </w:rPr>
            </w:pPr>
            <w:r w:rsidRPr="001C362F">
              <w:rPr>
                <w:rFonts w:ascii="Times New Roman" w:hAnsi="Times New Roman" w:cs="Times New Roman"/>
                <w:sz w:val="20"/>
                <w:szCs w:val="20"/>
              </w:rPr>
              <w:t>Teisės akto projektas nesudaro išskirtinių ir nevienodų sąlygų subjektams, su kuriais susijęs teisės akto įgyvendinimas</w:t>
            </w:r>
            <w:r w:rsidR="006657FA" w:rsidRPr="001C362F">
              <w:rPr>
                <w:rFonts w:ascii="Times New Roman" w:hAnsi="Times New Roman" w:cs="Times New Roman"/>
                <w:sz w:val="20"/>
                <w:szCs w:val="20"/>
              </w:rPr>
              <w:t>.</w:t>
            </w:r>
            <w:r w:rsidR="006657FA" w:rsidRPr="001C362F">
              <w:rPr>
                <w:rFonts w:ascii="Times New Roman" w:eastAsia="Times New Roman" w:hAnsi="Times New Roman" w:cs="Times New Roman"/>
                <w:sz w:val="20"/>
                <w:szCs w:val="20"/>
                <w:lang w:eastAsia="hi-IN" w:bidi="hi-IN"/>
              </w:rPr>
              <w:t xml:space="preserve"> </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0"/>
                <w:szCs w:val="20"/>
              </w:rPr>
            </w:pPr>
          </w:p>
        </w:tc>
        <w:tc>
          <w:tcPr>
            <w:tcW w:w="1270"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p w:rsidR="000B44F9" w:rsidRDefault="000B44F9">
            <w:pPr>
              <w:spacing w:after="0" w:line="240" w:lineRule="auto"/>
              <w:rPr>
                <w:rFonts w:ascii="Times New Roman" w:hAnsi="Times New Roman" w:cs="Times New Roman"/>
                <w:sz w:val="24"/>
                <w:szCs w:val="24"/>
              </w:rPr>
            </w:pPr>
          </w:p>
        </w:tc>
      </w:tr>
    </w:tbl>
    <w:p w:rsidR="000B44F9" w:rsidRDefault="000B44F9" w:rsidP="000B44F9">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ab/>
        <w:t xml:space="preserve">Jeigu tas pats kriterijus taikomas kelioms teisės akto projekto nuostatoms, nurodyti ir konkrečias teisės akto projekto nuostatas, dėl kurių galima korupcijos rizika </w:t>
      </w:r>
      <w:r w:rsidR="001C362F">
        <w:rPr>
          <w:rFonts w:ascii="Times New Roman" w:hAnsi="Times New Roman" w:cs="Times New Roman"/>
          <w:sz w:val="24"/>
          <w:szCs w:val="24"/>
        </w:rPr>
        <w:t xml:space="preserve">nepašalinta ar </w:t>
      </w:r>
      <w:r>
        <w:rPr>
          <w:rFonts w:ascii="Times New Roman" w:hAnsi="Times New Roman" w:cs="Times New Roman"/>
          <w:sz w:val="24"/>
          <w:szCs w:val="24"/>
        </w:rPr>
        <w:t>kuriai valdyti teisės akto projekte nenumatyta priemonių.</w:t>
      </w:r>
    </w:p>
    <w:p w:rsidR="000B44F9" w:rsidRDefault="000B44F9" w:rsidP="000B44F9">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ab/>
        <w:t>Tas pat.</w:t>
      </w:r>
    </w:p>
    <w:p w:rsidR="000B44F9" w:rsidRDefault="000B44F9" w:rsidP="001C362F">
      <w:pPr>
        <w:spacing w:after="0" w:line="240" w:lineRule="auto"/>
        <w:ind w:right="176"/>
        <w:rPr>
          <w:rFonts w:ascii="Times New Roman" w:hAnsi="Times New Roman" w:cs="Times New Roman"/>
          <w:sz w:val="24"/>
          <w:szCs w:val="24"/>
        </w:rPr>
        <w:sectPr w:rsidR="000B44F9">
          <w:pgSz w:w="16834" w:h="11909" w:orient="landscape"/>
          <w:pgMar w:top="426" w:right="1100" w:bottom="360" w:left="1099" w:header="567" w:footer="567" w:gutter="0"/>
          <w:cols w:space="1296"/>
        </w:sectPr>
      </w:pPr>
    </w:p>
    <w:p w:rsidR="000B44F9" w:rsidRDefault="000B44F9" w:rsidP="000B44F9">
      <w:pPr>
        <w:spacing w:after="0" w:line="240" w:lineRule="auto"/>
        <w:rPr>
          <w:rFonts w:ascii="Times New Roman" w:hAnsi="Times New Roman" w:cs="Times New Roman"/>
          <w:sz w:val="24"/>
          <w:szCs w:val="24"/>
        </w:rPr>
      </w:pPr>
    </w:p>
    <w:tbl>
      <w:tblPr>
        <w:tblW w:w="14550" w:type="dxa"/>
        <w:tblInd w:w="40" w:type="dxa"/>
        <w:tblLayout w:type="fixed"/>
        <w:tblCellMar>
          <w:left w:w="40" w:type="dxa"/>
          <w:right w:w="40" w:type="dxa"/>
        </w:tblCellMar>
        <w:tblLook w:val="04A0" w:firstRow="1" w:lastRow="0" w:firstColumn="1" w:lastColumn="0" w:noHBand="0" w:noVBand="1"/>
      </w:tblPr>
      <w:tblGrid>
        <w:gridCol w:w="715"/>
        <w:gridCol w:w="3064"/>
        <w:gridCol w:w="6519"/>
        <w:gridCol w:w="2834"/>
        <w:gridCol w:w="1418"/>
      </w:tblGrid>
      <w:tr w:rsidR="000B44F9" w:rsidTr="006657FA">
        <w:trPr>
          <w:trHeight w:hRule="exact" w:val="115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projekte nėra spragų ar nuostatų, leisiančių dviprasmiškai aiškinti ir taikyti teisės aktą</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rsidR="000B44F9" w:rsidRPr="00512BC0" w:rsidRDefault="006657FA" w:rsidP="00E819F3">
            <w:pPr>
              <w:spacing w:after="0" w:line="240" w:lineRule="auto"/>
              <w:rPr>
                <w:rFonts w:ascii="Times New Roman" w:hAnsi="Times New Roman" w:cs="Times New Roman"/>
                <w:sz w:val="20"/>
                <w:szCs w:val="20"/>
              </w:rPr>
            </w:pPr>
            <w:r w:rsidRPr="00512BC0">
              <w:rPr>
                <w:rFonts w:ascii="Times New Roman" w:hAnsi="Times New Roman" w:cs="Times New Roman"/>
                <w:sz w:val="20"/>
                <w:szCs w:val="20"/>
              </w:rPr>
              <w:t>N</w:t>
            </w:r>
            <w:r w:rsidR="00E819F3">
              <w:rPr>
                <w:rFonts w:ascii="Times New Roman" w:hAnsi="Times New Roman" w:cs="Times New Roman"/>
                <w:sz w:val="20"/>
                <w:szCs w:val="20"/>
              </w:rPr>
              <w:t xml:space="preserve">enustatyta.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E819F3">
        <w:trPr>
          <w:trHeight w:hRule="exact" w:val="256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rsidR="000B44F9" w:rsidRPr="00512BC0" w:rsidRDefault="00A9286F" w:rsidP="00ED1C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Tvarkos apraše numatyta, kad p</w:t>
            </w:r>
            <w:r w:rsidR="00E819F3">
              <w:rPr>
                <w:rFonts w:ascii="Times New Roman" w:hAnsi="Times New Roman" w:cs="Times New Roman"/>
                <w:sz w:val="20"/>
                <w:szCs w:val="20"/>
              </w:rPr>
              <w:t>retendentų atranką vykdo Savivaldybės mero potvarkiu sudaryta Komisija, kuri informuoja Savivaldybės merą apie atrankoje išrinktus 2 arba 1 daugiausiai balų, bet ne mažiau kaip 6 balus surinkusius pretendentus</w:t>
            </w:r>
            <w:r w:rsidR="001C31AD">
              <w:rPr>
                <w:rFonts w:ascii="Times New Roman" w:hAnsi="Times New Roman" w:cs="Times New Roman"/>
                <w:sz w:val="20"/>
                <w:szCs w:val="20"/>
              </w:rPr>
              <w:t xml:space="preserve"> (pirmasis etapas)</w:t>
            </w:r>
            <w:r>
              <w:rPr>
                <w:rFonts w:ascii="Times New Roman" w:hAnsi="Times New Roman" w:cs="Times New Roman"/>
                <w:sz w:val="20"/>
                <w:szCs w:val="20"/>
              </w:rPr>
              <w:t xml:space="preserve">, kurie </w:t>
            </w:r>
            <w:r w:rsidR="00ED1CE6">
              <w:rPr>
                <w:rFonts w:ascii="Times New Roman" w:hAnsi="Times New Roman" w:cs="Times New Roman"/>
                <w:sz w:val="20"/>
                <w:szCs w:val="20"/>
              </w:rPr>
              <w:t xml:space="preserve">patenka į antrąjį atrankos etapą ir </w:t>
            </w:r>
            <w:r>
              <w:rPr>
                <w:rFonts w:ascii="Times New Roman" w:hAnsi="Times New Roman" w:cs="Times New Roman"/>
                <w:sz w:val="20"/>
                <w:szCs w:val="20"/>
              </w:rPr>
              <w:t>kviečiami į pokalbį su Savivaldybės meru, kuris pretendentą vertina individualiai – nuo 1 iki 10 balų, laimi pretendentas, kuris surinko daugiausiai balų, bet ne mažiau kaip 6 balus</w:t>
            </w:r>
            <w:r w:rsidR="00ED1CE6">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512BC0">
        <w:trPr>
          <w:trHeight w:hRule="exact" w:val="128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projekte nustatyti subjekto įgaliojimai (teisės) atitinka subjekto atliekamas funkcijas (pareigas)</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rsidR="000B44F9" w:rsidRPr="00512BC0" w:rsidRDefault="00E819F3" w:rsidP="00A9286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Atitinka. </w:t>
            </w:r>
            <w:r w:rsidR="006657FA" w:rsidRPr="00512BC0">
              <w:rPr>
                <w:rFonts w:ascii="Times New Roman" w:hAnsi="Times New Roman" w:cs="Times New Roman"/>
                <w:sz w:val="20"/>
                <w:szCs w:val="20"/>
              </w:rPr>
              <w:t>Vietos savivaldos įstatymo 20 str. 2 d. 17 p.</w:t>
            </w:r>
            <w:r w:rsidR="00A9286F">
              <w:rPr>
                <w:rFonts w:ascii="Times New Roman" w:hAnsi="Times New Roman" w:cs="Times New Roman"/>
                <w:sz w:val="20"/>
                <w:szCs w:val="20"/>
              </w:rPr>
              <w:t xml:space="preserve"> numatyta, kad Savivaldybės </w:t>
            </w:r>
            <w:r w:rsidR="00512BC0" w:rsidRPr="00512BC0">
              <w:rPr>
                <w:rFonts w:ascii="Times New Roman" w:hAnsi="Times New Roman" w:cs="Times New Roman"/>
                <w:sz w:val="20"/>
                <w:szCs w:val="20"/>
              </w:rPr>
              <w:t>meras</w:t>
            </w:r>
            <w:r w:rsidR="006657FA" w:rsidRPr="00512BC0">
              <w:rPr>
                <w:rFonts w:ascii="Times New Roman" w:hAnsi="Times New Roman" w:cs="Times New Roman"/>
                <w:sz w:val="20"/>
                <w:szCs w:val="20"/>
              </w:rPr>
              <w:t xml:space="preserve"> </w:t>
            </w:r>
            <w:r w:rsidR="006657FA" w:rsidRPr="00512BC0">
              <w:rPr>
                <w:rFonts w:ascii="Times New Roman" w:hAnsi="Times New Roman" w:cs="Times New Roman"/>
                <w:color w:val="000000"/>
                <w:sz w:val="20"/>
                <w:szCs w:val="20"/>
              </w:rPr>
              <w:t>priima į pareigas ir atleidžia iš jų viešųjų įstaigų (kurių savininkė yra savivaldybė), vadovus</w:t>
            </w:r>
            <w:r w:rsidR="00512BC0" w:rsidRPr="00512BC0">
              <w:rPr>
                <w:rFonts w:ascii="Times New Roman" w:hAnsi="Times New Roman" w:cs="Times New Roman"/>
                <w:color w:val="000000"/>
                <w:sz w:val="20"/>
                <w:szCs w:val="20"/>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85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projekte nustatytas baigtinis sprendimo priėmimo kriterijų (atvejų) sąrašas</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512BC0" w:rsidP="0041367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Tvarkos aprašo </w:t>
            </w:r>
            <w:r w:rsidR="00A9286F">
              <w:rPr>
                <w:rFonts w:ascii="Times New Roman" w:hAnsi="Times New Roman" w:cs="Times New Roman"/>
                <w:sz w:val="20"/>
                <w:szCs w:val="20"/>
              </w:rPr>
              <w:t>30</w:t>
            </w:r>
            <w:r>
              <w:rPr>
                <w:rFonts w:ascii="Times New Roman" w:hAnsi="Times New Roman" w:cs="Times New Roman"/>
                <w:sz w:val="20"/>
                <w:szCs w:val="20"/>
              </w:rPr>
              <w:t xml:space="preserve"> p. numatytas baigtinis sąrašas </w:t>
            </w:r>
            <w:r w:rsidR="00A9286F">
              <w:rPr>
                <w:rFonts w:ascii="Times New Roman" w:hAnsi="Times New Roman" w:cs="Times New Roman"/>
                <w:sz w:val="20"/>
                <w:szCs w:val="20"/>
              </w:rPr>
              <w:t>vertinimo metodų, kurie gali būti taikomi atrankoje</w:t>
            </w:r>
            <w:r w:rsidR="00413673">
              <w:rPr>
                <w:rFonts w:ascii="Times New Roman" w:hAnsi="Times New Roman" w:cs="Times New Roman"/>
                <w:sz w:val="20"/>
                <w:szCs w:val="20"/>
              </w:rPr>
              <w:t xml:space="preserve">, Tvarkos aprašo 45 p. numatytas baigtinis sąrašas atvejų, kada konkursas laikomas neįvykusiu. </w:t>
            </w:r>
            <w:r w:rsidR="00A9286F">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11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projekte nustatytas baigtinis sąrašas motyvuotų atvejų, kai priimant sprendimus taikomos išimtys</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512BC0">
            <w:pPr>
              <w:spacing w:after="0" w:line="240" w:lineRule="auto"/>
              <w:rPr>
                <w:rFonts w:ascii="Times New Roman" w:hAnsi="Times New Roman" w:cs="Times New Roman"/>
                <w:sz w:val="20"/>
                <w:szCs w:val="20"/>
              </w:rPr>
            </w:pPr>
            <w:r>
              <w:rPr>
                <w:rFonts w:ascii="Times New Roman" w:hAnsi="Times New Roman" w:cs="Times New Roman"/>
                <w:sz w:val="20"/>
                <w:szCs w:val="20"/>
              </w:rPr>
              <w:t>Išimčių taikymas nenumatytas.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156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projekte nustatyta sprendimų priėmimo, įforminimo tvarka ir priimtų sprendimų viešinimas</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A9286F" w:rsidP="00C373C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Taip. Tvarkos aprašo 27</w:t>
            </w:r>
            <w:r w:rsidR="00512BC0">
              <w:rPr>
                <w:rFonts w:ascii="Times New Roman" w:hAnsi="Times New Roman" w:cs="Times New Roman"/>
                <w:sz w:val="20"/>
                <w:szCs w:val="20"/>
              </w:rPr>
              <w:t xml:space="preserve"> p. numatytas </w:t>
            </w:r>
            <w:r w:rsidR="00413673">
              <w:rPr>
                <w:rFonts w:ascii="Times New Roman" w:hAnsi="Times New Roman" w:cs="Times New Roman"/>
                <w:sz w:val="20"/>
                <w:szCs w:val="20"/>
              </w:rPr>
              <w:t>K</w:t>
            </w:r>
            <w:r w:rsidR="00512BC0">
              <w:rPr>
                <w:rFonts w:ascii="Times New Roman" w:hAnsi="Times New Roman" w:cs="Times New Roman"/>
                <w:sz w:val="20"/>
                <w:szCs w:val="20"/>
              </w:rPr>
              <w:t xml:space="preserve">omisijos </w:t>
            </w:r>
            <w:r w:rsidR="001C31AD">
              <w:rPr>
                <w:rFonts w:ascii="Times New Roman" w:hAnsi="Times New Roman" w:cs="Times New Roman"/>
                <w:sz w:val="20"/>
                <w:szCs w:val="20"/>
              </w:rPr>
              <w:t xml:space="preserve">rezultatų </w:t>
            </w:r>
            <w:r w:rsidR="00512BC0">
              <w:rPr>
                <w:rFonts w:ascii="Times New Roman" w:hAnsi="Times New Roman" w:cs="Times New Roman"/>
                <w:sz w:val="20"/>
                <w:szCs w:val="20"/>
              </w:rPr>
              <w:t xml:space="preserve">įforminimas, </w:t>
            </w:r>
            <w:r w:rsidR="00C373C0">
              <w:rPr>
                <w:rFonts w:ascii="Times New Roman" w:hAnsi="Times New Roman" w:cs="Times New Roman"/>
                <w:sz w:val="20"/>
                <w:szCs w:val="20"/>
              </w:rPr>
              <w:t xml:space="preserve">Tvarkos aprašo </w:t>
            </w:r>
            <w:r w:rsidR="00512BC0">
              <w:rPr>
                <w:rFonts w:ascii="Times New Roman" w:hAnsi="Times New Roman" w:cs="Times New Roman"/>
                <w:sz w:val="20"/>
                <w:szCs w:val="20"/>
              </w:rPr>
              <w:t>4</w:t>
            </w:r>
            <w:r>
              <w:rPr>
                <w:rFonts w:ascii="Times New Roman" w:hAnsi="Times New Roman" w:cs="Times New Roman"/>
                <w:sz w:val="20"/>
                <w:szCs w:val="20"/>
              </w:rPr>
              <w:t>0 p.</w:t>
            </w:r>
            <w:r w:rsidR="00512BC0">
              <w:rPr>
                <w:rFonts w:ascii="Times New Roman" w:hAnsi="Times New Roman" w:cs="Times New Roman"/>
                <w:sz w:val="20"/>
                <w:szCs w:val="20"/>
              </w:rPr>
              <w:t xml:space="preserve"> numatytas </w:t>
            </w:r>
            <w:r>
              <w:rPr>
                <w:rFonts w:ascii="Times New Roman" w:hAnsi="Times New Roman" w:cs="Times New Roman"/>
                <w:sz w:val="20"/>
                <w:szCs w:val="20"/>
              </w:rPr>
              <w:t xml:space="preserve">pokalbio su Savivaldybės meru </w:t>
            </w:r>
            <w:r w:rsidR="00C373C0">
              <w:rPr>
                <w:rFonts w:ascii="Times New Roman" w:hAnsi="Times New Roman" w:cs="Times New Roman"/>
                <w:sz w:val="20"/>
                <w:szCs w:val="20"/>
              </w:rPr>
              <w:t xml:space="preserve">rezultatų </w:t>
            </w:r>
            <w:r>
              <w:rPr>
                <w:rFonts w:ascii="Times New Roman" w:hAnsi="Times New Roman" w:cs="Times New Roman"/>
                <w:sz w:val="20"/>
                <w:szCs w:val="20"/>
              </w:rPr>
              <w:t>į</w:t>
            </w:r>
            <w:r w:rsidR="00512BC0">
              <w:rPr>
                <w:rFonts w:ascii="Times New Roman" w:hAnsi="Times New Roman" w:cs="Times New Roman"/>
                <w:sz w:val="20"/>
                <w:szCs w:val="20"/>
              </w:rPr>
              <w:t xml:space="preserve">forminimas. </w:t>
            </w:r>
            <w:r>
              <w:rPr>
                <w:rFonts w:ascii="Times New Roman" w:hAnsi="Times New Roman" w:cs="Times New Roman"/>
                <w:sz w:val="20"/>
                <w:szCs w:val="20"/>
              </w:rPr>
              <w:t>Su konkurso laimėtoju sudaroma terminuota penkerių metų darbo sutartis (Tvarkos aprašo 2 p.).</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114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projekte nustatyta sprendimų dėl mažareikšmiškumo priėmimo tvarka</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0"/>
                <w:szCs w:val="20"/>
              </w:rPr>
            </w:pPr>
            <w:r>
              <w:rPr>
                <w:rFonts w:ascii="Times New Roman" w:hAnsi="Times New Roman" w:cs="Times New Roman"/>
                <w:sz w:val="20"/>
                <w:szCs w:val="20"/>
              </w:rPr>
              <w:t>Netaikoma.</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bl>
    <w:p w:rsidR="000B44F9" w:rsidRDefault="000B44F9" w:rsidP="000B44F9">
      <w:pPr>
        <w:spacing w:after="0" w:line="240" w:lineRule="auto"/>
        <w:rPr>
          <w:rFonts w:ascii="Times New Roman" w:hAnsi="Times New Roman" w:cs="Times New Roman"/>
          <w:sz w:val="24"/>
          <w:szCs w:val="24"/>
        </w:rPr>
        <w:sectPr w:rsidR="000B44F9" w:rsidSect="006657FA">
          <w:pgSz w:w="16834" w:h="11909" w:orient="landscape"/>
          <w:pgMar w:top="568" w:right="1107" w:bottom="142" w:left="1107" w:header="567" w:footer="567" w:gutter="0"/>
          <w:cols w:space="1296"/>
        </w:sectPr>
      </w:pPr>
    </w:p>
    <w:tbl>
      <w:tblPr>
        <w:tblW w:w="14625" w:type="dxa"/>
        <w:tblInd w:w="40" w:type="dxa"/>
        <w:tblLayout w:type="fixed"/>
        <w:tblCellMar>
          <w:left w:w="40" w:type="dxa"/>
          <w:right w:w="40" w:type="dxa"/>
        </w:tblCellMar>
        <w:tblLook w:val="04A0" w:firstRow="1" w:lastRow="0" w:firstColumn="1" w:lastColumn="0" w:noHBand="0" w:noVBand="1"/>
      </w:tblPr>
      <w:tblGrid>
        <w:gridCol w:w="715"/>
        <w:gridCol w:w="3404"/>
        <w:gridCol w:w="6184"/>
        <w:gridCol w:w="2836"/>
        <w:gridCol w:w="1486"/>
      </w:tblGrid>
      <w:tr w:rsidR="000B44F9" w:rsidTr="00512BC0">
        <w:trPr>
          <w:trHeight w:hRule="exact" w:val="66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Pr="00512BC0" w:rsidRDefault="000B44F9">
            <w:pPr>
              <w:spacing w:after="0" w:line="240" w:lineRule="auto"/>
              <w:rPr>
                <w:rFonts w:ascii="Times New Roman" w:hAnsi="Times New Roman" w:cs="Times New Roman"/>
              </w:rPr>
            </w:pPr>
            <w:r w:rsidRPr="00512BC0">
              <w:rPr>
                <w:rFonts w:ascii="Times New Roman" w:hAnsi="Times New Roman" w:cs="Times New Roman"/>
              </w:rPr>
              <w:t>Jeigu pagal numatomą reguliavimą sprendimus priima kolegialus subjektas, teisės akto projekte nustatyta kolegialaus sprendimus priimančio subjekto:</w:t>
            </w:r>
          </w:p>
          <w:p w:rsidR="000B44F9" w:rsidRPr="00512BC0" w:rsidRDefault="000B44F9">
            <w:pPr>
              <w:spacing w:after="0" w:line="240" w:lineRule="auto"/>
              <w:rPr>
                <w:rFonts w:ascii="Times New Roman" w:hAnsi="Times New Roman" w:cs="Times New Roman"/>
              </w:rPr>
            </w:pPr>
            <w:r w:rsidRPr="00512BC0">
              <w:rPr>
                <w:rFonts w:ascii="Times New Roman" w:hAnsi="Times New Roman" w:cs="Times New Roman"/>
              </w:rPr>
              <w:t>9.1.</w:t>
            </w:r>
            <w:r w:rsidRPr="00512BC0">
              <w:rPr>
                <w:rFonts w:ascii="Times New Roman" w:hAnsi="Times New Roman" w:cs="Times New Roman"/>
              </w:rPr>
              <w:tab/>
              <w:t>konkretus narių skaičius,</w:t>
            </w:r>
            <w:r w:rsidRPr="00512BC0">
              <w:rPr>
                <w:rFonts w:ascii="Times New Roman" w:hAnsi="Times New Roman" w:cs="Times New Roman"/>
              </w:rPr>
              <w:br/>
              <w:t>užtikrinantis kolegialaus</w:t>
            </w:r>
            <w:r w:rsidRPr="00512BC0">
              <w:rPr>
                <w:rFonts w:ascii="Times New Roman" w:hAnsi="Times New Roman" w:cs="Times New Roman"/>
              </w:rPr>
              <w:br/>
              <w:t>sprendimus priimančio subjekto</w:t>
            </w:r>
            <w:r w:rsidRPr="00512BC0">
              <w:rPr>
                <w:rFonts w:ascii="Times New Roman" w:hAnsi="Times New Roman" w:cs="Times New Roman"/>
              </w:rPr>
              <w:br/>
              <w:t>veiklos objektyvumą;</w:t>
            </w:r>
          </w:p>
          <w:p w:rsidR="000B44F9" w:rsidRPr="00512BC0" w:rsidRDefault="000B44F9">
            <w:pPr>
              <w:spacing w:after="0" w:line="240" w:lineRule="auto"/>
              <w:rPr>
                <w:rFonts w:ascii="Times New Roman" w:hAnsi="Times New Roman" w:cs="Times New Roman"/>
              </w:rPr>
            </w:pPr>
            <w:r w:rsidRPr="00512BC0">
              <w:rPr>
                <w:rFonts w:ascii="Times New Roman" w:hAnsi="Times New Roman" w:cs="Times New Roman"/>
              </w:rPr>
              <w:t>9.2.</w:t>
            </w:r>
            <w:r w:rsidRPr="00512BC0">
              <w:rPr>
                <w:rFonts w:ascii="Times New Roman" w:hAnsi="Times New Roman" w:cs="Times New Roman"/>
              </w:rPr>
              <w:tab/>
              <w:t>jeigu narius skiria keli</w:t>
            </w:r>
            <w:r w:rsidRPr="00512BC0">
              <w:rPr>
                <w:rFonts w:ascii="Times New Roman" w:hAnsi="Times New Roman" w:cs="Times New Roman"/>
              </w:rPr>
              <w:br/>
              <w:t>subjektai, proporcinga kiekvieno</w:t>
            </w:r>
            <w:r w:rsidRPr="00512BC0">
              <w:rPr>
                <w:rFonts w:ascii="Times New Roman" w:hAnsi="Times New Roman" w:cs="Times New Roman"/>
              </w:rPr>
              <w:br/>
              <w:t>subjekto skiriamų narių dalis,</w:t>
            </w:r>
            <w:r w:rsidRPr="00512BC0">
              <w:rPr>
                <w:rFonts w:ascii="Times New Roman" w:hAnsi="Times New Roman" w:cs="Times New Roman"/>
              </w:rPr>
              <w:br/>
              <w:t>užtikrinanti tinkamą atstovavimą</w:t>
            </w:r>
            <w:r w:rsidRPr="00512BC0">
              <w:rPr>
                <w:rFonts w:ascii="Times New Roman" w:hAnsi="Times New Roman" w:cs="Times New Roman"/>
              </w:rPr>
              <w:br/>
              <w:t>valstybės interesams ir kolegialaus</w:t>
            </w:r>
            <w:r w:rsidRPr="00512BC0">
              <w:rPr>
                <w:rFonts w:ascii="Times New Roman" w:hAnsi="Times New Roman" w:cs="Times New Roman"/>
              </w:rPr>
              <w:br/>
              <w:t>sprendimus priimančio subjekto</w:t>
            </w:r>
            <w:r w:rsidRPr="00512BC0">
              <w:rPr>
                <w:rFonts w:ascii="Times New Roman" w:hAnsi="Times New Roman" w:cs="Times New Roman"/>
              </w:rPr>
              <w:br/>
              <w:t>veiklos objektyvumą ir skaidrumą;</w:t>
            </w:r>
          </w:p>
          <w:p w:rsidR="000B44F9" w:rsidRPr="00512BC0" w:rsidRDefault="000B44F9">
            <w:pPr>
              <w:spacing w:after="0" w:line="240" w:lineRule="auto"/>
              <w:rPr>
                <w:rFonts w:ascii="Times New Roman" w:hAnsi="Times New Roman" w:cs="Times New Roman"/>
              </w:rPr>
            </w:pPr>
            <w:r w:rsidRPr="00512BC0">
              <w:rPr>
                <w:rFonts w:ascii="Times New Roman" w:hAnsi="Times New Roman" w:cs="Times New Roman"/>
              </w:rPr>
              <w:t>9.3.</w:t>
            </w:r>
            <w:r w:rsidRPr="00512BC0">
              <w:rPr>
                <w:rFonts w:ascii="Times New Roman" w:hAnsi="Times New Roman" w:cs="Times New Roman"/>
              </w:rPr>
              <w:tab/>
              <w:t>narių skyrimo mechanizmas;</w:t>
            </w:r>
          </w:p>
          <w:p w:rsidR="000B44F9" w:rsidRPr="00512BC0" w:rsidRDefault="000B44F9">
            <w:pPr>
              <w:spacing w:after="0" w:line="240" w:lineRule="auto"/>
              <w:rPr>
                <w:rFonts w:ascii="Times New Roman" w:hAnsi="Times New Roman" w:cs="Times New Roman"/>
              </w:rPr>
            </w:pPr>
            <w:r w:rsidRPr="00512BC0">
              <w:rPr>
                <w:rFonts w:ascii="Times New Roman" w:hAnsi="Times New Roman" w:cs="Times New Roman"/>
              </w:rPr>
              <w:t>9.4.</w:t>
            </w:r>
            <w:r w:rsidRPr="00512BC0">
              <w:rPr>
                <w:rFonts w:ascii="Times New Roman" w:hAnsi="Times New Roman" w:cs="Times New Roman"/>
              </w:rPr>
              <w:tab/>
              <w:t>narių rotacija ir kadencijų</w:t>
            </w:r>
            <w:r w:rsidRPr="00512BC0">
              <w:rPr>
                <w:rFonts w:ascii="Times New Roman" w:hAnsi="Times New Roman" w:cs="Times New Roman"/>
              </w:rPr>
              <w:br/>
              <w:t>skaičius ir trukmė;</w:t>
            </w:r>
          </w:p>
          <w:p w:rsidR="000B44F9" w:rsidRPr="00512BC0" w:rsidRDefault="000B44F9">
            <w:pPr>
              <w:spacing w:after="0" w:line="240" w:lineRule="auto"/>
              <w:rPr>
                <w:rFonts w:ascii="Times New Roman" w:hAnsi="Times New Roman" w:cs="Times New Roman"/>
              </w:rPr>
            </w:pPr>
            <w:r w:rsidRPr="00512BC0">
              <w:rPr>
                <w:rFonts w:ascii="Times New Roman" w:hAnsi="Times New Roman" w:cs="Times New Roman"/>
              </w:rPr>
              <w:t>9.5.</w:t>
            </w:r>
            <w:r w:rsidRPr="00512BC0">
              <w:rPr>
                <w:rFonts w:ascii="Times New Roman" w:hAnsi="Times New Roman" w:cs="Times New Roman"/>
              </w:rPr>
              <w:tab/>
              <w:t>veiklos pobūdis laiko atžvilgiu;</w:t>
            </w:r>
          </w:p>
          <w:p w:rsidR="000B44F9" w:rsidRDefault="000B44F9">
            <w:pPr>
              <w:spacing w:after="0" w:line="240" w:lineRule="auto"/>
              <w:rPr>
                <w:rFonts w:ascii="Times New Roman" w:hAnsi="Times New Roman" w:cs="Times New Roman"/>
                <w:sz w:val="24"/>
                <w:szCs w:val="24"/>
              </w:rPr>
            </w:pPr>
            <w:r w:rsidRPr="00512BC0">
              <w:rPr>
                <w:rFonts w:ascii="Times New Roman" w:hAnsi="Times New Roman" w:cs="Times New Roman"/>
              </w:rPr>
              <w:t>9.6.</w:t>
            </w:r>
            <w:r w:rsidRPr="00512BC0">
              <w:rPr>
                <w:rFonts w:ascii="Times New Roman" w:hAnsi="Times New Roman" w:cs="Times New Roman"/>
              </w:rPr>
              <w:tab/>
              <w:t>individuali narių atsakomybė</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512BC0" w:rsidRPr="00C51DBD" w:rsidRDefault="003A2B39" w:rsidP="00412BA7">
            <w:pPr>
              <w:spacing w:after="0" w:line="240" w:lineRule="auto"/>
              <w:jc w:val="both"/>
              <w:rPr>
                <w:rFonts w:ascii="Times New Roman" w:hAnsi="Times New Roman" w:cs="Times New Roman"/>
                <w:sz w:val="20"/>
                <w:szCs w:val="20"/>
                <w:highlight w:val="yellow"/>
              </w:rPr>
            </w:pPr>
            <w:r w:rsidRPr="00C51DBD">
              <w:rPr>
                <w:rFonts w:ascii="Times New Roman" w:hAnsi="Times New Roman" w:cs="Times New Roman"/>
                <w:sz w:val="20"/>
                <w:szCs w:val="20"/>
              </w:rPr>
              <w:t>Tvarkos apraše n</w:t>
            </w:r>
            <w:r w:rsidR="00512BC0" w:rsidRPr="00C51DBD">
              <w:rPr>
                <w:rFonts w:ascii="Times New Roman" w:hAnsi="Times New Roman" w:cs="Times New Roman"/>
                <w:sz w:val="20"/>
                <w:szCs w:val="20"/>
              </w:rPr>
              <w:t xml:space="preserve">ustatytas konkretus </w:t>
            </w:r>
            <w:r w:rsidRPr="00C51DBD">
              <w:rPr>
                <w:rFonts w:ascii="Times New Roman" w:hAnsi="Times New Roman" w:cs="Times New Roman"/>
                <w:sz w:val="20"/>
                <w:szCs w:val="20"/>
              </w:rPr>
              <w:t>K</w:t>
            </w:r>
            <w:r w:rsidR="00512BC0" w:rsidRPr="00C51DBD">
              <w:rPr>
                <w:rFonts w:ascii="Times New Roman" w:hAnsi="Times New Roman" w:cs="Times New Roman"/>
                <w:sz w:val="20"/>
                <w:szCs w:val="20"/>
              </w:rPr>
              <w:t xml:space="preserve">omisijos narių skaičius, </w:t>
            </w:r>
            <w:r w:rsidRPr="00C51DBD">
              <w:rPr>
                <w:rFonts w:ascii="Times New Roman" w:hAnsi="Times New Roman" w:cs="Times New Roman"/>
                <w:sz w:val="20"/>
                <w:szCs w:val="20"/>
              </w:rPr>
              <w:t>K</w:t>
            </w:r>
            <w:r w:rsidR="00512BC0" w:rsidRPr="00C51DBD">
              <w:rPr>
                <w:rFonts w:ascii="Times New Roman" w:hAnsi="Times New Roman" w:cs="Times New Roman"/>
                <w:sz w:val="20"/>
                <w:szCs w:val="20"/>
              </w:rPr>
              <w:t>omisijos sudarymo tvarka</w:t>
            </w:r>
            <w:r w:rsidR="00E32419" w:rsidRPr="00C51DBD">
              <w:rPr>
                <w:rFonts w:ascii="Times New Roman" w:hAnsi="Times New Roman" w:cs="Times New Roman"/>
                <w:sz w:val="20"/>
                <w:szCs w:val="20"/>
              </w:rPr>
              <w:t xml:space="preserve">, kas turi būti įtraukiami į </w:t>
            </w:r>
            <w:r w:rsidRPr="00C51DBD">
              <w:rPr>
                <w:rFonts w:ascii="Times New Roman" w:hAnsi="Times New Roman" w:cs="Times New Roman"/>
                <w:sz w:val="20"/>
                <w:szCs w:val="20"/>
              </w:rPr>
              <w:t xml:space="preserve">Komisijos veiklą, </w:t>
            </w:r>
            <w:r w:rsidR="00C51DBD" w:rsidRPr="00C51DBD">
              <w:rPr>
                <w:rFonts w:ascii="Times New Roman" w:hAnsi="Times New Roman" w:cs="Times New Roman"/>
                <w:sz w:val="20"/>
                <w:szCs w:val="20"/>
              </w:rPr>
              <w:t xml:space="preserve">taip pat </w:t>
            </w:r>
            <w:r w:rsidRPr="00C51DBD">
              <w:rPr>
                <w:rFonts w:ascii="Times New Roman" w:hAnsi="Times New Roman" w:cs="Times New Roman"/>
                <w:sz w:val="20"/>
                <w:szCs w:val="20"/>
              </w:rPr>
              <w:t>numatyta</w:t>
            </w:r>
            <w:r w:rsidR="00412BA7">
              <w:rPr>
                <w:rFonts w:ascii="Times New Roman" w:hAnsi="Times New Roman" w:cs="Times New Roman"/>
                <w:sz w:val="20"/>
                <w:szCs w:val="20"/>
              </w:rPr>
              <w:t xml:space="preserve"> </w:t>
            </w:r>
            <w:r w:rsidRPr="00C51DBD">
              <w:rPr>
                <w:rFonts w:ascii="Times New Roman" w:hAnsi="Times New Roman" w:cs="Times New Roman"/>
                <w:sz w:val="20"/>
                <w:szCs w:val="20"/>
              </w:rPr>
              <w:t>K</w:t>
            </w:r>
            <w:r w:rsidR="00E32419" w:rsidRPr="00C51DBD">
              <w:rPr>
                <w:rFonts w:ascii="Times New Roman" w:hAnsi="Times New Roman" w:cs="Times New Roman"/>
                <w:sz w:val="20"/>
                <w:szCs w:val="20"/>
              </w:rPr>
              <w:t>omisijos narių nusišalinimo tvarka (</w:t>
            </w:r>
            <w:r w:rsidR="00C51DBD" w:rsidRPr="00C51DBD">
              <w:rPr>
                <w:rFonts w:ascii="Times New Roman" w:hAnsi="Times New Roman" w:cs="Times New Roman"/>
                <w:sz w:val="20"/>
                <w:szCs w:val="20"/>
              </w:rPr>
              <w:t>Tvarkos aprašo 16–18</w:t>
            </w:r>
            <w:r w:rsidR="00E32419" w:rsidRPr="00C51DBD">
              <w:rPr>
                <w:rFonts w:ascii="Times New Roman" w:hAnsi="Times New Roman" w:cs="Times New Roman"/>
                <w:sz w:val="20"/>
                <w:szCs w:val="20"/>
              </w:rPr>
              <w:t xml:space="preserve"> punktai)</w:t>
            </w:r>
            <w:r w:rsidRPr="00C51DBD">
              <w:rPr>
                <w:rFonts w:ascii="Times New Roman" w:hAnsi="Times New Roman" w:cs="Times New Roman"/>
                <w:sz w:val="20"/>
                <w:szCs w:val="20"/>
              </w:rPr>
              <w:t>.</w:t>
            </w:r>
            <w:r>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319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projekto nuostatoms įgyvendinti numatytos administracinės procedūros yra būtinos, nustatyta išsami jų taikymo tvarka</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E32419" w:rsidP="003A2B3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Konkurso organizavimo tvarka išsamiai reglamentuota </w:t>
            </w:r>
            <w:r w:rsidR="003A2B39">
              <w:rPr>
                <w:rFonts w:ascii="Times New Roman" w:hAnsi="Times New Roman" w:cs="Times New Roman"/>
                <w:sz w:val="20"/>
                <w:szCs w:val="20"/>
              </w:rPr>
              <w:t>T</w:t>
            </w:r>
            <w:r>
              <w:rPr>
                <w:rFonts w:ascii="Times New Roman" w:hAnsi="Times New Roman" w:cs="Times New Roman"/>
                <w:sz w:val="20"/>
                <w:szCs w:val="20"/>
              </w:rPr>
              <w:t xml:space="preserve">varkos aprašo </w:t>
            </w:r>
            <w:r w:rsidR="003A2B39">
              <w:rPr>
                <w:rFonts w:ascii="Times New Roman" w:hAnsi="Times New Roman" w:cs="Times New Roman"/>
                <w:sz w:val="20"/>
                <w:szCs w:val="20"/>
              </w:rPr>
              <w:t>II–V</w:t>
            </w:r>
            <w:r>
              <w:rPr>
                <w:rFonts w:ascii="Times New Roman" w:hAnsi="Times New Roman" w:cs="Times New Roman"/>
                <w:sz w:val="20"/>
                <w:szCs w:val="20"/>
              </w:rPr>
              <w:t xml:space="preserve"> skyriu</w:t>
            </w:r>
            <w:r w:rsidR="003A2B39">
              <w:rPr>
                <w:rFonts w:ascii="Times New Roman" w:hAnsi="Times New Roman" w:cs="Times New Roman"/>
                <w:sz w:val="20"/>
                <w:szCs w:val="20"/>
              </w:rPr>
              <w:t xml:space="preserve">ose.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bl>
    <w:p w:rsidR="000B44F9" w:rsidRDefault="000B44F9" w:rsidP="000B44F9">
      <w:pPr>
        <w:spacing w:after="0" w:line="240" w:lineRule="auto"/>
        <w:rPr>
          <w:rFonts w:ascii="Times New Roman" w:hAnsi="Times New Roman" w:cs="Times New Roman"/>
          <w:sz w:val="24"/>
          <w:szCs w:val="24"/>
        </w:rPr>
        <w:sectPr w:rsidR="000B44F9" w:rsidSect="00512BC0">
          <w:pgSz w:w="16834" w:h="11909" w:orient="landscape"/>
          <w:pgMar w:top="426" w:right="1107" w:bottom="142" w:left="1107" w:header="567" w:footer="567" w:gutter="0"/>
          <w:cols w:space="1296"/>
        </w:sectPr>
      </w:pPr>
    </w:p>
    <w:p w:rsidR="000B44F9" w:rsidRDefault="000B44F9" w:rsidP="000B44F9">
      <w:pPr>
        <w:spacing w:after="0" w:line="240" w:lineRule="auto"/>
        <w:rPr>
          <w:rFonts w:ascii="Times New Roman" w:hAnsi="Times New Roman" w:cs="Times New Roman"/>
          <w:sz w:val="24"/>
          <w:szCs w:val="24"/>
        </w:rPr>
      </w:pPr>
    </w:p>
    <w:tbl>
      <w:tblPr>
        <w:tblW w:w="14625" w:type="dxa"/>
        <w:tblInd w:w="40" w:type="dxa"/>
        <w:tblLayout w:type="fixed"/>
        <w:tblCellMar>
          <w:left w:w="40" w:type="dxa"/>
          <w:right w:w="40" w:type="dxa"/>
        </w:tblCellMar>
        <w:tblLook w:val="04A0" w:firstRow="1" w:lastRow="0" w:firstColumn="1" w:lastColumn="0" w:noHBand="0" w:noVBand="1"/>
      </w:tblPr>
      <w:tblGrid>
        <w:gridCol w:w="715"/>
        <w:gridCol w:w="3404"/>
        <w:gridCol w:w="6184"/>
        <w:gridCol w:w="2836"/>
        <w:gridCol w:w="1486"/>
      </w:tblGrid>
      <w:tr w:rsidR="000B44F9" w:rsidTr="000B44F9">
        <w:trPr>
          <w:trHeight w:hRule="exact" w:val="129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projekte nustatytas baigtinis sąrašas motyvuotų atvejų, kai administracinė procedūra netaikoma</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E32419">
            <w:pPr>
              <w:spacing w:after="0" w:line="240" w:lineRule="auto"/>
              <w:rPr>
                <w:rFonts w:ascii="Times New Roman" w:hAnsi="Times New Roman" w:cs="Times New Roman"/>
                <w:sz w:val="20"/>
                <w:szCs w:val="20"/>
              </w:rPr>
            </w:pPr>
            <w:r>
              <w:rPr>
                <w:rFonts w:ascii="Times New Roman" w:hAnsi="Times New Roman" w:cs="Times New Roman"/>
                <w:sz w:val="20"/>
                <w:szCs w:val="20"/>
              </w:rPr>
              <w:t>Procedūra taikoma be išimčių.</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156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projektas nustato jo nuostatoms Įgyvendinti numatytų administracinių procedūrų ir sprendimo priėmimo konkrečius terminus</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E32419" w:rsidP="00666EC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Konkretūs t</w:t>
            </w:r>
            <w:r w:rsidR="000B44F9">
              <w:rPr>
                <w:rFonts w:ascii="Times New Roman" w:hAnsi="Times New Roman" w:cs="Times New Roman"/>
                <w:sz w:val="20"/>
                <w:szCs w:val="20"/>
              </w:rPr>
              <w:t xml:space="preserve">erminai numatyti </w:t>
            </w:r>
            <w:r w:rsidR="003A2B39">
              <w:rPr>
                <w:rFonts w:ascii="Times New Roman" w:hAnsi="Times New Roman" w:cs="Times New Roman"/>
                <w:sz w:val="20"/>
                <w:szCs w:val="20"/>
              </w:rPr>
              <w:t>T</w:t>
            </w:r>
            <w:r>
              <w:rPr>
                <w:rFonts w:ascii="Times New Roman" w:hAnsi="Times New Roman" w:cs="Times New Roman"/>
                <w:sz w:val="20"/>
                <w:szCs w:val="20"/>
              </w:rPr>
              <w:t>varko a</w:t>
            </w:r>
            <w:r w:rsidR="00666ECC">
              <w:rPr>
                <w:rFonts w:ascii="Times New Roman" w:hAnsi="Times New Roman" w:cs="Times New Roman"/>
                <w:sz w:val="20"/>
                <w:szCs w:val="20"/>
              </w:rPr>
              <w:t>p</w:t>
            </w:r>
            <w:r>
              <w:rPr>
                <w:rFonts w:ascii="Times New Roman" w:hAnsi="Times New Roman" w:cs="Times New Roman"/>
                <w:sz w:val="20"/>
                <w:szCs w:val="20"/>
              </w:rPr>
              <w:t xml:space="preserve">rašo </w:t>
            </w:r>
            <w:r w:rsidR="003A2B39">
              <w:rPr>
                <w:rFonts w:ascii="Times New Roman" w:hAnsi="Times New Roman" w:cs="Times New Roman"/>
                <w:sz w:val="20"/>
                <w:szCs w:val="20"/>
              </w:rPr>
              <w:t>9–14, 16–20 p., 36, 38, 42</w:t>
            </w:r>
            <w:r w:rsidR="00412BA7">
              <w:rPr>
                <w:rFonts w:ascii="Times New Roman" w:hAnsi="Times New Roman" w:cs="Times New Roman"/>
                <w:sz w:val="20"/>
                <w:szCs w:val="20"/>
              </w:rPr>
              <w:t>, 44</w:t>
            </w:r>
            <w:r w:rsidR="003A2B39">
              <w:rPr>
                <w:rFonts w:ascii="Times New Roman" w:hAnsi="Times New Roman" w:cs="Times New Roman"/>
                <w:sz w:val="20"/>
                <w:szCs w:val="20"/>
              </w:rPr>
              <w:t xml:space="preserve"> p.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99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projektas nustato motyvuotas terminų sustabdymo ir pratęsimo galimybes</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C373C0" w:rsidP="00412BA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Terminų</w:t>
            </w:r>
            <w:r w:rsidR="00412BA7">
              <w:rPr>
                <w:rFonts w:ascii="Times New Roman" w:hAnsi="Times New Roman" w:cs="Times New Roman"/>
                <w:sz w:val="20"/>
                <w:szCs w:val="20"/>
              </w:rPr>
              <w:t xml:space="preserve"> pratęsimą numato Tvarkos aprašo 44 p.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184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projektas nustato administracinių procedūrų viešinimo tvarką</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ED07AC" w:rsidP="0041367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Konkurso </w:t>
            </w:r>
            <w:r w:rsidR="00412BA7">
              <w:rPr>
                <w:rFonts w:ascii="Times New Roman" w:hAnsi="Times New Roman" w:cs="Times New Roman"/>
                <w:sz w:val="20"/>
                <w:szCs w:val="20"/>
              </w:rPr>
              <w:t xml:space="preserve">paskelbimo </w:t>
            </w:r>
            <w:r>
              <w:rPr>
                <w:rFonts w:ascii="Times New Roman" w:hAnsi="Times New Roman" w:cs="Times New Roman"/>
                <w:sz w:val="20"/>
                <w:szCs w:val="20"/>
              </w:rPr>
              <w:t>viešinim</w:t>
            </w:r>
            <w:r w:rsidR="00412BA7">
              <w:rPr>
                <w:rFonts w:ascii="Times New Roman" w:hAnsi="Times New Roman" w:cs="Times New Roman"/>
                <w:sz w:val="20"/>
                <w:szCs w:val="20"/>
              </w:rPr>
              <w:t>ą reglamentuoja</w:t>
            </w:r>
            <w:r>
              <w:rPr>
                <w:rFonts w:ascii="Times New Roman" w:hAnsi="Times New Roman" w:cs="Times New Roman"/>
                <w:sz w:val="20"/>
                <w:szCs w:val="20"/>
              </w:rPr>
              <w:t xml:space="preserve"> </w:t>
            </w:r>
            <w:r w:rsidR="003A2B39">
              <w:rPr>
                <w:rFonts w:ascii="Times New Roman" w:hAnsi="Times New Roman" w:cs="Times New Roman"/>
                <w:sz w:val="20"/>
                <w:szCs w:val="20"/>
              </w:rPr>
              <w:t>T</w:t>
            </w:r>
            <w:r>
              <w:rPr>
                <w:rFonts w:ascii="Times New Roman" w:hAnsi="Times New Roman" w:cs="Times New Roman"/>
                <w:sz w:val="20"/>
                <w:szCs w:val="20"/>
              </w:rPr>
              <w:t xml:space="preserve">varkos aprašo </w:t>
            </w:r>
            <w:r w:rsidR="003A2B39">
              <w:rPr>
                <w:rFonts w:ascii="Times New Roman" w:hAnsi="Times New Roman" w:cs="Times New Roman"/>
                <w:sz w:val="20"/>
                <w:szCs w:val="20"/>
              </w:rPr>
              <w:t>6</w:t>
            </w:r>
            <w:r>
              <w:rPr>
                <w:rFonts w:ascii="Times New Roman" w:hAnsi="Times New Roman" w:cs="Times New Roman"/>
                <w:sz w:val="20"/>
                <w:szCs w:val="20"/>
              </w:rPr>
              <w:t xml:space="preserve"> p.</w:t>
            </w:r>
            <w:r w:rsidR="00412BA7">
              <w:rPr>
                <w:rFonts w:ascii="Times New Roman" w:hAnsi="Times New Roman" w:cs="Times New Roman"/>
                <w:sz w:val="20"/>
                <w:szCs w:val="20"/>
              </w:rPr>
              <w:t xml:space="preserve">, </w:t>
            </w:r>
            <w:r w:rsidR="00413673">
              <w:rPr>
                <w:rFonts w:ascii="Times New Roman" w:hAnsi="Times New Roman" w:cs="Times New Roman"/>
                <w:sz w:val="20"/>
                <w:szCs w:val="20"/>
              </w:rPr>
              <w:t>k</w:t>
            </w:r>
            <w:r w:rsidR="00412BA7">
              <w:rPr>
                <w:rFonts w:ascii="Times New Roman" w:hAnsi="Times New Roman" w:cs="Times New Roman"/>
                <w:sz w:val="20"/>
                <w:szCs w:val="20"/>
              </w:rPr>
              <w:t>onkurso atšaukimo viešinimą reglamentuoja Tvarkos aprašo 46 p.</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ED07AC">
            <w:pPr>
              <w:spacing w:after="0" w:line="240" w:lineRule="auto"/>
              <w:rPr>
                <w:rFonts w:ascii="Times New Roman" w:hAnsi="Times New Roman" w:cs="Times New Roman"/>
                <w:sz w:val="24"/>
                <w:szCs w:val="24"/>
              </w:rPr>
            </w:pPr>
            <w:r>
              <w:rPr>
                <w:rFonts w:ascii="Times New Roman" w:hAnsi="Times New Roman" w:cs="Times New Roman"/>
                <w:sz w:val="24"/>
                <w:szCs w:val="24"/>
              </w:rPr>
              <w:t>X</w:t>
            </w:r>
            <w:r w:rsidR="00E32419">
              <w:rPr>
                <w:rFonts w:ascii="Times New Roman" w:hAnsi="Times New Roman" w:cs="Times New Roman"/>
                <w:sz w:val="24"/>
                <w:szCs w:val="24"/>
              </w:rPr>
              <w:t xml:space="preserve"> </w:t>
            </w:r>
            <w:r w:rsidR="000B44F9">
              <w:rPr>
                <w:rFonts w:ascii="Times New Roman" w:hAnsi="Times New Roman" w:cs="Times New Roman"/>
                <w:sz w:val="24"/>
                <w:szCs w:val="24"/>
              </w:rPr>
              <w:t xml:space="preserve">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171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projektas nustato kontrolės (priežiūros) procedūrą ir aiškius jos atlikimo kriterijus (atvejus, dažnį, fiksavimą, kontrolės rezultatų viešinimą ir panašiai)</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3A2B39" w:rsidP="00ED1CE6">
            <w:pPr>
              <w:spacing w:after="0" w:line="240" w:lineRule="auto"/>
              <w:jc w:val="both"/>
              <w:rPr>
                <w:rFonts w:ascii="Times New Roman" w:hAnsi="Times New Roman" w:cs="Times New Roman"/>
                <w:sz w:val="20"/>
                <w:szCs w:val="20"/>
              </w:rPr>
            </w:pPr>
            <w:r w:rsidRPr="00EB3374">
              <w:rPr>
                <w:rFonts w:ascii="Times New Roman" w:hAnsi="Times New Roman" w:cs="Times New Roman"/>
                <w:sz w:val="20"/>
                <w:szCs w:val="20"/>
              </w:rPr>
              <w:t>T</w:t>
            </w:r>
            <w:r w:rsidR="00E32419" w:rsidRPr="00EB3374">
              <w:rPr>
                <w:rFonts w:ascii="Times New Roman" w:hAnsi="Times New Roman" w:cs="Times New Roman"/>
                <w:sz w:val="20"/>
                <w:szCs w:val="20"/>
              </w:rPr>
              <w:t>varkos aprašo 4</w:t>
            </w:r>
            <w:r w:rsidR="00EB3374" w:rsidRPr="00EB3374">
              <w:rPr>
                <w:rFonts w:ascii="Times New Roman" w:hAnsi="Times New Roman" w:cs="Times New Roman"/>
                <w:sz w:val="20"/>
                <w:szCs w:val="20"/>
              </w:rPr>
              <w:t>9 p.</w:t>
            </w:r>
            <w:r w:rsidR="00ED1CE6">
              <w:rPr>
                <w:rFonts w:ascii="Times New Roman" w:hAnsi="Times New Roman" w:cs="Times New Roman"/>
                <w:sz w:val="20"/>
                <w:szCs w:val="20"/>
              </w:rPr>
              <w:t xml:space="preserve"> </w:t>
            </w:r>
            <w:r w:rsidR="00C373C0">
              <w:rPr>
                <w:rFonts w:ascii="Times New Roman" w:hAnsi="Times New Roman" w:cs="Times New Roman"/>
                <w:sz w:val="20"/>
                <w:szCs w:val="20"/>
              </w:rPr>
              <w:t>nu</w:t>
            </w:r>
            <w:r w:rsidR="001C31AD">
              <w:rPr>
                <w:rFonts w:ascii="Times New Roman" w:hAnsi="Times New Roman" w:cs="Times New Roman"/>
                <w:sz w:val="20"/>
                <w:szCs w:val="20"/>
              </w:rPr>
              <w:t>matyta</w:t>
            </w:r>
            <w:r w:rsidR="00ED1CE6">
              <w:rPr>
                <w:rFonts w:ascii="Times New Roman" w:hAnsi="Times New Roman" w:cs="Times New Roman"/>
                <w:sz w:val="20"/>
                <w:szCs w:val="20"/>
              </w:rPr>
              <w:t xml:space="preserve">s </w:t>
            </w:r>
            <w:r w:rsidR="00EB3374" w:rsidRPr="00EB3374">
              <w:rPr>
                <w:rFonts w:ascii="Times New Roman" w:hAnsi="Times New Roman" w:cs="Times New Roman"/>
                <w:sz w:val="20"/>
                <w:szCs w:val="20"/>
              </w:rPr>
              <w:t>veiksm</w:t>
            </w:r>
            <w:r w:rsidR="00ED1CE6">
              <w:rPr>
                <w:rFonts w:ascii="Times New Roman" w:hAnsi="Times New Roman" w:cs="Times New Roman"/>
                <w:sz w:val="20"/>
                <w:szCs w:val="20"/>
              </w:rPr>
              <w:t>ų</w:t>
            </w:r>
            <w:r w:rsidR="00EB3374" w:rsidRPr="00EB3374">
              <w:rPr>
                <w:rFonts w:ascii="Times New Roman" w:hAnsi="Times New Roman" w:cs="Times New Roman"/>
                <w:sz w:val="20"/>
                <w:szCs w:val="20"/>
              </w:rPr>
              <w:t>, neveikim</w:t>
            </w:r>
            <w:r w:rsidR="00ED1CE6">
              <w:rPr>
                <w:rFonts w:ascii="Times New Roman" w:hAnsi="Times New Roman" w:cs="Times New Roman"/>
                <w:sz w:val="20"/>
                <w:szCs w:val="20"/>
              </w:rPr>
              <w:t>o</w:t>
            </w:r>
            <w:r w:rsidR="00EB3374" w:rsidRPr="00EB3374">
              <w:rPr>
                <w:rFonts w:ascii="Times New Roman" w:hAnsi="Times New Roman" w:cs="Times New Roman"/>
                <w:sz w:val="20"/>
                <w:szCs w:val="20"/>
              </w:rPr>
              <w:t xml:space="preserve"> ir</w:t>
            </w:r>
            <w:r w:rsidR="00EB3374">
              <w:rPr>
                <w:rFonts w:ascii="Times New Roman" w:hAnsi="Times New Roman" w:cs="Times New Roman"/>
                <w:sz w:val="20"/>
                <w:szCs w:val="20"/>
              </w:rPr>
              <w:t xml:space="preserve"> (ar)</w:t>
            </w:r>
            <w:r w:rsidR="00EB3374" w:rsidRPr="00EB3374">
              <w:rPr>
                <w:rFonts w:ascii="Times New Roman" w:hAnsi="Times New Roman" w:cs="Times New Roman"/>
                <w:sz w:val="20"/>
                <w:szCs w:val="20"/>
              </w:rPr>
              <w:t xml:space="preserve"> sprendim</w:t>
            </w:r>
            <w:r w:rsidR="00ED1CE6">
              <w:rPr>
                <w:rFonts w:ascii="Times New Roman" w:hAnsi="Times New Roman" w:cs="Times New Roman"/>
                <w:sz w:val="20"/>
                <w:szCs w:val="20"/>
              </w:rPr>
              <w:t xml:space="preserve">ų apskundimas.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126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projekte nustatytos kontrolės (priežiūros) skaidrumo ir objektyvumo užtikrinimo priemonės</w:t>
            </w:r>
            <w:r>
              <w:rPr>
                <w:rFonts w:ascii="Times New Roman" w:hAnsi="Times New Roman" w:cs="Times New Roman"/>
                <w:sz w:val="24"/>
                <w:szCs w:val="24"/>
                <w:vertAlign w:val="superscript"/>
              </w:rPr>
              <w:t>3</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rsidP="003A2B39">
            <w:pPr>
              <w:spacing w:after="0" w:line="240" w:lineRule="auto"/>
              <w:rPr>
                <w:rFonts w:ascii="Times New Roman" w:hAnsi="Times New Roman" w:cs="Times New Roman"/>
                <w:sz w:val="20"/>
                <w:szCs w:val="20"/>
              </w:rPr>
            </w:pPr>
            <w:r>
              <w:rPr>
                <w:rFonts w:ascii="Times New Roman" w:hAnsi="Times New Roman" w:cs="Times New Roman"/>
                <w:sz w:val="20"/>
                <w:szCs w:val="20"/>
              </w:rPr>
              <w:t>Neaktualu</w:t>
            </w:r>
            <w:r w:rsidR="003A2B39">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bl>
    <w:p w:rsidR="000B44F9" w:rsidRDefault="000B44F9" w:rsidP="000B44F9">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0B44F9" w:rsidRDefault="000B44F9" w:rsidP="000B44F9">
      <w:pPr>
        <w:spacing w:after="0" w:line="240" w:lineRule="auto"/>
        <w:rPr>
          <w:rFonts w:ascii="Times New Roman" w:hAnsi="Times New Roman" w:cs="Times New Roman"/>
          <w:sz w:val="24"/>
          <w:szCs w:val="24"/>
        </w:rPr>
        <w:sectPr w:rsidR="000B44F9">
          <w:pgSz w:w="16834" w:h="11909" w:orient="landscape"/>
          <w:pgMar w:top="857" w:right="1107" w:bottom="360" w:left="1107" w:header="567" w:footer="567" w:gutter="0"/>
          <w:cols w:space="1296"/>
        </w:sectPr>
      </w:pPr>
    </w:p>
    <w:p w:rsidR="000B44F9" w:rsidRDefault="000B44F9" w:rsidP="000B44F9">
      <w:pPr>
        <w:spacing w:after="0" w:line="240" w:lineRule="auto"/>
        <w:rPr>
          <w:rFonts w:ascii="Times New Roman" w:hAnsi="Times New Roman" w:cs="Times New Roman"/>
          <w:sz w:val="24"/>
          <w:szCs w:val="24"/>
        </w:rPr>
      </w:pPr>
    </w:p>
    <w:tbl>
      <w:tblPr>
        <w:tblW w:w="14625" w:type="dxa"/>
        <w:tblInd w:w="40" w:type="dxa"/>
        <w:tblLayout w:type="fixed"/>
        <w:tblCellMar>
          <w:left w:w="40" w:type="dxa"/>
          <w:right w:w="40" w:type="dxa"/>
        </w:tblCellMar>
        <w:tblLook w:val="04A0" w:firstRow="1" w:lastRow="0" w:firstColumn="1" w:lastColumn="0" w:noHBand="0" w:noVBand="1"/>
      </w:tblPr>
      <w:tblGrid>
        <w:gridCol w:w="715"/>
        <w:gridCol w:w="3404"/>
        <w:gridCol w:w="6184"/>
        <w:gridCol w:w="2836"/>
        <w:gridCol w:w="1486"/>
      </w:tblGrid>
      <w:tr w:rsidR="000B44F9" w:rsidTr="000B44F9">
        <w:trPr>
          <w:trHeight w:hRule="exact" w:val="197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akto projekte nustatyta subjektų, su kuriais susijęs teisės akto projekto nuostatų įgyvendinimas, atsakomybės rūšis (tarnybinė, administracinė, baudžiamoji ir panašiai)</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3A2B39" w:rsidP="005C3130">
            <w:pPr>
              <w:spacing w:after="0" w:line="240" w:lineRule="auto"/>
              <w:rPr>
                <w:rFonts w:ascii="Times New Roman" w:hAnsi="Times New Roman" w:cs="Times New Roman"/>
                <w:sz w:val="20"/>
                <w:szCs w:val="20"/>
              </w:rPr>
            </w:pPr>
            <w:r>
              <w:rPr>
                <w:rFonts w:ascii="Times New Roman" w:hAnsi="Times New Roman" w:cs="Times New Roman"/>
                <w:sz w:val="20"/>
                <w:szCs w:val="20"/>
              </w:rPr>
              <w:t>Neaktualu</w:t>
            </w:r>
            <w:r w:rsidR="005C3130">
              <w:rPr>
                <w:rFonts w:ascii="Times New Roman" w:hAnsi="Times New Roman" w:cs="Times New Roman"/>
                <w:sz w:val="20"/>
                <w:szCs w:val="20"/>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196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Teisės aktų projekte numatytas baigtinis sąrašas kriterijų, pagal kuriuos skiriama nuobauda (sankcija) už teisės akto projekte nustatytų nurodymų nevykdymą, ir nustatyta aiški jos skyrimo procedūra</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5C3130" w:rsidP="005C313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Neaktualu.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r w:rsidR="000B44F9" w:rsidTr="000B44F9">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Kiti svarbūs kriterijai</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B44F9" w:rsidRDefault="000B44F9">
            <w:pPr>
              <w:spacing w:after="0" w:line="240" w:lineRule="auto"/>
              <w:rPr>
                <w:rFonts w:ascii="Times New Roman" w:hAnsi="Times New Roman" w:cs="Times New Roman"/>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hideMark/>
          </w:tcPr>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tenkina </w:t>
            </w:r>
          </w:p>
          <w:p w:rsidR="000B44F9" w:rsidRDefault="000B44F9">
            <w:pPr>
              <w:spacing w:after="0" w:line="240" w:lineRule="auto"/>
              <w:rPr>
                <w:rFonts w:ascii="Times New Roman" w:hAnsi="Times New Roman" w:cs="Times New Roman"/>
                <w:sz w:val="24"/>
                <w:szCs w:val="24"/>
              </w:rPr>
            </w:pPr>
            <w:r>
              <w:rPr>
                <w:rFonts w:ascii="Times New Roman" w:hAnsi="Times New Roman" w:cs="Times New Roman"/>
                <w:sz w:val="24"/>
                <w:szCs w:val="24"/>
              </w:rPr>
              <w:t>□ netenkina</w:t>
            </w:r>
          </w:p>
        </w:tc>
      </w:tr>
    </w:tbl>
    <w:p w:rsidR="000B44F9" w:rsidRDefault="000B44F9" w:rsidP="000B44F9">
      <w:pPr>
        <w:shd w:val="clear" w:color="auto" w:fill="FFFFFF"/>
        <w:tabs>
          <w:tab w:val="left" w:pos="7349"/>
        </w:tabs>
        <w:spacing w:before="518" w:line="259" w:lineRule="exact"/>
        <w:ind w:left="120"/>
        <w:rPr>
          <w:rFonts w:ascii="Times New Roman" w:hAnsi="Times New Roman" w:cs="Times New Roman"/>
          <w:sz w:val="24"/>
          <w:szCs w:val="24"/>
        </w:rPr>
      </w:pPr>
      <w:r>
        <w:rPr>
          <w:rFonts w:ascii="Times New Roman" w:hAnsi="Times New Roman" w:cs="Times New Roman"/>
          <w:spacing w:val="-2"/>
          <w:sz w:val="24"/>
          <w:szCs w:val="24"/>
        </w:rPr>
        <w:t>Teisės akto projekto</w:t>
      </w:r>
      <w:r>
        <w:rPr>
          <w:rFonts w:ascii="Times New Roman" w:hAnsi="Times New Roman" w:cs="Times New Roman"/>
          <w:sz w:val="24"/>
          <w:szCs w:val="24"/>
        </w:rPr>
        <w:tab/>
      </w:r>
      <w:r w:rsidR="001C31AD">
        <w:rPr>
          <w:rFonts w:ascii="Times New Roman" w:hAnsi="Times New Roman" w:cs="Times New Roman"/>
          <w:sz w:val="24"/>
          <w:szCs w:val="24"/>
        </w:rPr>
        <w:t xml:space="preserve">                 </w:t>
      </w:r>
      <w:r>
        <w:rPr>
          <w:rFonts w:ascii="Times New Roman" w:hAnsi="Times New Roman" w:cs="Times New Roman"/>
          <w:spacing w:val="-1"/>
          <w:sz w:val="24"/>
          <w:szCs w:val="24"/>
        </w:rPr>
        <w:t>Teisės akto projekto</w:t>
      </w:r>
    </w:p>
    <w:p w:rsidR="000B44F9" w:rsidRDefault="000B44F9" w:rsidP="00ED07AC">
      <w:pPr>
        <w:shd w:val="clear" w:color="auto" w:fill="FFFFFF"/>
        <w:tabs>
          <w:tab w:val="left" w:pos="2462"/>
          <w:tab w:val="left" w:leader="underscore" w:pos="7238"/>
          <w:tab w:val="left" w:pos="9667"/>
          <w:tab w:val="left" w:leader="underscore" w:pos="14496"/>
        </w:tabs>
        <w:spacing w:after="0" w:line="240" w:lineRule="auto"/>
        <w:ind w:left="110"/>
        <w:rPr>
          <w:rFonts w:ascii="Times New Roman" w:hAnsi="Times New Roman" w:cs="Times New Roman"/>
          <w:sz w:val="24"/>
          <w:szCs w:val="24"/>
        </w:rPr>
      </w:pPr>
      <w:r>
        <w:rPr>
          <w:rFonts w:ascii="Times New Roman" w:hAnsi="Times New Roman" w:cs="Times New Roman"/>
          <w:spacing w:val="-2"/>
          <w:sz w:val="24"/>
          <w:szCs w:val="24"/>
        </w:rPr>
        <w:t>tiesioginis rengėjas:</w:t>
      </w:r>
      <w:r w:rsidR="00ED07AC">
        <w:rPr>
          <w:rFonts w:ascii="Times New Roman" w:hAnsi="Times New Roman" w:cs="Times New Roman"/>
          <w:sz w:val="24"/>
          <w:szCs w:val="24"/>
        </w:rPr>
        <w:t xml:space="preserve"> </w:t>
      </w:r>
      <w:r w:rsidR="00ED07AC" w:rsidRPr="00ED07AC">
        <w:rPr>
          <w:rFonts w:ascii="Times New Roman" w:hAnsi="Times New Roman" w:cs="Times New Roman"/>
          <w:sz w:val="24"/>
          <w:szCs w:val="24"/>
          <w:u w:val="single"/>
        </w:rPr>
        <w:t xml:space="preserve">Personalo </w:t>
      </w:r>
      <w:r w:rsidR="001C31AD">
        <w:rPr>
          <w:rFonts w:ascii="Times New Roman" w:hAnsi="Times New Roman" w:cs="Times New Roman"/>
          <w:sz w:val="24"/>
          <w:szCs w:val="24"/>
          <w:u w:val="single"/>
        </w:rPr>
        <w:t xml:space="preserve">administravimo </w:t>
      </w:r>
      <w:r w:rsidR="00ED07AC" w:rsidRPr="00ED07AC">
        <w:rPr>
          <w:rFonts w:ascii="Times New Roman" w:hAnsi="Times New Roman" w:cs="Times New Roman"/>
          <w:sz w:val="24"/>
          <w:szCs w:val="24"/>
          <w:u w:val="single"/>
        </w:rPr>
        <w:t>skyriaus vedėja</w:t>
      </w:r>
      <w:r w:rsidRPr="00ED07AC">
        <w:rPr>
          <w:rFonts w:ascii="Times New Roman" w:hAnsi="Times New Roman" w:cs="Times New Roman"/>
          <w:sz w:val="24"/>
          <w:szCs w:val="24"/>
          <w:u w:val="single"/>
        </w:rPr>
        <w:t xml:space="preserve"> Stasė Venslavičienė</w:t>
      </w:r>
      <w:r>
        <w:rPr>
          <w:rFonts w:ascii="Times New Roman" w:hAnsi="Times New Roman" w:cs="Times New Roman"/>
          <w:sz w:val="24"/>
          <w:szCs w:val="24"/>
        </w:rPr>
        <w:t xml:space="preserve">  </w:t>
      </w:r>
      <w:r w:rsidR="001C31AD">
        <w:rPr>
          <w:rFonts w:ascii="Times New Roman" w:hAnsi="Times New Roman" w:cs="Times New Roman"/>
          <w:sz w:val="24"/>
          <w:szCs w:val="24"/>
        </w:rPr>
        <w:t xml:space="preserve">   </w:t>
      </w:r>
      <w:r>
        <w:rPr>
          <w:rFonts w:ascii="Times New Roman" w:hAnsi="Times New Roman" w:cs="Times New Roman"/>
          <w:spacing w:val="-2"/>
          <w:sz w:val="24"/>
          <w:szCs w:val="24"/>
        </w:rPr>
        <w:t>vertintojas:</w:t>
      </w:r>
      <w:r w:rsidR="00ED07AC">
        <w:rPr>
          <w:rFonts w:ascii="Times New Roman" w:hAnsi="Times New Roman" w:cs="Times New Roman"/>
          <w:sz w:val="24"/>
          <w:szCs w:val="24"/>
        </w:rPr>
        <w:t xml:space="preserve"> </w:t>
      </w:r>
      <w:r w:rsidR="00ED07AC" w:rsidRPr="00ED07AC">
        <w:rPr>
          <w:rFonts w:ascii="Times New Roman" w:hAnsi="Times New Roman" w:cs="Times New Roman"/>
          <w:sz w:val="24"/>
          <w:szCs w:val="24"/>
          <w:u w:val="single"/>
        </w:rPr>
        <w:t xml:space="preserve">Juridinio skyriaus </w:t>
      </w:r>
      <w:r w:rsidRPr="00ED07AC">
        <w:rPr>
          <w:rFonts w:ascii="Times New Roman" w:hAnsi="Times New Roman" w:cs="Times New Roman"/>
          <w:sz w:val="24"/>
          <w:szCs w:val="24"/>
          <w:u w:val="single"/>
        </w:rPr>
        <w:t>vyr. speci</w:t>
      </w:r>
      <w:r w:rsidR="003A2B39">
        <w:rPr>
          <w:rFonts w:ascii="Times New Roman" w:hAnsi="Times New Roman" w:cs="Times New Roman"/>
          <w:sz w:val="24"/>
          <w:szCs w:val="24"/>
          <w:u w:val="single"/>
        </w:rPr>
        <w:t>alistė Aušra Vyšniauskienė</w:t>
      </w:r>
    </w:p>
    <w:p w:rsidR="000B44F9" w:rsidRDefault="000B44F9" w:rsidP="00ED07AC">
      <w:pPr>
        <w:shd w:val="clear" w:color="auto" w:fill="FFFFFF"/>
        <w:tabs>
          <w:tab w:val="left" w:pos="4848"/>
          <w:tab w:val="left" w:pos="9787"/>
          <w:tab w:val="left" w:pos="12826"/>
        </w:tabs>
        <w:spacing w:after="0" w:line="240" w:lineRule="auto"/>
        <w:ind w:left="2582"/>
        <w:rPr>
          <w:rFonts w:ascii="Times New Roman" w:hAnsi="Times New Roman" w:cs="Times New Roman"/>
          <w:sz w:val="24"/>
          <w:szCs w:val="24"/>
        </w:rPr>
      </w:pPr>
      <w:r>
        <w:rPr>
          <w:rFonts w:ascii="Times New Roman" w:hAnsi="Times New Roman" w:cs="Times New Roman"/>
          <w:spacing w:val="-3"/>
          <w:sz w:val="24"/>
          <w:szCs w:val="24"/>
        </w:rPr>
        <w:t>(pareigos)</w:t>
      </w:r>
      <w:r>
        <w:rPr>
          <w:rFonts w:ascii="Times New Roman" w:hAnsi="Times New Roman" w:cs="Times New Roman"/>
          <w:sz w:val="24"/>
          <w:szCs w:val="24"/>
        </w:rPr>
        <w:tab/>
      </w:r>
      <w:r>
        <w:rPr>
          <w:rFonts w:ascii="Times New Roman" w:hAnsi="Times New Roman" w:cs="Times New Roman"/>
          <w:spacing w:val="-2"/>
          <w:sz w:val="24"/>
          <w:szCs w:val="24"/>
        </w:rPr>
        <w:t>(vardas ir pavardė)</w:t>
      </w:r>
      <w:r>
        <w:rPr>
          <w:rFonts w:ascii="Times New Roman" w:hAnsi="Times New Roman" w:cs="Times New Roman"/>
          <w:sz w:val="24"/>
          <w:szCs w:val="24"/>
        </w:rPr>
        <w:tab/>
      </w:r>
      <w:r>
        <w:rPr>
          <w:rFonts w:ascii="Times New Roman" w:hAnsi="Times New Roman" w:cs="Times New Roman"/>
          <w:spacing w:val="-3"/>
          <w:sz w:val="24"/>
          <w:szCs w:val="24"/>
        </w:rPr>
        <w:t>(pareigos)</w:t>
      </w:r>
      <w:r w:rsidR="00E32419">
        <w:rPr>
          <w:rFonts w:ascii="Times New Roman" w:hAnsi="Times New Roman" w:cs="Times New Roman"/>
          <w:spacing w:val="-3"/>
          <w:sz w:val="24"/>
          <w:szCs w:val="24"/>
        </w:rPr>
        <w:t xml:space="preserve">                         </w:t>
      </w:r>
      <w:r>
        <w:rPr>
          <w:rFonts w:ascii="Times New Roman" w:hAnsi="Times New Roman" w:cs="Times New Roman"/>
          <w:spacing w:val="-2"/>
          <w:sz w:val="24"/>
          <w:szCs w:val="24"/>
        </w:rPr>
        <w:t>(vardas ir pavardė)</w:t>
      </w:r>
    </w:p>
    <w:p w:rsidR="00ED07AC" w:rsidRPr="00ED07AC" w:rsidRDefault="00ED07AC" w:rsidP="00ED07AC">
      <w:pPr>
        <w:shd w:val="clear" w:color="auto" w:fill="FFFFFF"/>
        <w:tabs>
          <w:tab w:val="left" w:pos="5467"/>
          <w:tab w:val="left" w:pos="9845"/>
          <w:tab w:val="left" w:pos="13555"/>
        </w:tabs>
        <w:spacing w:after="0" w:line="240" w:lineRule="auto"/>
        <w:rPr>
          <w:rFonts w:ascii="Times New Roman" w:hAnsi="Times New Roman" w:cs="Times New Roman"/>
          <w:spacing w:val="-3"/>
          <w:sz w:val="24"/>
          <w:szCs w:val="24"/>
          <w:u w:val="single"/>
        </w:rPr>
      </w:pPr>
      <w:r w:rsidRPr="00ED07AC">
        <w:rPr>
          <w:rFonts w:ascii="Times New Roman" w:hAnsi="Times New Roman" w:cs="Times New Roman"/>
          <w:spacing w:val="-3"/>
          <w:sz w:val="24"/>
          <w:szCs w:val="24"/>
        </w:rPr>
        <w:t xml:space="preserve">                                          </w:t>
      </w:r>
      <w:r>
        <w:rPr>
          <w:rFonts w:ascii="Times New Roman" w:hAnsi="Times New Roman" w:cs="Times New Roman"/>
          <w:spacing w:val="-3"/>
          <w:sz w:val="24"/>
          <w:szCs w:val="24"/>
          <w:u w:val="single"/>
        </w:rPr>
        <w:t xml:space="preserve">                  </w:t>
      </w:r>
      <w:r w:rsidR="003A2B39">
        <w:rPr>
          <w:rFonts w:ascii="Times New Roman" w:hAnsi="Times New Roman" w:cs="Times New Roman"/>
          <w:spacing w:val="-3"/>
          <w:sz w:val="24"/>
          <w:szCs w:val="24"/>
          <w:u w:val="single"/>
        </w:rPr>
        <w:t xml:space="preserve">                             2021-11-</w:t>
      </w:r>
      <w:r w:rsidR="00EB3374">
        <w:rPr>
          <w:rFonts w:ascii="Times New Roman" w:hAnsi="Times New Roman" w:cs="Times New Roman"/>
          <w:spacing w:val="-3"/>
          <w:sz w:val="24"/>
          <w:szCs w:val="24"/>
          <w:u w:val="single"/>
        </w:rPr>
        <w:t>16</w:t>
      </w:r>
      <w:r>
        <w:rPr>
          <w:rFonts w:ascii="Times New Roman" w:hAnsi="Times New Roman" w:cs="Times New Roman"/>
          <w:spacing w:val="-3"/>
          <w:sz w:val="24"/>
          <w:szCs w:val="24"/>
          <w:u w:val="single"/>
        </w:rPr>
        <w:tab/>
        <w:t xml:space="preserve">                                                    20</w:t>
      </w:r>
      <w:r w:rsidR="003A2B39">
        <w:rPr>
          <w:rFonts w:ascii="Times New Roman" w:hAnsi="Times New Roman" w:cs="Times New Roman"/>
          <w:spacing w:val="-3"/>
          <w:sz w:val="24"/>
          <w:szCs w:val="24"/>
          <w:u w:val="single"/>
        </w:rPr>
        <w:t>21</w:t>
      </w:r>
      <w:r>
        <w:rPr>
          <w:rFonts w:ascii="Times New Roman" w:hAnsi="Times New Roman" w:cs="Times New Roman"/>
          <w:spacing w:val="-3"/>
          <w:sz w:val="24"/>
          <w:szCs w:val="24"/>
          <w:u w:val="single"/>
        </w:rPr>
        <w:t>-</w:t>
      </w:r>
      <w:r w:rsidR="003A2B39">
        <w:rPr>
          <w:rFonts w:ascii="Times New Roman" w:hAnsi="Times New Roman" w:cs="Times New Roman"/>
          <w:spacing w:val="-3"/>
          <w:sz w:val="24"/>
          <w:szCs w:val="24"/>
          <w:u w:val="single"/>
        </w:rPr>
        <w:t>11-1</w:t>
      </w:r>
      <w:r w:rsidR="00EB3374">
        <w:rPr>
          <w:rFonts w:ascii="Times New Roman" w:hAnsi="Times New Roman" w:cs="Times New Roman"/>
          <w:spacing w:val="-3"/>
          <w:sz w:val="24"/>
          <w:szCs w:val="24"/>
          <w:u w:val="single"/>
        </w:rPr>
        <w:t>6</w:t>
      </w:r>
    </w:p>
    <w:p w:rsidR="000B44F9" w:rsidRDefault="000B44F9" w:rsidP="00ED07AC">
      <w:pPr>
        <w:shd w:val="clear" w:color="auto" w:fill="FFFFFF"/>
        <w:tabs>
          <w:tab w:val="left" w:pos="5467"/>
          <w:tab w:val="left" w:pos="9845"/>
          <w:tab w:val="left" w:pos="13555"/>
        </w:tabs>
        <w:spacing w:after="0" w:line="240" w:lineRule="auto"/>
        <w:ind w:left="2580"/>
        <w:rPr>
          <w:rFonts w:ascii="Times New Roman" w:hAnsi="Times New Roman" w:cs="Times New Roman"/>
          <w:sz w:val="24"/>
          <w:szCs w:val="24"/>
        </w:rPr>
      </w:pPr>
      <w:r>
        <w:rPr>
          <w:rFonts w:ascii="Times New Roman" w:hAnsi="Times New Roman" w:cs="Times New Roman"/>
          <w:spacing w:val="-3"/>
          <w:sz w:val="24"/>
          <w:szCs w:val="24"/>
        </w:rPr>
        <w:t>(parašas)</w:t>
      </w:r>
      <w:r>
        <w:rPr>
          <w:rFonts w:ascii="Times New Roman" w:hAnsi="Times New Roman" w:cs="Times New Roman"/>
          <w:sz w:val="24"/>
          <w:szCs w:val="24"/>
        </w:rPr>
        <w:tab/>
      </w:r>
      <w:r>
        <w:rPr>
          <w:rFonts w:ascii="Times New Roman" w:hAnsi="Times New Roman" w:cs="Times New Roman"/>
          <w:spacing w:val="-5"/>
          <w:sz w:val="24"/>
          <w:szCs w:val="24"/>
        </w:rPr>
        <w:t>(data)</w:t>
      </w:r>
      <w:r>
        <w:rPr>
          <w:rFonts w:ascii="Times New Roman" w:hAnsi="Times New Roman" w:cs="Times New Roman"/>
          <w:sz w:val="24"/>
          <w:szCs w:val="24"/>
        </w:rPr>
        <w:tab/>
      </w:r>
      <w:r>
        <w:rPr>
          <w:rFonts w:ascii="Times New Roman" w:hAnsi="Times New Roman" w:cs="Times New Roman"/>
          <w:spacing w:val="-3"/>
          <w:sz w:val="24"/>
          <w:szCs w:val="24"/>
        </w:rPr>
        <w:t>(parašas)</w:t>
      </w:r>
      <w:r w:rsidR="00E32419">
        <w:rPr>
          <w:rFonts w:ascii="Times New Roman" w:hAnsi="Times New Roman" w:cs="Times New Roman"/>
          <w:spacing w:val="-3"/>
          <w:sz w:val="24"/>
          <w:szCs w:val="24"/>
        </w:rPr>
        <w:t xml:space="preserve">                                       </w:t>
      </w:r>
      <w:r>
        <w:rPr>
          <w:rFonts w:ascii="Times New Roman" w:hAnsi="Times New Roman" w:cs="Times New Roman"/>
          <w:spacing w:val="-5"/>
          <w:sz w:val="24"/>
          <w:szCs w:val="24"/>
        </w:rPr>
        <w:t>(data)</w:t>
      </w:r>
    </w:p>
    <w:p w:rsidR="000B44F9" w:rsidRDefault="000B44F9" w:rsidP="000B44F9">
      <w:pPr>
        <w:rPr>
          <w:rFonts w:ascii="Times New Roman" w:hAnsi="Times New Roman" w:cs="Times New Roman"/>
          <w:sz w:val="24"/>
          <w:szCs w:val="24"/>
        </w:rPr>
      </w:pPr>
    </w:p>
    <w:p w:rsidR="000B44F9" w:rsidRDefault="000B44F9" w:rsidP="000B44F9">
      <w:pPr>
        <w:spacing w:after="0" w:line="240" w:lineRule="auto"/>
        <w:rPr>
          <w:rFonts w:ascii="Times New Roman" w:hAnsi="Times New Roman" w:cs="Times New Roman"/>
          <w:sz w:val="24"/>
          <w:szCs w:val="24"/>
        </w:rPr>
      </w:pPr>
    </w:p>
    <w:p w:rsidR="000B44F9" w:rsidRDefault="000B44F9" w:rsidP="000B44F9"/>
    <w:p w:rsidR="00B6617F" w:rsidRDefault="00347BF7"/>
    <w:sectPr w:rsidR="00B6617F" w:rsidSect="00ED07AC">
      <w:pgSz w:w="16838" w:h="11906" w:orient="landscape"/>
      <w:pgMar w:top="1701" w:right="820"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F9"/>
    <w:rsid w:val="000B44F9"/>
    <w:rsid w:val="000F6B64"/>
    <w:rsid w:val="00126F60"/>
    <w:rsid w:val="001C31AD"/>
    <w:rsid w:val="001C362F"/>
    <w:rsid w:val="00347BF7"/>
    <w:rsid w:val="003A2B39"/>
    <w:rsid w:val="00412BA7"/>
    <w:rsid w:val="00413673"/>
    <w:rsid w:val="00512BC0"/>
    <w:rsid w:val="005C3130"/>
    <w:rsid w:val="00622A4F"/>
    <w:rsid w:val="006657FA"/>
    <w:rsid w:val="00666ECC"/>
    <w:rsid w:val="006848AE"/>
    <w:rsid w:val="00797A75"/>
    <w:rsid w:val="00A568EA"/>
    <w:rsid w:val="00A9286F"/>
    <w:rsid w:val="00C373C0"/>
    <w:rsid w:val="00C51DBD"/>
    <w:rsid w:val="00DA70EA"/>
    <w:rsid w:val="00DF6B43"/>
    <w:rsid w:val="00E32419"/>
    <w:rsid w:val="00E819F3"/>
    <w:rsid w:val="00EB3374"/>
    <w:rsid w:val="00ED07AC"/>
    <w:rsid w:val="00ED1CE6"/>
    <w:rsid w:val="00EE22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AEEA4-8A2C-4EB3-9F52-A41B1BB6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797A75"/>
    <w:pPr>
      <w:spacing w:after="120"/>
    </w:pPr>
  </w:style>
  <w:style w:type="character" w:customStyle="1" w:styleId="PagrindinistekstasDiagrama">
    <w:name w:val="Pagrindinis tekstas Diagrama"/>
    <w:basedOn w:val="Numatytasispastraiposriftas"/>
    <w:link w:val="Pagrindinistekstas"/>
    <w:uiPriority w:val="99"/>
    <w:semiHidden/>
    <w:rsid w:val="00797A75"/>
  </w:style>
  <w:style w:type="paragraph" w:styleId="Debesliotekstas">
    <w:name w:val="Balloon Text"/>
    <w:basedOn w:val="prastasis"/>
    <w:link w:val="DebesliotekstasDiagrama"/>
    <w:uiPriority w:val="99"/>
    <w:semiHidden/>
    <w:unhideWhenUsed/>
    <w:rsid w:val="00ED1CE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C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134400">
      <w:bodyDiv w:val="1"/>
      <w:marLeft w:val="0"/>
      <w:marRight w:val="0"/>
      <w:marTop w:val="0"/>
      <w:marBottom w:val="0"/>
      <w:divBdr>
        <w:top w:val="none" w:sz="0" w:space="0" w:color="auto"/>
        <w:left w:val="none" w:sz="0" w:space="0" w:color="auto"/>
        <w:bottom w:val="none" w:sz="0" w:space="0" w:color="auto"/>
        <w:right w:val="none" w:sz="0" w:space="0" w:color="auto"/>
      </w:divBdr>
    </w:div>
    <w:div w:id="190009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5110</Words>
  <Characters>2914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Stase Venslaviciene</cp:lastModifiedBy>
  <cp:revision>2</cp:revision>
  <cp:lastPrinted>2021-11-16T09:27:00Z</cp:lastPrinted>
  <dcterms:created xsi:type="dcterms:W3CDTF">2021-11-16T10:12:00Z</dcterms:created>
  <dcterms:modified xsi:type="dcterms:W3CDTF">2021-11-16T10:12:00Z</dcterms:modified>
</cp:coreProperties>
</file>