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D0786F">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Pr="00A3242D" w:rsidRDefault="001D2619">
      <w:pPr>
        <w:pStyle w:val="Betarp"/>
        <w:jc w:val="center"/>
        <w:rPr>
          <w:b/>
          <w:bCs/>
          <w:sz w:val="24"/>
          <w:szCs w:val="24"/>
        </w:rPr>
      </w:pPr>
      <w:bookmarkStart w:id="0" w:name="Pavadinimas"/>
      <w:r w:rsidRPr="00A3242D">
        <w:rPr>
          <w:b/>
          <w:bCs/>
          <w:sz w:val="24"/>
          <w:szCs w:val="24"/>
        </w:rPr>
        <w:t xml:space="preserve">DĖL </w:t>
      </w:r>
      <w:bookmarkEnd w:id="0"/>
      <w:r w:rsidR="00DD454E" w:rsidRPr="00A3242D">
        <w:rPr>
          <w:b/>
          <w:bCs/>
          <w:sz w:val="24"/>
          <w:szCs w:val="24"/>
        </w:rPr>
        <w:t>JOTAINIŲ SOCIALINĖS GLOBOS NAMŲ</w:t>
      </w:r>
      <w:r w:rsidR="003A6791" w:rsidRPr="00A3242D">
        <w:rPr>
          <w:b/>
          <w:bCs/>
          <w:sz w:val="24"/>
          <w:szCs w:val="24"/>
        </w:rPr>
        <w:t xml:space="preserve"> GERIAMOJO VANDENS TIEKIMO IR NUOTEKŲ TVARKYMO PASLAUGŲ BAZINIŲ KAINŲ NUSTATYMO</w:t>
      </w:r>
    </w:p>
    <w:p w:rsidR="00A7577B" w:rsidRPr="00A3242D" w:rsidRDefault="00A7577B" w:rsidP="00FC155D">
      <w:pPr>
        <w:pStyle w:val="Betarp"/>
        <w:rPr>
          <w:sz w:val="24"/>
          <w:szCs w:val="24"/>
        </w:rPr>
      </w:pPr>
    </w:p>
    <w:p w:rsidR="001D2619" w:rsidRPr="00D10B6E" w:rsidRDefault="001D2619" w:rsidP="00517C9F">
      <w:pPr>
        <w:jc w:val="center"/>
        <w:rPr>
          <w:sz w:val="24"/>
          <w:szCs w:val="24"/>
        </w:rPr>
      </w:pPr>
      <w:r w:rsidRPr="00D10B6E">
        <w:rPr>
          <w:sz w:val="24"/>
          <w:szCs w:val="24"/>
        </w:rPr>
        <w:t>20</w:t>
      </w:r>
      <w:r w:rsidR="00542E69">
        <w:rPr>
          <w:sz w:val="24"/>
          <w:szCs w:val="24"/>
        </w:rPr>
        <w:t>2</w:t>
      </w:r>
      <w:r w:rsidR="00727796">
        <w:rPr>
          <w:sz w:val="24"/>
          <w:szCs w:val="24"/>
        </w:rPr>
        <w:t>1</w:t>
      </w:r>
      <w:r w:rsidRPr="00D10B6E">
        <w:rPr>
          <w:sz w:val="24"/>
          <w:szCs w:val="24"/>
        </w:rPr>
        <w:t xml:space="preserve"> m. </w:t>
      </w:r>
      <w:r w:rsidR="00727796">
        <w:rPr>
          <w:sz w:val="24"/>
          <w:szCs w:val="24"/>
        </w:rPr>
        <w:t>gegužės</w:t>
      </w:r>
      <w:r w:rsidR="00542E69">
        <w:rPr>
          <w:sz w:val="24"/>
          <w:szCs w:val="24"/>
        </w:rPr>
        <w:t xml:space="preserve"> 2</w:t>
      </w:r>
      <w:r w:rsidR="00727796">
        <w:rPr>
          <w:sz w:val="24"/>
          <w:szCs w:val="24"/>
        </w:rPr>
        <w:t>0</w:t>
      </w:r>
      <w:r w:rsidRPr="00D10B6E">
        <w:rPr>
          <w:sz w:val="24"/>
          <w:szCs w:val="24"/>
        </w:rPr>
        <w:t xml:space="preserve"> d. Nr. T-</w:t>
      </w:r>
    </w:p>
    <w:p w:rsidR="001D2619" w:rsidRPr="00D10B6E" w:rsidRDefault="001D2619" w:rsidP="0024114F">
      <w:pPr>
        <w:pStyle w:val="Antrat1"/>
        <w:numPr>
          <w:ilvl w:val="0"/>
          <w:numId w:val="0"/>
        </w:numPr>
        <w:ind w:left="432" w:hanging="432"/>
        <w:rPr>
          <w:szCs w:val="24"/>
        </w:rPr>
      </w:pPr>
      <w:r w:rsidRPr="00D10B6E">
        <w:rPr>
          <w:szCs w:val="24"/>
        </w:rPr>
        <w:t>Panevėžys</w:t>
      </w:r>
    </w:p>
    <w:p w:rsidR="003C6EC4" w:rsidRDefault="003C6EC4" w:rsidP="00110D26">
      <w:pPr>
        <w:ind w:firstLine="432"/>
        <w:jc w:val="both"/>
        <w:rPr>
          <w:sz w:val="24"/>
          <w:szCs w:val="24"/>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4A6816">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 xml:space="preserve">10 straipsnio </w:t>
      </w:r>
      <w:r w:rsidR="0023594F">
        <w:rPr>
          <w:sz w:val="24"/>
          <w:szCs w:val="24"/>
        </w:rPr>
        <w:t>7</w:t>
      </w:r>
      <w:r w:rsidRPr="003C6EC4">
        <w:rPr>
          <w:sz w:val="24"/>
          <w:szCs w:val="24"/>
        </w:rPr>
        <w:t xml:space="preserve"> punktu, 3</w:t>
      </w:r>
      <w:r w:rsidR="00595CF1">
        <w:rPr>
          <w:sz w:val="24"/>
          <w:szCs w:val="24"/>
        </w:rPr>
        <w:t xml:space="preserve">4 straipsnio 2 </w:t>
      </w:r>
      <w:r w:rsidR="00CC34F4" w:rsidRPr="003C6EC4">
        <w:rPr>
          <w:sz w:val="24"/>
          <w:szCs w:val="24"/>
        </w:rPr>
        <w:t>punkt</w:t>
      </w:r>
      <w:r w:rsidR="00595CF1">
        <w:rPr>
          <w:sz w:val="24"/>
          <w:szCs w:val="24"/>
        </w:rPr>
        <w:t>u</w:t>
      </w:r>
      <w:r w:rsidR="00CC34F4" w:rsidRPr="003C6EC4">
        <w:rPr>
          <w:sz w:val="24"/>
          <w:szCs w:val="24"/>
        </w:rPr>
        <w:t>,</w:t>
      </w:r>
      <w:r w:rsidRPr="003C6EC4">
        <w:rPr>
          <w:sz w:val="24"/>
          <w:szCs w:val="24"/>
        </w:rPr>
        <w:t xml:space="preserve"> </w:t>
      </w:r>
      <w:r w:rsidR="0023594F">
        <w:rPr>
          <w:sz w:val="24"/>
          <w:szCs w:val="24"/>
        </w:rPr>
        <w:t xml:space="preserve">Geriamojo vandens apskaitos prietaisų įsigijimo, įrengimo ir eksploatavimo užmokesčio apskaičiavimo metodikos, patvirtintos Valstybinės energetikos reguliavimo tarybos 2019 m. balandžio 1 d. nutarimu Nr. O3E-91 „Dėl geriamojo vandens apskaitos prietaisų įsigijimo, įrengimo ir eksploatavimo užmokesčio apskaičiavimo metodikos patvirtinimo“ 12 punktu, </w:t>
      </w:r>
      <w:r w:rsidRPr="003C6EC4">
        <w:rPr>
          <w:sz w:val="24"/>
          <w:szCs w:val="24"/>
        </w:rPr>
        <w:t xml:space="preserve">Valstybinės </w:t>
      </w:r>
      <w:r w:rsidR="00542E69">
        <w:rPr>
          <w:sz w:val="24"/>
          <w:szCs w:val="24"/>
        </w:rPr>
        <w:t>energetikos reguliavimo tarybos</w:t>
      </w:r>
      <w:r w:rsidRPr="003C6EC4">
        <w:rPr>
          <w:sz w:val="24"/>
          <w:szCs w:val="24"/>
        </w:rPr>
        <w:t xml:space="preserve"> 20</w:t>
      </w:r>
      <w:r w:rsidR="00542E69">
        <w:rPr>
          <w:sz w:val="24"/>
          <w:szCs w:val="24"/>
        </w:rPr>
        <w:t>2</w:t>
      </w:r>
      <w:r w:rsidR="0023594F">
        <w:rPr>
          <w:sz w:val="24"/>
          <w:szCs w:val="24"/>
        </w:rPr>
        <w:t>1</w:t>
      </w:r>
      <w:r w:rsidRPr="003C6EC4">
        <w:rPr>
          <w:sz w:val="24"/>
          <w:szCs w:val="24"/>
        </w:rPr>
        <w:t xml:space="preserve"> m. </w:t>
      </w:r>
      <w:r w:rsidR="0023594F">
        <w:rPr>
          <w:sz w:val="24"/>
          <w:szCs w:val="24"/>
        </w:rPr>
        <w:t>balandžio</w:t>
      </w:r>
      <w:r w:rsidR="003A6791" w:rsidRPr="003C6EC4">
        <w:rPr>
          <w:sz w:val="24"/>
          <w:szCs w:val="24"/>
        </w:rPr>
        <w:t xml:space="preserve"> </w:t>
      </w:r>
      <w:r w:rsidR="0023594F">
        <w:rPr>
          <w:sz w:val="24"/>
          <w:szCs w:val="24"/>
        </w:rPr>
        <w:t>9</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23594F">
        <w:rPr>
          <w:sz w:val="24"/>
          <w:szCs w:val="24"/>
        </w:rPr>
        <w:t>435</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w:t>
      </w:r>
      <w:r w:rsidR="00542E69">
        <w:rPr>
          <w:sz w:val="24"/>
          <w:szCs w:val="24"/>
        </w:rPr>
        <w:t>2</w:t>
      </w:r>
      <w:r w:rsidR="0023594F">
        <w:rPr>
          <w:sz w:val="24"/>
          <w:szCs w:val="24"/>
        </w:rPr>
        <w:t xml:space="preserve">1 m. balandžio 19 d. </w:t>
      </w:r>
      <w:r w:rsidR="00672946" w:rsidRPr="003C6EC4">
        <w:rPr>
          <w:sz w:val="24"/>
          <w:szCs w:val="24"/>
        </w:rPr>
        <w:t xml:space="preserve">raštą Nr. </w:t>
      </w:r>
      <w:r w:rsidR="00DD454E" w:rsidRPr="003C6EC4">
        <w:rPr>
          <w:sz w:val="24"/>
          <w:szCs w:val="24"/>
        </w:rPr>
        <w:t>(1.1</w:t>
      </w:r>
      <w:r w:rsidR="0023594F">
        <w:rPr>
          <w:sz w:val="24"/>
          <w:szCs w:val="24"/>
        </w:rPr>
        <w:t>9</w:t>
      </w:r>
      <w:r w:rsidR="00DD454E" w:rsidRPr="003C6EC4">
        <w:rPr>
          <w:sz w:val="24"/>
          <w:szCs w:val="24"/>
        </w:rPr>
        <w:t>)</w:t>
      </w:r>
      <w:r w:rsidR="00FE39AB">
        <w:rPr>
          <w:sz w:val="24"/>
          <w:szCs w:val="24"/>
        </w:rPr>
        <w:t xml:space="preserve"> </w:t>
      </w:r>
      <w:r w:rsidR="00DD454E" w:rsidRPr="003C6EC4">
        <w:rPr>
          <w:sz w:val="24"/>
          <w:szCs w:val="24"/>
        </w:rPr>
        <w:t>V14-</w:t>
      </w:r>
      <w:r w:rsidR="0023594F">
        <w:rPr>
          <w:sz w:val="24"/>
          <w:szCs w:val="24"/>
        </w:rPr>
        <w:t>226</w:t>
      </w:r>
      <w:r w:rsidR="00672946" w:rsidRPr="003C6EC4">
        <w:rPr>
          <w:sz w:val="24"/>
          <w:szCs w:val="24"/>
        </w:rPr>
        <w:t xml:space="preserve"> „Dėl </w:t>
      </w:r>
      <w:r w:rsidR="0023594F">
        <w:rPr>
          <w:sz w:val="24"/>
          <w:szCs w:val="24"/>
        </w:rPr>
        <w:t>Jotainių SGN geriamojo vandens apskaitos priežiūros mokesčio patvirtinimo“</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avivaldybės taryba n u s p r e n d ž i a:</w:t>
      </w:r>
    </w:p>
    <w:p w:rsidR="009151B6" w:rsidRPr="0023594F" w:rsidRDefault="00176963" w:rsidP="0023594F">
      <w:pPr>
        <w:pStyle w:val="Default"/>
        <w:ind w:firstLine="432"/>
        <w:jc w:val="both"/>
        <w:rPr>
          <w:lang w:eastAsia="lt-LT"/>
        </w:rPr>
      </w:pPr>
      <w:r>
        <w:rPr>
          <w:lang w:eastAsia="lt-LT"/>
        </w:rPr>
        <w:t xml:space="preserve"> </w:t>
      </w:r>
      <w:r w:rsidR="00AB10B4" w:rsidRPr="0023594F">
        <w:rPr>
          <w:lang w:eastAsia="lt-LT"/>
        </w:rPr>
        <w:t xml:space="preserve">1. </w:t>
      </w:r>
      <w:r w:rsidR="00DD454E" w:rsidRPr="0023594F">
        <w:rPr>
          <w:lang w:eastAsia="lt-LT"/>
        </w:rPr>
        <w:t>Nustatyti</w:t>
      </w:r>
      <w:r w:rsidR="0023594F" w:rsidRPr="0023594F">
        <w:rPr>
          <w:lang w:eastAsia="lt-LT"/>
        </w:rPr>
        <w:t xml:space="preserve"> </w:t>
      </w:r>
      <w:r w:rsidR="009151B6" w:rsidRPr="0023594F">
        <w:rPr>
          <w:iCs/>
          <w:lang w:eastAsia="lt-LT"/>
        </w:rPr>
        <w:t xml:space="preserve">Jotainių socialinės globos namų </w:t>
      </w:r>
      <w:r w:rsidR="009151B6" w:rsidRPr="0023594F">
        <w:rPr>
          <w:lang w:eastAsia="lt-LT"/>
        </w:rPr>
        <w:t>geriamojo vandens tiekimo ir nuotekų tvarkymo paslaugų bazines kainas (be pridėtinės vertės mokesčio):</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1.1. geriamojo vandens tiekimo ir nuotekų tvarkymo paslaugų bazinę kainą vartotojams, perkantiems geriamojo vandens tiekimo ir nuotekų tvarkymo paslaugas bute</w:t>
      </w:r>
      <w:r w:rsidR="006E258E">
        <w:rPr>
          <w:iCs/>
          <w:position w:val="-6"/>
          <w:sz w:val="24"/>
          <w:szCs w:val="24"/>
          <w:lang w:eastAsia="lt-LT"/>
        </w:rPr>
        <w:t>,</w:t>
      </w:r>
      <w:r w:rsidRPr="0023594F">
        <w:rPr>
          <w:iCs/>
          <w:position w:val="-6"/>
          <w:sz w:val="24"/>
          <w:szCs w:val="24"/>
          <w:lang w:eastAsia="lt-LT"/>
        </w:rPr>
        <w:t xml:space="preserve"> – 1,64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1.1.1. geriamojo vandens tiekimo – 0,71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 nuotekų tvarkymo – 0,93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1.1.2.1. nuotekų surinkimo – 0,31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1.1.2.2. nuotekų valymo – 0,62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6E258E">
        <w:rPr>
          <w:iCs/>
          <w:position w:val="-6"/>
          <w:sz w:val="24"/>
          <w:szCs w:val="24"/>
          <w:lang w:eastAsia="lt-LT"/>
        </w:rPr>
        <w:t>,</w:t>
      </w:r>
      <w:r w:rsidRPr="0023594F">
        <w:rPr>
          <w:iCs/>
          <w:position w:val="-6"/>
          <w:sz w:val="24"/>
          <w:szCs w:val="24"/>
          <w:lang w:eastAsia="lt-LT"/>
        </w:rPr>
        <w:t xml:space="preserve"> – 1,64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1.2.1 geriamojo vandens tiekimo – 0,71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1.2.2. nuotekų tvarkymo – 0,93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1.2.2.1. nuotekų surinkimo – 0,31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1.2.2.2. nuotekų valymo – 0,62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widowControl w:val="0"/>
        <w:tabs>
          <w:tab w:val="num" w:pos="1848"/>
        </w:tabs>
        <w:ind w:firstLine="567"/>
        <w:jc w:val="both"/>
        <w:rPr>
          <w:iCs/>
          <w:position w:val="-6"/>
          <w:sz w:val="24"/>
          <w:szCs w:val="24"/>
          <w:lang w:eastAsia="lt-LT"/>
        </w:rPr>
      </w:pPr>
      <w:r w:rsidRPr="0023594F">
        <w:rPr>
          <w:iCs/>
          <w:position w:val="-6"/>
          <w:sz w:val="24"/>
          <w:szCs w:val="24"/>
          <w:lang w:eastAsia="lt-LT"/>
        </w:rPr>
        <w:t>1.3. geriamojo vandens tiekimo ir nuotekų tvarkymo paslaugų bazinę kainą abonentams, perkantiems geriamąjį vandenį, skirtą patalpoms šildyti ir tiekiamą vartotojams ir abonentams</w:t>
      </w:r>
      <w:r w:rsidR="006E258E">
        <w:rPr>
          <w:iCs/>
          <w:position w:val="-6"/>
          <w:sz w:val="24"/>
          <w:szCs w:val="24"/>
          <w:lang w:eastAsia="lt-LT"/>
        </w:rPr>
        <w:t>,</w:t>
      </w:r>
      <w:r w:rsidRPr="0023594F">
        <w:rPr>
          <w:iCs/>
          <w:position w:val="-6"/>
          <w:sz w:val="24"/>
          <w:szCs w:val="24"/>
          <w:lang w:eastAsia="lt-LT"/>
        </w:rPr>
        <w:t xml:space="preserve"> bei geriamąjį vandenį, skirtą karštam vandeniui ruošti ir tiekiamą vartotojams, ir vartotojų kategorijai, perkančiai paslaugas daugiabučių gyvenamųjų namų įvade</w:t>
      </w:r>
      <w:r w:rsidR="006E258E">
        <w:rPr>
          <w:iCs/>
          <w:position w:val="-6"/>
          <w:sz w:val="24"/>
          <w:szCs w:val="24"/>
          <w:lang w:eastAsia="lt-LT"/>
        </w:rPr>
        <w:t>,</w:t>
      </w:r>
      <w:r w:rsidRPr="0023594F">
        <w:rPr>
          <w:iCs/>
          <w:position w:val="-6"/>
          <w:sz w:val="24"/>
          <w:szCs w:val="24"/>
          <w:lang w:eastAsia="lt-LT"/>
        </w:rPr>
        <w:t xml:space="preserve"> – 1,64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1.3.1. geriamojo vandens tiekimo – 0,71 Eur/m</w:t>
      </w:r>
      <w:r w:rsidRPr="0023594F">
        <w:rPr>
          <w:iCs/>
          <w:position w:val="-6"/>
          <w:sz w:val="24"/>
          <w:szCs w:val="24"/>
          <w:vertAlign w:val="superscript"/>
          <w:lang w:eastAsia="lt-LT"/>
        </w:rPr>
        <w:t>3</w:t>
      </w:r>
      <w:r w:rsidRPr="0023594F">
        <w:rPr>
          <w:iCs/>
          <w:position w:val="-6"/>
          <w:sz w:val="24"/>
          <w:szCs w:val="24"/>
          <w:lang w:eastAsia="lt-LT"/>
        </w:rPr>
        <w:t>;</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 nuotekų tvarkymo – 0,93 Eur/m</w:t>
      </w:r>
      <w:r w:rsidRPr="0023594F">
        <w:rPr>
          <w:iCs/>
          <w:position w:val="-6"/>
          <w:sz w:val="24"/>
          <w:szCs w:val="24"/>
          <w:vertAlign w:val="superscript"/>
          <w:lang w:eastAsia="lt-LT"/>
        </w:rPr>
        <w:t>3</w:t>
      </w:r>
      <w:r w:rsidRPr="0023594F">
        <w:rPr>
          <w:iCs/>
          <w:position w:val="-6"/>
          <w:sz w:val="24"/>
          <w:szCs w:val="24"/>
          <w:lang w:eastAsia="lt-LT"/>
        </w:rPr>
        <w:t>, iš šio skaičiaus:</w:t>
      </w:r>
    </w:p>
    <w:p w:rsidR="009151B6" w:rsidRPr="0023594F"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1.3.2.1. nuotekų surinkimo – 0,31 Eur/m</w:t>
      </w:r>
      <w:r w:rsidRPr="0023594F">
        <w:rPr>
          <w:iCs/>
          <w:position w:val="-6"/>
          <w:sz w:val="24"/>
          <w:szCs w:val="24"/>
          <w:vertAlign w:val="superscript"/>
          <w:lang w:eastAsia="lt-LT"/>
        </w:rPr>
        <w:t>3</w:t>
      </w:r>
      <w:r w:rsidRPr="0023594F">
        <w:rPr>
          <w:iCs/>
          <w:position w:val="-6"/>
          <w:sz w:val="24"/>
          <w:szCs w:val="24"/>
          <w:lang w:eastAsia="lt-LT"/>
        </w:rPr>
        <w:t>;</w:t>
      </w:r>
    </w:p>
    <w:p w:rsidR="009151B6" w:rsidRDefault="009151B6" w:rsidP="009151B6">
      <w:pPr>
        <w:tabs>
          <w:tab w:val="num" w:pos="1848"/>
        </w:tabs>
        <w:ind w:firstLine="567"/>
        <w:jc w:val="both"/>
        <w:rPr>
          <w:iCs/>
          <w:position w:val="-6"/>
          <w:sz w:val="24"/>
          <w:szCs w:val="24"/>
          <w:lang w:eastAsia="lt-LT"/>
        </w:rPr>
      </w:pPr>
      <w:r w:rsidRPr="0023594F">
        <w:rPr>
          <w:iCs/>
          <w:position w:val="-6"/>
          <w:sz w:val="24"/>
          <w:szCs w:val="24"/>
          <w:lang w:eastAsia="lt-LT"/>
        </w:rPr>
        <w:t>1.3.2.2. nuotekų valymo – 0,62 Eur/m</w:t>
      </w:r>
      <w:r w:rsidRPr="0023594F">
        <w:rPr>
          <w:iCs/>
          <w:position w:val="-6"/>
          <w:sz w:val="24"/>
          <w:szCs w:val="24"/>
          <w:vertAlign w:val="superscript"/>
          <w:lang w:eastAsia="lt-LT"/>
        </w:rPr>
        <w:t>3</w:t>
      </w:r>
      <w:r w:rsidRPr="0023594F">
        <w:rPr>
          <w:iCs/>
          <w:position w:val="-6"/>
          <w:sz w:val="24"/>
          <w:szCs w:val="24"/>
          <w:lang w:eastAsia="lt-LT"/>
        </w:rPr>
        <w:t>.</w:t>
      </w:r>
    </w:p>
    <w:p w:rsidR="00176963" w:rsidRPr="0023594F" w:rsidRDefault="00176963" w:rsidP="00176963">
      <w:pPr>
        <w:tabs>
          <w:tab w:val="num" w:pos="1848"/>
        </w:tabs>
        <w:ind w:firstLine="567"/>
        <w:jc w:val="both"/>
        <w:rPr>
          <w:iCs/>
          <w:position w:val="-6"/>
          <w:sz w:val="24"/>
          <w:szCs w:val="24"/>
          <w:lang w:eastAsia="lt-LT"/>
        </w:rPr>
      </w:pPr>
      <w:r>
        <w:rPr>
          <w:iCs/>
          <w:position w:val="-6"/>
          <w:sz w:val="24"/>
          <w:szCs w:val="24"/>
          <w:lang w:eastAsia="lt-LT"/>
        </w:rPr>
        <w:t>2. Nustatyti</w:t>
      </w:r>
      <w:r w:rsidR="00AC4B19">
        <w:rPr>
          <w:iCs/>
          <w:position w:val="-6"/>
          <w:sz w:val="24"/>
          <w:szCs w:val="24"/>
          <w:lang w:eastAsia="lt-LT"/>
        </w:rPr>
        <w:t xml:space="preserve"> apskaitos prietaisų priežiūros mokestį  – 0,95 Eur (be pridėtinės vertės mokesčio) </w:t>
      </w:r>
      <w:r w:rsidR="001A507E">
        <w:rPr>
          <w:iCs/>
          <w:position w:val="-6"/>
          <w:sz w:val="24"/>
          <w:szCs w:val="24"/>
          <w:lang w:eastAsia="lt-LT"/>
        </w:rPr>
        <w:t>a</w:t>
      </w:r>
      <w:r w:rsidR="00AC4B19">
        <w:rPr>
          <w:iCs/>
          <w:position w:val="-6"/>
          <w:sz w:val="24"/>
          <w:szCs w:val="24"/>
          <w:lang w:eastAsia="lt-LT"/>
        </w:rPr>
        <w:t>pskaitos prietais</w:t>
      </w:r>
      <w:r w:rsidR="001A507E">
        <w:rPr>
          <w:iCs/>
          <w:position w:val="-6"/>
          <w:sz w:val="24"/>
          <w:szCs w:val="24"/>
          <w:lang w:eastAsia="lt-LT"/>
        </w:rPr>
        <w:t>ui per mėn</w:t>
      </w:r>
      <w:r w:rsidR="00AC4B19">
        <w:rPr>
          <w:iCs/>
          <w:position w:val="-6"/>
          <w:sz w:val="24"/>
          <w:szCs w:val="24"/>
          <w:lang w:eastAsia="lt-LT"/>
        </w:rPr>
        <w:t>.</w:t>
      </w:r>
    </w:p>
    <w:p w:rsidR="00176963" w:rsidRPr="0023594F" w:rsidRDefault="00176963" w:rsidP="009151B6">
      <w:pPr>
        <w:tabs>
          <w:tab w:val="num" w:pos="1848"/>
        </w:tabs>
        <w:ind w:firstLine="567"/>
        <w:jc w:val="both"/>
        <w:rPr>
          <w:iCs/>
          <w:position w:val="-6"/>
          <w:sz w:val="24"/>
          <w:szCs w:val="24"/>
          <w:lang w:eastAsia="lt-LT"/>
        </w:rPr>
      </w:pPr>
    </w:p>
    <w:p w:rsidR="00B545E4" w:rsidRPr="00A3242D" w:rsidRDefault="00AC4B19" w:rsidP="00FE39AB">
      <w:pPr>
        <w:pStyle w:val="Betarp"/>
        <w:ind w:firstLine="432"/>
        <w:jc w:val="both"/>
        <w:rPr>
          <w:sz w:val="24"/>
          <w:szCs w:val="24"/>
          <w:lang w:eastAsia="lt-LT"/>
        </w:rPr>
      </w:pPr>
      <w:r>
        <w:rPr>
          <w:sz w:val="24"/>
          <w:szCs w:val="24"/>
          <w:lang w:eastAsia="lt-LT"/>
        </w:rPr>
        <w:t>3</w:t>
      </w:r>
      <w:r w:rsidR="00B545E4" w:rsidRPr="00A3242D">
        <w:rPr>
          <w:sz w:val="24"/>
          <w:szCs w:val="24"/>
          <w:lang w:eastAsia="lt-LT"/>
        </w:rPr>
        <w:t>. Nustatyti, kad 1 punkte nurodytos geriamojo vandens tiekimo ir nuotekų tvarkymo paslaugų bazinės kainos galioja 12 mėnesių nuo šių kainų įsigaliojimo dienos.</w:t>
      </w:r>
    </w:p>
    <w:p w:rsidR="00B545E4" w:rsidRDefault="00AC4B19" w:rsidP="00FE39AB">
      <w:pPr>
        <w:pStyle w:val="Betarp"/>
        <w:ind w:firstLine="432"/>
        <w:jc w:val="both"/>
        <w:rPr>
          <w:iCs/>
          <w:sz w:val="24"/>
          <w:szCs w:val="24"/>
          <w:lang w:val="en-US" w:eastAsia="lt-LT"/>
        </w:rPr>
      </w:pPr>
      <w:r>
        <w:rPr>
          <w:iCs/>
          <w:sz w:val="24"/>
          <w:szCs w:val="24"/>
          <w:lang w:val="en-US" w:eastAsia="lt-LT"/>
        </w:rPr>
        <w:t>4</w:t>
      </w:r>
      <w:r w:rsidR="00B545E4" w:rsidRPr="00566154">
        <w:rPr>
          <w:iCs/>
          <w:sz w:val="24"/>
          <w:szCs w:val="24"/>
          <w:lang w:val="en-US" w:eastAsia="lt-LT"/>
        </w:rPr>
        <w:t xml:space="preserve">. </w:t>
      </w:r>
      <w:proofErr w:type="spellStart"/>
      <w:r w:rsidR="00B545E4" w:rsidRPr="00566154">
        <w:rPr>
          <w:iCs/>
          <w:sz w:val="24"/>
          <w:szCs w:val="24"/>
          <w:lang w:val="en-US" w:eastAsia="lt-LT"/>
        </w:rPr>
        <w:t>Nustatyti</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kad</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šis</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sprendimas</w:t>
      </w:r>
      <w:proofErr w:type="spellEnd"/>
      <w:r w:rsidR="00B545E4" w:rsidRPr="00566154">
        <w:rPr>
          <w:iCs/>
          <w:sz w:val="24"/>
          <w:szCs w:val="24"/>
          <w:lang w:val="en-US" w:eastAsia="lt-LT"/>
        </w:rPr>
        <w:t xml:space="preserve"> </w:t>
      </w:r>
      <w:proofErr w:type="spellStart"/>
      <w:r w:rsidR="00B545E4" w:rsidRPr="00566154">
        <w:rPr>
          <w:iCs/>
          <w:sz w:val="24"/>
          <w:szCs w:val="24"/>
          <w:lang w:val="en-US" w:eastAsia="lt-LT"/>
        </w:rPr>
        <w:t>įsigalioja</w:t>
      </w:r>
      <w:proofErr w:type="spellEnd"/>
      <w:r w:rsidR="00B545E4" w:rsidRPr="00566154">
        <w:rPr>
          <w:iCs/>
          <w:sz w:val="24"/>
          <w:szCs w:val="24"/>
          <w:lang w:val="en-US" w:eastAsia="lt-LT"/>
        </w:rPr>
        <w:t xml:space="preserve"> 20</w:t>
      </w:r>
      <w:r w:rsidR="00542E69">
        <w:rPr>
          <w:iCs/>
          <w:sz w:val="24"/>
          <w:szCs w:val="24"/>
          <w:lang w:val="en-US" w:eastAsia="lt-LT"/>
        </w:rPr>
        <w:t>2</w:t>
      </w:r>
      <w:r w:rsidR="00176963">
        <w:rPr>
          <w:iCs/>
          <w:sz w:val="24"/>
          <w:szCs w:val="24"/>
          <w:lang w:val="en-US" w:eastAsia="lt-LT"/>
        </w:rPr>
        <w:t>1</w:t>
      </w:r>
      <w:r w:rsidR="00B545E4" w:rsidRPr="00566154">
        <w:rPr>
          <w:iCs/>
          <w:sz w:val="24"/>
          <w:szCs w:val="24"/>
          <w:lang w:val="en-US" w:eastAsia="lt-LT"/>
        </w:rPr>
        <w:t xml:space="preserve"> m. </w:t>
      </w:r>
      <w:proofErr w:type="spellStart"/>
      <w:r w:rsidR="00176963">
        <w:rPr>
          <w:iCs/>
          <w:sz w:val="24"/>
          <w:szCs w:val="24"/>
          <w:lang w:val="en-US" w:eastAsia="lt-LT"/>
        </w:rPr>
        <w:t>liepos</w:t>
      </w:r>
      <w:proofErr w:type="spellEnd"/>
      <w:r w:rsidR="00B545E4">
        <w:rPr>
          <w:iCs/>
          <w:sz w:val="24"/>
          <w:szCs w:val="24"/>
          <w:lang w:val="en-US" w:eastAsia="lt-LT"/>
        </w:rPr>
        <w:t xml:space="preserve"> </w:t>
      </w:r>
      <w:r w:rsidR="00B545E4" w:rsidRPr="00566154">
        <w:rPr>
          <w:iCs/>
          <w:sz w:val="24"/>
          <w:szCs w:val="24"/>
          <w:lang w:val="en-US" w:eastAsia="lt-LT"/>
        </w:rPr>
        <w:t>1 d.</w:t>
      </w:r>
    </w:p>
    <w:p w:rsidR="00B545E4" w:rsidRPr="00566154" w:rsidRDefault="00B545E4" w:rsidP="00FE39AB">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B545E4" w:rsidRPr="00566154" w:rsidRDefault="006E258E" w:rsidP="006E258E">
      <w:pPr>
        <w:pStyle w:val="Betarp"/>
        <w:ind w:firstLine="432"/>
        <w:jc w:val="center"/>
        <w:rPr>
          <w:sz w:val="24"/>
          <w:szCs w:val="24"/>
        </w:rPr>
      </w:pPr>
      <w:r>
        <w:rPr>
          <w:sz w:val="24"/>
          <w:szCs w:val="24"/>
        </w:rPr>
        <w:t>____________________________</w:t>
      </w:r>
    </w:p>
    <w:p w:rsidR="00B545E4" w:rsidRDefault="00B545E4" w:rsidP="00FE39AB">
      <w:pPr>
        <w:pStyle w:val="Betarp"/>
        <w:ind w:firstLine="432"/>
        <w:jc w:val="both"/>
        <w:rPr>
          <w:sz w:val="24"/>
          <w:szCs w:val="24"/>
        </w:rPr>
      </w:pPr>
    </w:p>
    <w:p w:rsidR="00672946" w:rsidRDefault="00672946" w:rsidP="00FE39AB">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FE39AB">
      <w:pPr>
        <w:pStyle w:val="Betarp"/>
        <w:jc w:val="both"/>
        <w:rPr>
          <w:sz w:val="24"/>
          <w:szCs w:val="24"/>
        </w:rPr>
      </w:pPr>
    </w:p>
    <w:p w:rsidR="00554B5C" w:rsidRDefault="00554B5C" w:rsidP="00FE39AB">
      <w:pPr>
        <w:pStyle w:val="Betarp"/>
        <w:jc w:val="both"/>
        <w:rPr>
          <w:sz w:val="24"/>
          <w:szCs w:val="24"/>
        </w:rPr>
      </w:pPr>
    </w:p>
    <w:p w:rsidR="00554B5C" w:rsidRDefault="00554B5C" w:rsidP="00FE39AB">
      <w:pPr>
        <w:pStyle w:val="Betarp"/>
        <w:jc w:val="both"/>
        <w:rPr>
          <w:sz w:val="24"/>
          <w:szCs w:val="24"/>
        </w:rPr>
      </w:pPr>
    </w:p>
    <w:p w:rsidR="00A3242D" w:rsidRDefault="00A3242D" w:rsidP="00FE39AB">
      <w:pPr>
        <w:pStyle w:val="Betarp"/>
        <w:jc w:val="both"/>
        <w:rPr>
          <w:sz w:val="24"/>
          <w:szCs w:val="24"/>
        </w:rPr>
        <w:sectPr w:rsidR="00A3242D" w:rsidSect="00A3242D">
          <w:headerReference w:type="default" r:id="rId9"/>
          <w:footerReference w:type="default" r:id="rId10"/>
          <w:pgSz w:w="11905" w:h="16837"/>
          <w:pgMar w:top="1079" w:right="567" w:bottom="1134" w:left="1701" w:header="567" w:footer="567" w:gutter="0"/>
          <w:cols w:space="1296"/>
          <w:titlePg/>
          <w:docGrid w:linePitch="360"/>
        </w:sectPr>
      </w:pPr>
    </w:p>
    <w:p w:rsidR="00554B5C" w:rsidRDefault="00554B5C" w:rsidP="00FE39AB">
      <w:pPr>
        <w:pStyle w:val="Betarp"/>
        <w:jc w:val="both"/>
        <w:rPr>
          <w:sz w:val="24"/>
          <w:szCs w:val="24"/>
        </w:rPr>
      </w:pPr>
    </w:p>
    <w:p w:rsidR="001D2619" w:rsidRPr="00566154" w:rsidRDefault="001D2619" w:rsidP="00517C9F">
      <w:pPr>
        <w:ind w:right="-1185"/>
        <w:jc w:val="center"/>
        <w:rPr>
          <w:b/>
          <w:sz w:val="24"/>
          <w:szCs w:val="24"/>
        </w:rPr>
      </w:pPr>
      <w:r w:rsidRPr="00566154">
        <w:rPr>
          <w:b/>
          <w:sz w:val="24"/>
          <w:szCs w:val="24"/>
        </w:rPr>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D2619" w:rsidRPr="00DF7501" w:rsidRDefault="001D2619" w:rsidP="00DF7501">
      <w:pPr>
        <w:pStyle w:val="Betarp"/>
        <w:jc w:val="center"/>
        <w:rPr>
          <w:b/>
          <w:bCs/>
          <w:sz w:val="24"/>
          <w:szCs w:val="24"/>
        </w:rPr>
      </w:pPr>
      <w:r w:rsidRPr="00DF7501">
        <w:rPr>
          <w:b/>
          <w:bCs/>
          <w:sz w:val="24"/>
          <w:szCs w:val="24"/>
        </w:rPr>
        <w:t>AIŠKINAMASIS RAŠTAS DĖL SPRENDIMO „</w:t>
      </w:r>
      <w:r w:rsidR="003B03F1" w:rsidRPr="00A3242D">
        <w:rPr>
          <w:b/>
          <w:bCs/>
          <w:sz w:val="24"/>
          <w:szCs w:val="24"/>
        </w:rPr>
        <w:t>DĖL JOTAINIŲ SOCIALINĖS GLOBOS NAMŲ GERIAMOJO VANDENS TIEKIMO IR NUOTEKŲ TVARKYMO PASLAUGŲ BAZINIŲ KAINŲ NUSTATYMO</w:t>
      </w:r>
      <w:r w:rsidRPr="00DF7501">
        <w:rPr>
          <w:b/>
          <w:bCs/>
          <w:sz w:val="24"/>
          <w:szCs w:val="24"/>
        </w:rPr>
        <w:t>“ PROJEKTO</w:t>
      </w:r>
    </w:p>
    <w:p w:rsidR="00672946" w:rsidRDefault="00672946" w:rsidP="00517C9F">
      <w:pPr>
        <w:jc w:val="center"/>
        <w:rPr>
          <w:sz w:val="24"/>
          <w:szCs w:val="24"/>
        </w:rPr>
      </w:pPr>
    </w:p>
    <w:p w:rsidR="001D2619" w:rsidRPr="00566154" w:rsidRDefault="001D2619" w:rsidP="00517C9F">
      <w:pPr>
        <w:jc w:val="center"/>
        <w:rPr>
          <w:sz w:val="24"/>
          <w:szCs w:val="24"/>
        </w:rPr>
      </w:pPr>
      <w:r w:rsidRPr="00566154">
        <w:rPr>
          <w:sz w:val="24"/>
          <w:szCs w:val="24"/>
        </w:rPr>
        <w:t>20</w:t>
      </w:r>
      <w:r w:rsidR="004D7308">
        <w:rPr>
          <w:sz w:val="24"/>
          <w:szCs w:val="24"/>
        </w:rPr>
        <w:t>2</w:t>
      </w:r>
      <w:r w:rsidR="00C10F76">
        <w:rPr>
          <w:sz w:val="24"/>
          <w:szCs w:val="24"/>
        </w:rPr>
        <w:t>1</w:t>
      </w:r>
      <w:r w:rsidRPr="00566154">
        <w:rPr>
          <w:sz w:val="24"/>
          <w:szCs w:val="24"/>
        </w:rPr>
        <w:t xml:space="preserve"> m. </w:t>
      </w:r>
      <w:r w:rsidR="00C10F76">
        <w:rPr>
          <w:sz w:val="24"/>
          <w:szCs w:val="24"/>
        </w:rPr>
        <w:t>balandžio</w:t>
      </w:r>
      <w:r w:rsidR="003B03F1">
        <w:rPr>
          <w:sz w:val="24"/>
          <w:szCs w:val="24"/>
        </w:rPr>
        <w:t xml:space="preserve"> </w:t>
      </w:r>
      <w:r w:rsidR="00C10F76">
        <w:rPr>
          <w:sz w:val="24"/>
          <w:szCs w:val="24"/>
        </w:rPr>
        <w:t>23</w:t>
      </w:r>
      <w:r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EF3574" w:rsidRPr="00EF3574" w:rsidRDefault="00EF3574" w:rsidP="00EF3574">
      <w:pPr>
        <w:suppressAutoHyphens w:val="0"/>
        <w:rPr>
          <w:sz w:val="24"/>
          <w:szCs w:val="24"/>
          <w:lang w:eastAsia="lt-LT"/>
        </w:rPr>
      </w:pPr>
      <w:r>
        <w:rPr>
          <w:b/>
          <w:sz w:val="24"/>
          <w:szCs w:val="24"/>
          <w:lang w:eastAsia="lt-LT"/>
        </w:rPr>
        <w:tab/>
      </w:r>
      <w:r w:rsidRPr="00EF3574">
        <w:rPr>
          <w:b/>
          <w:sz w:val="24"/>
          <w:szCs w:val="24"/>
          <w:lang w:eastAsia="lt-LT"/>
        </w:rPr>
        <w:t>Sprendimo projekto tikslai ir uždaviniai</w:t>
      </w:r>
      <w:r w:rsidRPr="00EF3574">
        <w:rPr>
          <w:sz w:val="24"/>
          <w:szCs w:val="24"/>
          <w:lang w:eastAsia="lt-LT"/>
        </w:rPr>
        <w:t xml:space="preserve"> </w:t>
      </w:r>
    </w:p>
    <w:p w:rsidR="00EF3574" w:rsidRPr="00EF3574" w:rsidRDefault="00EF3574" w:rsidP="00EF3574">
      <w:pPr>
        <w:ind w:right="-149" w:hanging="79"/>
        <w:jc w:val="both"/>
        <w:rPr>
          <w:sz w:val="24"/>
          <w:szCs w:val="24"/>
          <w:lang w:eastAsia="lt-LT"/>
        </w:rPr>
      </w:pPr>
      <w:r w:rsidRPr="00EF3574">
        <w:rPr>
          <w:sz w:val="24"/>
          <w:szCs w:val="24"/>
          <w:lang w:eastAsia="lt-LT"/>
        </w:rPr>
        <w:tab/>
      </w:r>
      <w:r w:rsidRPr="00EF3574">
        <w:rPr>
          <w:sz w:val="24"/>
          <w:szCs w:val="24"/>
          <w:lang w:eastAsia="lt-LT"/>
        </w:rPr>
        <w:tab/>
      </w:r>
      <w:r w:rsidRPr="00EF3574">
        <w:rPr>
          <w:sz w:val="24"/>
          <w:szCs w:val="24"/>
        </w:rPr>
        <w:t xml:space="preserve">Šiuo sprendimo projektu siūloma </w:t>
      </w:r>
      <w:r w:rsidR="00DB41CF">
        <w:rPr>
          <w:sz w:val="24"/>
          <w:szCs w:val="24"/>
        </w:rPr>
        <w:t xml:space="preserve">nustatyti Jotainių socialinės globos namų </w:t>
      </w:r>
      <w:r w:rsidR="00DB41CF" w:rsidRPr="00566154">
        <w:rPr>
          <w:sz w:val="24"/>
          <w:szCs w:val="24"/>
        </w:rPr>
        <w:t>geriamojo vandens tiekimo ir n</w:t>
      </w:r>
      <w:r w:rsidR="00DB41CF">
        <w:rPr>
          <w:sz w:val="24"/>
          <w:szCs w:val="24"/>
        </w:rPr>
        <w:t>uotekų tvarkymo paslaugų bazines</w:t>
      </w:r>
      <w:r w:rsidR="00DB41CF" w:rsidRPr="00566154">
        <w:rPr>
          <w:sz w:val="24"/>
          <w:szCs w:val="24"/>
        </w:rPr>
        <w:t xml:space="preserve"> kain</w:t>
      </w:r>
      <w:r w:rsidR="00DB41CF">
        <w:rPr>
          <w:sz w:val="24"/>
          <w:szCs w:val="24"/>
        </w:rPr>
        <w:t>as</w:t>
      </w:r>
      <w:r w:rsidR="00416B70">
        <w:rPr>
          <w:sz w:val="24"/>
          <w:szCs w:val="24"/>
        </w:rPr>
        <w:t xml:space="preserve"> bei </w:t>
      </w:r>
      <w:r w:rsidR="002D16F5">
        <w:rPr>
          <w:sz w:val="24"/>
          <w:szCs w:val="24"/>
        </w:rPr>
        <w:t xml:space="preserve">nustatyti apskaitos priežiūros mokestį. </w:t>
      </w:r>
      <w:r w:rsidR="00DB41CF">
        <w:rPr>
          <w:sz w:val="24"/>
          <w:szCs w:val="24"/>
        </w:rPr>
        <w:t xml:space="preserve"> </w:t>
      </w:r>
    </w:p>
    <w:p w:rsidR="005D15EC" w:rsidRDefault="00EF3574" w:rsidP="005D15EC">
      <w:pPr>
        <w:suppressAutoHyphens w:val="0"/>
        <w:ind w:firstLine="1296"/>
        <w:jc w:val="both"/>
        <w:rPr>
          <w:sz w:val="24"/>
          <w:szCs w:val="24"/>
        </w:rPr>
      </w:pPr>
      <w:r w:rsidRPr="00EF3574">
        <w:rPr>
          <w:b/>
          <w:sz w:val="24"/>
          <w:szCs w:val="24"/>
          <w:lang w:eastAsia="lt-LT"/>
        </w:rPr>
        <w:t>Siūlomos teisinio reguliavimo nuostatos</w:t>
      </w:r>
      <w:r w:rsidRPr="00EF3574">
        <w:rPr>
          <w:sz w:val="24"/>
          <w:szCs w:val="24"/>
        </w:rPr>
        <w:t xml:space="preserve"> </w:t>
      </w:r>
    </w:p>
    <w:p w:rsidR="00595CF1" w:rsidRDefault="00595CF1" w:rsidP="005D15EC">
      <w:pPr>
        <w:suppressAutoHyphens w:val="0"/>
        <w:ind w:firstLine="1296"/>
        <w:jc w:val="both"/>
        <w:rPr>
          <w:color w:val="000000"/>
          <w:sz w:val="22"/>
          <w:szCs w:val="22"/>
        </w:rPr>
      </w:pPr>
      <w:r>
        <w:rPr>
          <w:color w:val="000000"/>
          <w:sz w:val="24"/>
          <w:szCs w:val="24"/>
          <w:lang w:eastAsia="en-US"/>
        </w:rPr>
        <w:t xml:space="preserve">Lietuvos Respublikos vietos savivaldos įstatymo 16 straipsnio 2 dalies 37 punktas numato, kad </w:t>
      </w:r>
      <w:r>
        <w:rPr>
          <w:color w:val="000000"/>
          <w:sz w:val="22"/>
          <w:szCs w:val="22"/>
        </w:rPr>
        <w:t xml:space="preserve"> Savivaldybės tarybos išimtinė kompetencija – centralizuotai tiekiamos šilumos, šalto ir karšto vandens kainų nustatymas (tvirtinimas) įstatymų nustatyta tvarka. </w:t>
      </w:r>
    </w:p>
    <w:p w:rsidR="00595CF1" w:rsidRPr="00595CF1" w:rsidRDefault="00595CF1" w:rsidP="005D15EC">
      <w:pPr>
        <w:suppressAutoHyphens w:val="0"/>
        <w:ind w:firstLine="1296"/>
        <w:jc w:val="both"/>
        <w:rPr>
          <w:color w:val="000000"/>
          <w:sz w:val="24"/>
          <w:szCs w:val="24"/>
          <w:lang w:eastAsia="en-US"/>
        </w:rPr>
      </w:pPr>
      <w:r>
        <w:rPr>
          <w:color w:val="000000"/>
          <w:sz w:val="22"/>
          <w:szCs w:val="22"/>
        </w:rPr>
        <w:t xml:space="preserve">Lietuvos Respublikos geriamojo vandens tiekimo ir nuotekų tvarkymo įstatymo 10 straipsnio 7 punktas numato, kad Savivaldybių </w:t>
      </w:r>
      <w:r w:rsidRPr="00595CF1">
        <w:rPr>
          <w:color w:val="000000"/>
          <w:sz w:val="24"/>
          <w:szCs w:val="24"/>
        </w:rPr>
        <w:t>tarybos, vadovaudamosi Valstybinės kainų ir energetikos kontrolės komisijos nustatyta Geriamojo vandens tiekimo ir nuotekų tvarkymo paslaugų kainų nustatymo metodika, nustato geriamojo vandens tiekėjų ir nuotekų tvarkytojų tiekiamo geriamojo vandens ir teikiamų nuotekų tvarkymo paslaugų kainas</w:t>
      </w:r>
      <w:r>
        <w:rPr>
          <w:color w:val="000000"/>
          <w:sz w:val="24"/>
          <w:szCs w:val="24"/>
        </w:rPr>
        <w:t xml:space="preserve">.  </w:t>
      </w:r>
    </w:p>
    <w:p w:rsidR="005D15EC" w:rsidRPr="00DA7710" w:rsidRDefault="005D15EC" w:rsidP="005D15EC">
      <w:pPr>
        <w:suppressAutoHyphens w:val="0"/>
        <w:ind w:firstLine="1296"/>
        <w:jc w:val="both"/>
        <w:rPr>
          <w:sz w:val="24"/>
          <w:szCs w:val="24"/>
          <w:lang w:eastAsia="en-US"/>
        </w:rPr>
      </w:pPr>
      <w:r w:rsidRPr="00566154">
        <w:rPr>
          <w:sz w:val="24"/>
          <w:szCs w:val="24"/>
          <w:lang w:val="sv-SE" w:eastAsia="en-US"/>
        </w:rPr>
        <w:t>Sprendimo projektas parengtas atsižvelgiant į Valstybinės</w:t>
      </w:r>
      <w:r>
        <w:rPr>
          <w:sz w:val="24"/>
          <w:szCs w:val="24"/>
          <w:lang w:val="sv-SE" w:eastAsia="en-US"/>
        </w:rPr>
        <w:t xml:space="preserve"> </w:t>
      </w:r>
      <w:r w:rsidRPr="00566154">
        <w:rPr>
          <w:color w:val="000000"/>
          <w:sz w:val="24"/>
          <w:szCs w:val="24"/>
          <w:lang w:eastAsia="en-US"/>
        </w:rPr>
        <w:t xml:space="preserve">energetikos </w:t>
      </w:r>
      <w:r>
        <w:rPr>
          <w:color w:val="000000"/>
          <w:sz w:val="24"/>
          <w:szCs w:val="24"/>
          <w:lang w:eastAsia="en-US"/>
        </w:rPr>
        <w:t xml:space="preserve">reguliavimo tarybos </w:t>
      </w:r>
      <w:r w:rsidRPr="00566154">
        <w:rPr>
          <w:color w:val="000000"/>
          <w:sz w:val="24"/>
          <w:szCs w:val="24"/>
          <w:lang w:eastAsia="en-US"/>
        </w:rPr>
        <w:t>20</w:t>
      </w:r>
      <w:r>
        <w:rPr>
          <w:color w:val="000000"/>
          <w:sz w:val="24"/>
          <w:szCs w:val="24"/>
          <w:lang w:eastAsia="en-US"/>
        </w:rPr>
        <w:t>2</w:t>
      </w:r>
      <w:r w:rsidR="0010397B">
        <w:rPr>
          <w:color w:val="000000"/>
          <w:sz w:val="24"/>
          <w:szCs w:val="24"/>
          <w:lang w:eastAsia="en-US"/>
        </w:rPr>
        <w:t>1</w:t>
      </w:r>
      <w:r w:rsidRPr="00566154">
        <w:rPr>
          <w:color w:val="000000"/>
          <w:sz w:val="24"/>
          <w:szCs w:val="24"/>
          <w:lang w:eastAsia="en-US"/>
        </w:rPr>
        <w:t xml:space="preserve"> m.</w:t>
      </w:r>
      <w:r w:rsidR="0010397B">
        <w:rPr>
          <w:color w:val="000000"/>
          <w:sz w:val="24"/>
          <w:szCs w:val="24"/>
          <w:lang w:eastAsia="en-US"/>
        </w:rPr>
        <w:t xml:space="preserve"> balandžio</w:t>
      </w:r>
      <w:r>
        <w:rPr>
          <w:color w:val="000000"/>
          <w:sz w:val="24"/>
          <w:szCs w:val="24"/>
          <w:lang w:eastAsia="en-US"/>
        </w:rPr>
        <w:t xml:space="preserve"> </w:t>
      </w:r>
      <w:r w:rsidR="0010397B">
        <w:rPr>
          <w:color w:val="000000"/>
          <w:sz w:val="24"/>
          <w:szCs w:val="24"/>
          <w:lang w:eastAsia="en-US"/>
        </w:rPr>
        <w:t>9</w:t>
      </w:r>
      <w:r w:rsidRPr="00566154">
        <w:rPr>
          <w:color w:val="000000"/>
          <w:sz w:val="24"/>
          <w:szCs w:val="24"/>
          <w:lang w:eastAsia="en-US"/>
        </w:rPr>
        <w:t xml:space="preserve"> d. nutarimu </w:t>
      </w:r>
      <w:r w:rsidRPr="00566154">
        <w:rPr>
          <w:sz w:val="24"/>
          <w:szCs w:val="24"/>
          <w:lang w:val="sv-SE" w:eastAsia="en-US"/>
        </w:rPr>
        <w:t>Nr. O3</w:t>
      </w:r>
      <w:r>
        <w:rPr>
          <w:sz w:val="24"/>
          <w:szCs w:val="24"/>
          <w:lang w:val="sv-SE" w:eastAsia="en-US"/>
        </w:rPr>
        <w:t>E-</w:t>
      </w:r>
      <w:r w:rsidR="0010397B">
        <w:rPr>
          <w:sz w:val="24"/>
          <w:szCs w:val="24"/>
          <w:lang w:val="sv-SE" w:eastAsia="en-US"/>
        </w:rPr>
        <w:t>435</w:t>
      </w:r>
      <w:r>
        <w:rPr>
          <w:sz w:val="24"/>
          <w:szCs w:val="24"/>
          <w:lang w:val="sv-SE" w:eastAsia="en-US"/>
        </w:rPr>
        <w:t xml:space="preserve"> </w:t>
      </w:r>
      <w:r w:rsidRPr="00566154">
        <w:rPr>
          <w:sz w:val="24"/>
          <w:szCs w:val="24"/>
          <w:lang w:val="sv-SE" w:eastAsia="en-US"/>
        </w:rPr>
        <w:t xml:space="preserve">„Dėl </w:t>
      </w:r>
      <w:r>
        <w:rPr>
          <w:sz w:val="24"/>
          <w:szCs w:val="24"/>
        </w:rPr>
        <w:t xml:space="preserve">Jotainių socialinės globos namų  </w:t>
      </w:r>
      <w:r w:rsidRPr="00566154">
        <w:rPr>
          <w:sz w:val="24"/>
          <w:szCs w:val="24"/>
        </w:rPr>
        <w:t>geriamojo vandens tiekimo ir nuotekų tvarkymo paslaugų bazinių kainų derinimo</w:t>
      </w:r>
      <w:r w:rsidRPr="00566154">
        <w:rPr>
          <w:sz w:val="24"/>
          <w:szCs w:val="24"/>
          <w:lang w:val="sv-SE" w:eastAsia="en-US"/>
        </w:rPr>
        <w:t>“</w:t>
      </w:r>
      <w:r>
        <w:rPr>
          <w:sz w:val="24"/>
          <w:szCs w:val="24"/>
          <w:lang w:val="sv-SE" w:eastAsia="en-US"/>
        </w:rPr>
        <w:t xml:space="preserve"> suderintas  </w:t>
      </w:r>
      <w:r w:rsidRPr="00566154">
        <w:rPr>
          <w:sz w:val="24"/>
          <w:szCs w:val="24"/>
          <w:lang w:val="sv-SE" w:eastAsia="en-US"/>
        </w:rPr>
        <w:t xml:space="preserve">geriamojo vandens tiekimo ir nuotekų tvarkymo paslaugų bazines kainas. </w:t>
      </w:r>
      <w:r>
        <w:rPr>
          <w:sz w:val="24"/>
          <w:szCs w:val="24"/>
          <w:lang w:val="sv-SE" w:eastAsia="en-US"/>
        </w:rPr>
        <w:t>Dabar g</w:t>
      </w:r>
      <w:r w:rsidRPr="00566154">
        <w:rPr>
          <w:sz w:val="24"/>
          <w:szCs w:val="24"/>
          <w:lang w:val="sv-SE" w:eastAsia="en-US"/>
        </w:rPr>
        <w:t>aliojančios</w:t>
      </w:r>
      <w:r w:rsidRPr="00C6531F">
        <w:rPr>
          <w:sz w:val="24"/>
          <w:szCs w:val="24"/>
          <w:lang w:val="sv-SE" w:eastAsia="en-US"/>
        </w:rPr>
        <w:t xml:space="preserve"> </w:t>
      </w:r>
      <w:r w:rsidRPr="00566154">
        <w:rPr>
          <w:sz w:val="24"/>
          <w:szCs w:val="24"/>
          <w:lang w:val="sv-SE" w:eastAsia="en-US"/>
        </w:rPr>
        <w:t>geriamojo vandens tiekimo ir nuotekų tvarkymo paslaugų</w:t>
      </w:r>
      <w:r>
        <w:rPr>
          <w:sz w:val="24"/>
          <w:szCs w:val="24"/>
          <w:lang w:val="sv-SE" w:eastAsia="en-US"/>
        </w:rPr>
        <w:t xml:space="preserve"> kainos, suderintos </w:t>
      </w:r>
      <w:r w:rsidR="00DB41CF">
        <w:rPr>
          <w:sz w:val="24"/>
          <w:szCs w:val="24"/>
          <w:lang w:val="sv-SE" w:eastAsia="en-US"/>
        </w:rPr>
        <w:t>Valstybinės e</w:t>
      </w:r>
      <w:r w:rsidR="00595CF1">
        <w:rPr>
          <w:sz w:val="24"/>
          <w:szCs w:val="24"/>
          <w:lang w:val="sv-SE" w:eastAsia="en-US"/>
        </w:rPr>
        <w:t>nergetikos kontrolės tarybos</w:t>
      </w:r>
      <w:r>
        <w:rPr>
          <w:sz w:val="24"/>
          <w:szCs w:val="24"/>
          <w:lang w:val="sv-SE" w:eastAsia="en-US"/>
        </w:rPr>
        <w:t xml:space="preserve"> </w:t>
      </w:r>
      <w:r w:rsidR="00595CF1">
        <w:rPr>
          <w:sz w:val="24"/>
          <w:szCs w:val="24"/>
          <w:lang w:val="sv-SE" w:eastAsia="en-US"/>
        </w:rPr>
        <w:t>2020</w:t>
      </w:r>
      <w:r>
        <w:rPr>
          <w:sz w:val="24"/>
          <w:szCs w:val="24"/>
          <w:lang w:val="sv-SE" w:eastAsia="en-US"/>
        </w:rPr>
        <w:t xml:space="preserve"> m. kovo 1</w:t>
      </w:r>
      <w:r w:rsidR="00595CF1">
        <w:rPr>
          <w:sz w:val="24"/>
          <w:szCs w:val="24"/>
          <w:lang w:val="sv-SE" w:eastAsia="en-US"/>
        </w:rPr>
        <w:t>3</w:t>
      </w:r>
      <w:r>
        <w:rPr>
          <w:sz w:val="24"/>
          <w:szCs w:val="24"/>
          <w:lang w:val="sv-SE" w:eastAsia="en-US"/>
        </w:rPr>
        <w:t xml:space="preserve"> d. nutarimu Nr. O3E-</w:t>
      </w:r>
      <w:r w:rsidR="00595CF1">
        <w:rPr>
          <w:sz w:val="24"/>
          <w:szCs w:val="24"/>
          <w:lang w:val="sv-SE" w:eastAsia="en-US"/>
        </w:rPr>
        <w:t>191</w:t>
      </w:r>
      <w:r>
        <w:rPr>
          <w:sz w:val="24"/>
          <w:szCs w:val="24"/>
          <w:lang w:val="sv-SE" w:eastAsia="en-US"/>
        </w:rPr>
        <w:t xml:space="preserve">, </w:t>
      </w:r>
      <w:r w:rsidRPr="00DA7710">
        <w:rPr>
          <w:sz w:val="24"/>
          <w:szCs w:val="24"/>
          <w:lang w:val="sv-SE" w:eastAsia="en-US"/>
        </w:rPr>
        <w:t>galioja nuo 20</w:t>
      </w:r>
      <w:r w:rsidR="00595CF1">
        <w:rPr>
          <w:sz w:val="24"/>
          <w:szCs w:val="24"/>
          <w:lang w:val="sv-SE" w:eastAsia="en-US"/>
        </w:rPr>
        <w:t>20</w:t>
      </w:r>
      <w:r w:rsidRPr="00DA7710">
        <w:rPr>
          <w:sz w:val="24"/>
          <w:szCs w:val="24"/>
          <w:lang w:val="sv-SE" w:eastAsia="en-US"/>
        </w:rPr>
        <w:t xml:space="preserve"> m. birželio 1 d.</w:t>
      </w:r>
    </w:p>
    <w:p w:rsidR="005D15EC" w:rsidRPr="00DA7710" w:rsidRDefault="005D15EC" w:rsidP="005D15EC">
      <w:pPr>
        <w:suppressAutoHyphens w:val="0"/>
        <w:ind w:firstLine="1296"/>
        <w:jc w:val="both"/>
        <w:rPr>
          <w:sz w:val="24"/>
          <w:szCs w:val="24"/>
          <w:lang w:eastAsia="en-US"/>
        </w:rPr>
      </w:pPr>
      <w:r w:rsidRPr="00DA7710">
        <w:rPr>
          <w:sz w:val="24"/>
          <w:szCs w:val="24"/>
          <w:lang w:eastAsia="en-US"/>
        </w:rPr>
        <w:t>Galiojančių ir suderintų kainų pokytis: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417"/>
        <w:gridCol w:w="1276"/>
        <w:gridCol w:w="1559"/>
      </w:tblGrid>
      <w:tr w:rsidR="005D15EC" w:rsidRPr="00566154" w:rsidTr="00A255EA">
        <w:trPr>
          <w:trHeight w:val="835"/>
        </w:trPr>
        <w:tc>
          <w:tcPr>
            <w:tcW w:w="5382" w:type="dxa"/>
            <w:shd w:val="clear" w:color="auto" w:fill="auto"/>
          </w:tcPr>
          <w:p w:rsidR="005D15EC" w:rsidRPr="00566154" w:rsidRDefault="005D15EC" w:rsidP="00A255EA">
            <w:pPr>
              <w:suppressAutoHyphens w:val="0"/>
              <w:jc w:val="both"/>
              <w:rPr>
                <w:sz w:val="24"/>
                <w:szCs w:val="24"/>
                <w:lang w:val="sv-SE" w:eastAsia="en-US"/>
              </w:rPr>
            </w:pPr>
            <w:r w:rsidRPr="00566154">
              <w:rPr>
                <w:sz w:val="24"/>
                <w:szCs w:val="24"/>
                <w:lang w:eastAsia="en-US"/>
              </w:rPr>
              <w:t>Rodiklis</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Galiojanti k</w:t>
            </w:r>
            <w:r w:rsidRPr="00566154">
              <w:rPr>
                <w:sz w:val="24"/>
                <w:szCs w:val="24"/>
                <w:lang w:eastAsia="en-US"/>
              </w:rPr>
              <w:t>aina</w:t>
            </w:r>
            <w:r>
              <w:rPr>
                <w:sz w:val="24"/>
                <w:szCs w:val="24"/>
                <w:lang w:eastAsia="en-US"/>
              </w:rPr>
              <w:t xml:space="preserve"> Eur/m³</w:t>
            </w:r>
          </w:p>
        </w:tc>
        <w:tc>
          <w:tcPr>
            <w:tcW w:w="1276" w:type="dxa"/>
          </w:tcPr>
          <w:p w:rsidR="005D15EC" w:rsidRDefault="005D15EC" w:rsidP="00A255EA">
            <w:pPr>
              <w:suppressAutoHyphens w:val="0"/>
              <w:jc w:val="both"/>
              <w:rPr>
                <w:sz w:val="24"/>
                <w:szCs w:val="24"/>
                <w:lang w:eastAsia="en-US"/>
              </w:rPr>
            </w:pPr>
            <w:r>
              <w:rPr>
                <w:sz w:val="24"/>
                <w:szCs w:val="24"/>
                <w:lang w:eastAsia="en-US"/>
              </w:rPr>
              <w:t>Projektinė</w:t>
            </w:r>
            <w:r w:rsidRPr="00566154">
              <w:rPr>
                <w:sz w:val="24"/>
                <w:szCs w:val="24"/>
                <w:lang w:eastAsia="en-US"/>
              </w:rPr>
              <w:t xml:space="preserve"> </w:t>
            </w:r>
            <w:r>
              <w:rPr>
                <w:sz w:val="24"/>
                <w:szCs w:val="24"/>
                <w:lang w:eastAsia="en-US"/>
              </w:rPr>
              <w:t>k</w:t>
            </w:r>
            <w:r w:rsidRPr="00566154">
              <w:rPr>
                <w:sz w:val="24"/>
                <w:szCs w:val="24"/>
                <w:lang w:eastAsia="en-US"/>
              </w:rPr>
              <w:t>aina</w:t>
            </w:r>
          </w:p>
          <w:p w:rsidR="005D15EC" w:rsidRPr="00566154" w:rsidRDefault="005D15EC" w:rsidP="00A255EA">
            <w:pPr>
              <w:suppressAutoHyphens w:val="0"/>
              <w:jc w:val="both"/>
              <w:rPr>
                <w:sz w:val="24"/>
                <w:szCs w:val="24"/>
                <w:lang w:eastAsia="en-US"/>
              </w:rPr>
            </w:pPr>
            <w:r>
              <w:rPr>
                <w:sz w:val="24"/>
                <w:szCs w:val="24"/>
                <w:lang w:eastAsia="en-US"/>
              </w:rPr>
              <w:t>Eur/m³</w:t>
            </w:r>
          </w:p>
        </w:tc>
        <w:tc>
          <w:tcPr>
            <w:tcW w:w="1559" w:type="dxa"/>
            <w:shd w:val="clear" w:color="auto" w:fill="auto"/>
          </w:tcPr>
          <w:p w:rsidR="005D15EC" w:rsidRDefault="005D15EC" w:rsidP="00A255EA">
            <w:pPr>
              <w:suppressAutoHyphens w:val="0"/>
              <w:jc w:val="both"/>
              <w:rPr>
                <w:sz w:val="24"/>
                <w:szCs w:val="24"/>
                <w:lang w:eastAsia="en-US"/>
              </w:rPr>
            </w:pPr>
            <w:r w:rsidRPr="00566154">
              <w:rPr>
                <w:sz w:val="24"/>
                <w:szCs w:val="24"/>
                <w:lang w:eastAsia="en-US"/>
              </w:rPr>
              <w:t>P</w:t>
            </w:r>
            <w:r>
              <w:rPr>
                <w:sz w:val="24"/>
                <w:szCs w:val="24"/>
                <w:lang w:eastAsia="en-US"/>
              </w:rPr>
              <w:t xml:space="preserve">adidėjimas, sumažėjimas </w:t>
            </w:r>
          </w:p>
          <w:p w:rsidR="005D15EC" w:rsidRPr="00566154" w:rsidRDefault="005D15EC" w:rsidP="00A255EA">
            <w:pPr>
              <w:suppressAutoHyphens w:val="0"/>
              <w:jc w:val="both"/>
              <w:rPr>
                <w:sz w:val="24"/>
                <w:szCs w:val="24"/>
                <w:lang w:eastAsia="en-US"/>
              </w:rPr>
            </w:pPr>
            <w:r>
              <w:rPr>
                <w:sz w:val="24"/>
                <w:szCs w:val="24"/>
                <w:lang w:eastAsia="en-US"/>
              </w:rPr>
              <w:t>Eur/m³</w:t>
            </w:r>
          </w:p>
        </w:tc>
      </w:tr>
      <w:tr w:rsidR="005D15EC" w:rsidRPr="00566154" w:rsidTr="00A255EA">
        <w:tc>
          <w:tcPr>
            <w:tcW w:w="5382" w:type="dxa"/>
            <w:shd w:val="clear" w:color="auto" w:fill="auto"/>
          </w:tcPr>
          <w:p w:rsidR="005D15EC" w:rsidRPr="00566154" w:rsidRDefault="005D15EC" w:rsidP="00A255EA">
            <w:pPr>
              <w:suppressAutoHyphens w:val="0"/>
              <w:rPr>
                <w:b/>
                <w:sz w:val="24"/>
                <w:szCs w:val="24"/>
                <w:lang w:eastAsia="en-US"/>
              </w:rPr>
            </w:pPr>
            <w:r w:rsidRPr="00566154">
              <w:rPr>
                <w:color w:val="000000"/>
                <w:sz w:val="24"/>
                <w:szCs w:val="24"/>
                <w:lang w:eastAsia="lt-LT"/>
              </w:rPr>
              <w:t>Geriamojo vandens tiekimo ir nuotekų tvarkymo paslaugų kainos vartotojams, kuriems vanduo apskaitomas bute,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1,51</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1,64</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+0,13</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Pr>
                <w:color w:val="000000"/>
                <w:sz w:val="24"/>
                <w:szCs w:val="24"/>
                <w:lang w:eastAsia="lt-LT"/>
              </w:rPr>
              <w:t>g</w:t>
            </w:r>
            <w:r w:rsidRPr="00566154">
              <w:rPr>
                <w:color w:val="000000"/>
                <w:sz w:val="24"/>
                <w:szCs w:val="24"/>
                <w:lang w:eastAsia="lt-LT"/>
              </w:rPr>
              <w:t>eriamojo vandens tiekimo</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0,70</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0,71</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+0,01</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0,81</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0,93</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+0,12</w:t>
            </w:r>
          </w:p>
        </w:tc>
      </w:tr>
      <w:tr w:rsidR="005D15EC" w:rsidRPr="00566154" w:rsidTr="00A255EA">
        <w:tc>
          <w:tcPr>
            <w:tcW w:w="5382" w:type="dxa"/>
            <w:shd w:val="clear" w:color="auto" w:fill="auto"/>
          </w:tcPr>
          <w:p w:rsidR="005D15EC" w:rsidRPr="00566154" w:rsidRDefault="005D15EC" w:rsidP="00A255EA">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0,32</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0,31</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-0,01</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0,49</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0,62</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+0,13</w:t>
            </w:r>
          </w:p>
        </w:tc>
      </w:tr>
      <w:tr w:rsidR="005D15EC" w:rsidRPr="00566154" w:rsidTr="00A255EA">
        <w:tc>
          <w:tcPr>
            <w:tcW w:w="5382" w:type="dxa"/>
            <w:shd w:val="clear" w:color="auto" w:fill="auto"/>
          </w:tcPr>
          <w:p w:rsidR="005D15EC" w:rsidRPr="00566154" w:rsidRDefault="005D15EC" w:rsidP="00A255EA">
            <w:pPr>
              <w:suppressAutoHyphens w:val="0"/>
              <w:rPr>
                <w:b/>
                <w:sz w:val="24"/>
                <w:szCs w:val="24"/>
                <w:lang w:eastAsia="en-US"/>
              </w:rPr>
            </w:pPr>
            <w:r w:rsidRPr="00566154">
              <w:rPr>
                <w:color w:val="000000"/>
                <w:sz w:val="24"/>
                <w:szCs w:val="24"/>
                <w:lang w:eastAsia="lt-LT"/>
              </w:rPr>
              <w:t>Geriamojo vandens tiekimo ir nuotekų tvarkymo paslaugų kainos abonentams,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1,51</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1,64</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+0,13</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Pr>
                <w:color w:val="000000"/>
                <w:sz w:val="24"/>
                <w:szCs w:val="24"/>
                <w:lang w:eastAsia="lt-LT"/>
              </w:rPr>
              <w:t>g</w:t>
            </w:r>
            <w:r w:rsidRPr="00566154">
              <w:rPr>
                <w:color w:val="000000"/>
                <w:sz w:val="24"/>
                <w:szCs w:val="24"/>
                <w:lang w:eastAsia="lt-LT"/>
              </w:rPr>
              <w:t>eriamojo vandens tiekimo</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0,70</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0,71</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+0,01</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0,81</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0,93</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+0,12</w:t>
            </w:r>
          </w:p>
        </w:tc>
      </w:tr>
      <w:tr w:rsidR="005D15EC" w:rsidRPr="00566154" w:rsidTr="00A255EA">
        <w:tc>
          <w:tcPr>
            <w:tcW w:w="5382" w:type="dxa"/>
            <w:shd w:val="clear" w:color="auto" w:fill="auto"/>
          </w:tcPr>
          <w:p w:rsidR="005D15EC" w:rsidRPr="00566154" w:rsidRDefault="005D15EC" w:rsidP="00A255EA">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0,32</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0,31</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-0,01</w:t>
            </w:r>
          </w:p>
        </w:tc>
      </w:tr>
      <w:tr w:rsidR="005D15EC" w:rsidRPr="00566154" w:rsidTr="00A255EA">
        <w:tc>
          <w:tcPr>
            <w:tcW w:w="5382" w:type="dxa"/>
            <w:shd w:val="clear" w:color="auto" w:fill="auto"/>
          </w:tcPr>
          <w:p w:rsidR="005D15EC" w:rsidRPr="00566154" w:rsidRDefault="005D15EC" w:rsidP="00A255EA">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0,49</w:t>
            </w:r>
          </w:p>
        </w:tc>
        <w:tc>
          <w:tcPr>
            <w:tcW w:w="1276" w:type="dxa"/>
          </w:tcPr>
          <w:p w:rsidR="005D15EC" w:rsidRPr="00566154" w:rsidRDefault="005D15EC" w:rsidP="00A255EA">
            <w:pPr>
              <w:suppressAutoHyphens w:val="0"/>
              <w:jc w:val="both"/>
              <w:rPr>
                <w:sz w:val="24"/>
                <w:szCs w:val="24"/>
                <w:lang w:eastAsia="en-US"/>
              </w:rPr>
            </w:pPr>
            <w:r>
              <w:rPr>
                <w:sz w:val="24"/>
                <w:szCs w:val="24"/>
                <w:lang w:eastAsia="en-US"/>
              </w:rPr>
              <w:t>0,62</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+0,13</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Geriamojo vandens tiekimo ir nuotekų tvarkymo paslaugų kain</w:t>
            </w:r>
            <w:r>
              <w:rPr>
                <w:color w:val="000000"/>
                <w:sz w:val="24"/>
                <w:szCs w:val="24"/>
                <w:lang w:eastAsia="lt-LT"/>
              </w:rPr>
              <w:t xml:space="preserve">ą </w:t>
            </w:r>
            <w:r w:rsidRPr="00DA7710">
              <w:rPr>
                <w:color w:val="000000"/>
                <w:sz w:val="24"/>
                <w:szCs w:val="24"/>
                <w:lang w:eastAsia="lt-LT"/>
              </w:rPr>
              <w:t>abonentams,</w:t>
            </w:r>
            <w:r>
              <w:rPr>
                <w:color w:val="000000"/>
                <w:sz w:val="24"/>
                <w:szCs w:val="24"/>
                <w:lang w:eastAsia="lt-LT"/>
              </w:rPr>
              <w:t xml:space="preserve"> perkantiems vandenį patalpoms šildyti ir karštam vandeniui ruošti, ir </w:t>
            </w:r>
            <w:r w:rsidRPr="00DA7710">
              <w:rPr>
                <w:color w:val="000000"/>
                <w:sz w:val="24"/>
                <w:szCs w:val="24"/>
                <w:lang w:eastAsia="lt-LT"/>
              </w:rPr>
              <w:lastRenderedPageBreak/>
              <w:t>vartotojų grupei</w:t>
            </w:r>
            <w:r>
              <w:rPr>
                <w:color w:val="000000"/>
                <w:sz w:val="24"/>
                <w:szCs w:val="24"/>
                <w:lang w:eastAsia="lt-LT"/>
              </w:rPr>
              <w:t>, atsiskaitančiai daugiabučio namo įvade</w:t>
            </w:r>
            <w:r w:rsidRPr="00566154">
              <w:rPr>
                <w:color w:val="000000"/>
                <w:sz w:val="24"/>
                <w:szCs w:val="24"/>
                <w:lang w:eastAsia="lt-LT"/>
              </w:rPr>
              <w:t>,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5D15EC" w:rsidRDefault="005D15EC" w:rsidP="00A255EA">
            <w:pPr>
              <w:suppressAutoHyphens w:val="0"/>
              <w:jc w:val="both"/>
              <w:rPr>
                <w:sz w:val="24"/>
                <w:szCs w:val="24"/>
                <w:lang w:eastAsia="en-US"/>
              </w:rPr>
            </w:pPr>
            <w:r>
              <w:rPr>
                <w:sz w:val="24"/>
                <w:szCs w:val="24"/>
                <w:lang w:eastAsia="en-US"/>
              </w:rPr>
              <w:lastRenderedPageBreak/>
              <w:t>1,51</w:t>
            </w:r>
          </w:p>
        </w:tc>
        <w:tc>
          <w:tcPr>
            <w:tcW w:w="1276" w:type="dxa"/>
          </w:tcPr>
          <w:p w:rsidR="005D15EC" w:rsidRDefault="005D15EC" w:rsidP="00A255EA">
            <w:pPr>
              <w:suppressAutoHyphens w:val="0"/>
              <w:jc w:val="both"/>
              <w:rPr>
                <w:sz w:val="24"/>
                <w:szCs w:val="24"/>
                <w:lang w:eastAsia="en-US"/>
              </w:rPr>
            </w:pPr>
            <w:r>
              <w:rPr>
                <w:sz w:val="24"/>
                <w:szCs w:val="24"/>
                <w:lang w:eastAsia="en-US"/>
              </w:rPr>
              <w:t>1,64</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+0,13</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Pr>
                <w:color w:val="000000"/>
                <w:sz w:val="24"/>
                <w:szCs w:val="24"/>
                <w:lang w:eastAsia="lt-LT"/>
              </w:rPr>
              <w:t>g</w:t>
            </w:r>
            <w:r w:rsidRPr="00566154">
              <w:rPr>
                <w:color w:val="000000"/>
                <w:sz w:val="24"/>
                <w:szCs w:val="24"/>
                <w:lang w:eastAsia="lt-LT"/>
              </w:rPr>
              <w:t>eriamojo vandens tiekimo</w:t>
            </w:r>
          </w:p>
        </w:tc>
        <w:tc>
          <w:tcPr>
            <w:tcW w:w="1417" w:type="dxa"/>
            <w:shd w:val="clear" w:color="auto" w:fill="auto"/>
          </w:tcPr>
          <w:p w:rsidR="005D15EC" w:rsidRDefault="005D15EC" w:rsidP="00A255EA">
            <w:pPr>
              <w:suppressAutoHyphens w:val="0"/>
              <w:jc w:val="both"/>
              <w:rPr>
                <w:sz w:val="24"/>
                <w:szCs w:val="24"/>
                <w:lang w:eastAsia="en-US"/>
              </w:rPr>
            </w:pPr>
            <w:r>
              <w:rPr>
                <w:sz w:val="24"/>
                <w:szCs w:val="24"/>
                <w:lang w:eastAsia="en-US"/>
              </w:rPr>
              <w:t>0,70</w:t>
            </w:r>
          </w:p>
        </w:tc>
        <w:tc>
          <w:tcPr>
            <w:tcW w:w="1276" w:type="dxa"/>
          </w:tcPr>
          <w:p w:rsidR="005D15EC" w:rsidRDefault="005D15EC" w:rsidP="00A255EA">
            <w:pPr>
              <w:suppressAutoHyphens w:val="0"/>
              <w:jc w:val="both"/>
              <w:rPr>
                <w:sz w:val="24"/>
                <w:szCs w:val="24"/>
                <w:lang w:eastAsia="en-US"/>
              </w:rPr>
            </w:pPr>
            <w:r>
              <w:rPr>
                <w:sz w:val="24"/>
                <w:szCs w:val="24"/>
                <w:lang w:eastAsia="en-US"/>
              </w:rPr>
              <w:t>0,71</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+0,01</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nuotekų tvarkymo:</w:t>
            </w:r>
          </w:p>
        </w:tc>
        <w:tc>
          <w:tcPr>
            <w:tcW w:w="1417" w:type="dxa"/>
            <w:shd w:val="clear" w:color="auto" w:fill="auto"/>
          </w:tcPr>
          <w:p w:rsidR="005D15EC" w:rsidRDefault="005D15EC" w:rsidP="00A255EA">
            <w:pPr>
              <w:suppressAutoHyphens w:val="0"/>
              <w:jc w:val="both"/>
              <w:rPr>
                <w:sz w:val="24"/>
                <w:szCs w:val="24"/>
                <w:lang w:eastAsia="en-US"/>
              </w:rPr>
            </w:pPr>
            <w:r>
              <w:rPr>
                <w:sz w:val="24"/>
                <w:szCs w:val="24"/>
                <w:lang w:eastAsia="en-US"/>
              </w:rPr>
              <w:t>0,81</w:t>
            </w:r>
          </w:p>
        </w:tc>
        <w:tc>
          <w:tcPr>
            <w:tcW w:w="1276" w:type="dxa"/>
          </w:tcPr>
          <w:p w:rsidR="005D15EC" w:rsidRDefault="005D15EC" w:rsidP="00A255EA">
            <w:pPr>
              <w:suppressAutoHyphens w:val="0"/>
              <w:jc w:val="both"/>
              <w:rPr>
                <w:sz w:val="24"/>
                <w:szCs w:val="24"/>
                <w:lang w:eastAsia="en-US"/>
              </w:rPr>
            </w:pPr>
            <w:r>
              <w:rPr>
                <w:sz w:val="24"/>
                <w:szCs w:val="24"/>
                <w:lang w:eastAsia="en-US"/>
              </w:rPr>
              <w:t>0,93</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+0,12</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nuotekų surinkimo</w:t>
            </w:r>
          </w:p>
        </w:tc>
        <w:tc>
          <w:tcPr>
            <w:tcW w:w="1417" w:type="dxa"/>
            <w:shd w:val="clear" w:color="auto" w:fill="auto"/>
          </w:tcPr>
          <w:p w:rsidR="005D15EC" w:rsidRDefault="005D15EC" w:rsidP="00A255EA">
            <w:pPr>
              <w:suppressAutoHyphens w:val="0"/>
              <w:jc w:val="both"/>
              <w:rPr>
                <w:sz w:val="24"/>
                <w:szCs w:val="24"/>
                <w:lang w:eastAsia="en-US"/>
              </w:rPr>
            </w:pPr>
            <w:r>
              <w:rPr>
                <w:sz w:val="24"/>
                <w:szCs w:val="24"/>
                <w:lang w:eastAsia="en-US"/>
              </w:rPr>
              <w:t>0,32</w:t>
            </w:r>
          </w:p>
        </w:tc>
        <w:tc>
          <w:tcPr>
            <w:tcW w:w="1276" w:type="dxa"/>
          </w:tcPr>
          <w:p w:rsidR="005D15EC" w:rsidRDefault="005D15EC" w:rsidP="00A255EA">
            <w:pPr>
              <w:suppressAutoHyphens w:val="0"/>
              <w:jc w:val="both"/>
              <w:rPr>
                <w:sz w:val="24"/>
                <w:szCs w:val="24"/>
                <w:lang w:eastAsia="en-US"/>
              </w:rPr>
            </w:pPr>
            <w:r>
              <w:rPr>
                <w:sz w:val="24"/>
                <w:szCs w:val="24"/>
                <w:lang w:eastAsia="en-US"/>
              </w:rPr>
              <w:t>0,31</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-0,01</w:t>
            </w:r>
          </w:p>
        </w:tc>
      </w:tr>
      <w:tr w:rsidR="005D15EC" w:rsidRPr="00566154" w:rsidTr="00A255EA">
        <w:tc>
          <w:tcPr>
            <w:tcW w:w="5382" w:type="dxa"/>
            <w:shd w:val="clear" w:color="auto" w:fill="auto"/>
          </w:tcPr>
          <w:p w:rsidR="005D15EC" w:rsidRPr="00566154" w:rsidRDefault="005D15EC" w:rsidP="00A255EA">
            <w:pPr>
              <w:suppressAutoHyphens w:val="0"/>
              <w:rPr>
                <w:color w:val="000000"/>
                <w:sz w:val="24"/>
                <w:szCs w:val="24"/>
                <w:lang w:eastAsia="lt-LT"/>
              </w:rPr>
            </w:pPr>
            <w:r w:rsidRPr="00566154">
              <w:rPr>
                <w:color w:val="000000"/>
                <w:sz w:val="24"/>
                <w:szCs w:val="24"/>
                <w:lang w:eastAsia="lt-LT"/>
              </w:rPr>
              <w:t>nuotekų valymo</w:t>
            </w:r>
          </w:p>
        </w:tc>
        <w:tc>
          <w:tcPr>
            <w:tcW w:w="1417" w:type="dxa"/>
            <w:shd w:val="clear" w:color="auto" w:fill="auto"/>
          </w:tcPr>
          <w:p w:rsidR="005D15EC" w:rsidRDefault="005D15EC" w:rsidP="00A255EA">
            <w:pPr>
              <w:suppressAutoHyphens w:val="0"/>
              <w:jc w:val="both"/>
              <w:rPr>
                <w:sz w:val="24"/>
                <w:szCs w:val="24"/>
                <w:lang w:eastAsia="en-US"/>
              </w:rPr>
            </w:pPr>
            <w:r>
              <w:rPr>
                <w:sz w:val="24"/>
                <w:szCs w:val="24"/>
                <w:lang w:eastAsia="en-US"/>
              </w:rPr>
              <w:t>0,49</w:t>
            </w:r>
          </w:p>
        </w:tc>
        <w:tc>
          <w:tcPr>
            <w:tcW w:w="1276" w:type="dxa"/>
          </w:tcPr>
          <w:p w:rsidR="005D15EC" w:rsidRDefault="005D15EC" w:rsidP="00A255EA">
            <w:pPr>
              <w:suppressAutoHyphens w:val="0"/>
              <w:jc w:val="both"/>
              <w:rPr>
                <w:sz w:val="24"/>
                <w:szCs w:val="24"/>
                <w:lang w:eastAsia="en-US"/>
              </w:rPr>
            </w:pPr>
            <w:r>
              <w:rPr>
                <w:sz w:val="24"/>
                <w:szCs w:val="24"/>
                <w:lang w:eastAsia="en-US"/>
              </w:rPr>
              <w:t>0,62</w:t>
            </w:r>
          </w:p>
        </w:tc>
        <w:tc>
          <w:tcPr>
            <w:tcW w:w="1559" w:type="dxa"/>
            <w:shd w:val="clear" w:color="auto" w:fill="auto"/>
          </w:tcPr>
          <w:p w:rsidR="005D15EC" w:rsidRPr="00566154" w:rsidRDefault="005D15EC" w:rsidP="00A255EA">
            <w:pPr>
              <w:suppressAutoHyphens w:val="0"/>
              <w:jc w:val="both"/>
              <w:rPr>
                <w:sz w:val="24"/>
                <w:szCs w:val="24"/>
                <w:lang w:eastAsia="en-US"/>
              </w:rPr>
            </w:pPr>
            <w:r>
              <w:rPr>
                <w:sz w:val="24"/>
                <w:szCs w:val="24"/>
                <w:lang w:eastAsia="en-US"/>
              </w:rPr>
              <w:t>+0,13</w:t>
            </w:r>
          </w:p>
        </w:tc>
      </w:tr>
    </w:tbl>
    <w:p w:rsidR="00DB41CF" w:rsidRDefault="00DB41CF" w:rsidP="00DB41CF">
      <w:pPr>
        <w:suppressAutoHyphens w:val="0"/>
        <w:autoSpaceDE w:val="0"/>
        <w:autoSpaceDN w:val="0"/>
        <w:adjustRightInd w:val="0"/>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ab/>
        <w:t>Pagrindinės suskaičiuotų bazinių geriamojo vandens tiekimo ir nuotekų tvarkymo paslaugų vidutinių kainų pasikeitimo priežastys, lyginant su ankstesnio derinimo bazinėmis kainomis:</w:t>
      </w:r>
    </w:p>
    <w:p w:rsidR="00DB41CF" w:rsidRDefault="00DB41CF" w:rsidP="00DB41CF">
      <w:pPr>
        <w:suppressAutoHyphens w:val="0"/>
        <w:autoSpaceDE w:val="0"/>
        <w:autoSpaceDN w:val="0"/>
        <w:adjustRightInd w:val="0"/>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ab/>
        <w:t>– geriamojo vandens tiekimo paslaugos vidutinė kaina mažė</w:t>
      </w:r>
      <w:r w:rsidR="00416B70">
        <w:rPr>
          <w:rFonts w:ascii="TimesNewRomanPSMT" w:hAnsi="TimesNewRomanPSMT" w:cs="TimesNewRomanPSMT"/>
          <w:sz w:val="24"/>
          <w:szCs w:val="24"/>
          <w:lang w:eastAsia="lt-LT"/>
        </w:rPr>
        <w:t>ja 0,10 Eur/</w:t>
      </w:r>
      <w:r w:rsidR="00416B70" w:rsidRPr="00416B70">
        <w:rPr>
          <w:rFonts w:ascii="Tahoma" w:hAnsi="Tahoma" w:cs="Tahoma"/>
          <w:b/>
          <w:bCs/>
          <w:color w:val="555555"/>
          <w:sz w:val="27"/>
          <w:szCs w:val="27"/>
          <w:shd w:val="clear" w:color="auto" w:fill="EEEEEE"/>
        </w:rPr>
        <w:t xml:space="preserve"> </w:t>
      </w:r>
      <w:r w:rsidR="00416B70" w:rsidRPr="00416B70">
        <w:rPr>
          <w:bCs/>
          <w:color w:val="000000" w:themeColor="text1"/>
          <w:sz w:val="24"/>
          <w:szCs w:val="24"/>
          <w:shd w:val="clear" w:color="auto" w:fill="EEEEEE"/>
        </w:rPr>
        <w:t>m</w:t>
      </w:r>
      <w:r w:rsidR="00416B70" w:rsidRPr="00416B70">
        <w:rPr>
          <w:bCs/>
          <w:color w:val="000000" w:themeColor="text1"/>
          <w:sz w:val="24"/>
          <w:szCs w:val="24"/>
          <w:vertAlign w:val="superscript"/>
        </w:rPr>
        <w:t>3</w:t>
      </w:r>
      <w:r w:rsidRPr="00416B70">
        <w:rPr>
          <w:rFonts w:ascii="TimesNewRomanPSMT" w:hAnsi="TimesNewRomanPSMT" w:cs="TimesNewRomanPSMT"/>
          <w:color w:val="000000" w:themeColor="text1"/>
          <w:sz w:val="14"/>
          <w:szCs w:val="14"/>
          <w:lang w:eastAsia="lt-LT"/>
        </w:rPr>
        <w:t xml:space="preserve"> </w:t>
      </w:r>
      <w:r>
        <w:rPr>
          <w:rFonts w:ascii="TimesNewRomanPSMT" w:hAnsi="TimesNewRomanPSMT" w:cs="TimesNewRomanPSMT"/>
          <w:sz w:val="24"/>
          <w:szCs w:val="24"/>
          <w:lang w:eastAsia="lt-LT"/>
        </w:rPr>
        <w:t>iš esmės dėl</w:t>
      </w:r>
    </w:p>
    <w:p w:rsidR="00DB41CF" w:rsidRDefault="00416B70" w:rsidP="00DB41CF">
      <w:pPr>
        <w:suppressAutoHyphens w:val="0"/>
        <w:autoSpaceDE w:val="0"/>
        <w:autoSpaceDN w:val="0"/>
        <w:adjustRightInd w:val="0"/>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į</w:t>
      </w:r>
      <w:r w:rsidR="00DB41CF">
        <w:rPr>
          <w:rFonts w:ascii="TimesNewRomanPSMT" w:hAnsi="TimesNewRomanPSMT" w:cs="TimesNewRomanPSMT"/>
          <w:sz w:val="24"/>
          <w:szCs w:val="24"/>
          <w:lang w:eastAsia="lt-LT"/>
        </w:rPr>
        <w:t>vertinto 27,1 proc. didesnio paslaugos apimties kiekio, nors būtinųjų sąnaudų įvertinta 1,44 tūkst. Eur daugiau (didėjo vidutinis darbuotojų darbo užmokestis);</w:t>
      </w:r>
    </w:p>
    <w:p w:rsidR="00DB41CF" w:rsidRDefault="00416B70" w:rsidP="00416B70">
      <w:pPr>
        <w:suppressAutoHyphens w:val="0"/>
        <w:autoSpaceDE w:val="0"/>
        <w:autoSpaceDN w:val="0"/>
        <w:adjustRightInd w:val="0"/>
        <w:ind w:hanging="1432"/>
        <w:jc w:val="both"/>
        <w:rPr>
          <w:sz w:val="24"/>
          <w:szCs w:val="24"/>
          <w:lang w:val="sv-SE" w:eastAsia="en-US"/>
        </w:rPr>
      </w:pPr>
      <w:r>
        <w:rPr>
          <w:rFonts w:ascii="TimesNewRomanPSMT" w:hAnsi="TimesNewRomanPSMT" w:cs="TimesNewRomanPSMT"/>
          <w:sz w:val="24"/>
          <w:szCs w:val="24"/>
          <w:lang w:eastAsia="lt-LT"/>
        </w:rPr>
        <w:tab/>
        <w:t xml:space="preserve">                      –</w:t>
      </w:r>
      <w:r w:rsidR="00DB41CF" w:rsidRPr="00416B70">
        <w:rPr>
          <w:rFonts w:ascii="TimesNewRomanPSMT" w:hAnsi="TimesNewRomanPSMT" w:cs="TimesNewRomanPSMT"/>
          <w:sz w:val="24"/>
          <w:szCs w:val="24"/>
          <w:lang w:eastAsia="lt-LT"/>
        </w:rPr>
        <w:t xml:space="preserve"> nuotekų tvarkymo paslaugos vidutinė kaina didėja 0,04 Eur/</w:t>
      </w:r>
      <w:r w:rsidRPr="00416B70">
        <w:rPr>
          <w:rFonts w:ascii="Tahoma" w:hAnsi="Tahoma" w:cs="Tahoma"/>
          <w:b/>
          <w:bCs/>
          <w:color w:val="555555"/>
          <w:sz w:val="27"/>
          <w:szCs w:val="27"/>
          <w:shd w:val="clear" w:color="auto" w:fill="EEEEEE"/>
        </w:rPr>
        <w:t xml:space="preserve"> </w:t>
      </w:r>
      <w:r w:rsidRPr="00416B70">
        <w:rPr>
          <w:bCs/>
          <w:color w:val="000000" w:themeColor="text1"/>
          <w:sz w:val="24"/>
          <w:szCs w:val="24"/>
          <w:shd w:val="clear" w:color="auto" w:fill="EEEEEE"/>
        </w:rPr>
        <w:t>m</w:t>
      </w:r>
      <w:r w:rsidRPr="00416B70">
        <w:rPr>
          <w:bCs/>
          <w:color w:val="000000" w:themeColor="text1"/>
          <w:sz w:val="24"/>
          <w:szCs w:val="24"/>
          <w:vertAlign w:val="superscript"/>
        </w:rPr>
        <w:t>3</w:t>
      </w:r>
      <w:r w:rsidRPr="00416B70">
        <w:rPr>
          <w:iCs/>
          <w:position w:val="-6"/>
          <w:sz w:val="24"/>
          <w:szCs w:val="24"/>
          <w:lang w:eastAsia="lt-LT"/>
        </w:rPr>
        <w:t xml:space="preserve"> </w:t>
      </w:r>
      <w:r w:rsidR="00DB41CF" w:rsidRPr="00416B70">
        <w:rPr>
          <w:rFonts w:ascii="TimesNewRomanPSMT" w:hAnsi="TimesNewRomanPSMT" w:cs="TimesNewRomanPSMT"/>
          <w:sz w:val="14"/>
          <w:szCs w:val="14"/>
          <w:lang w:eastAsia="lt-LT"/>
        </w:rPr>
        <w:t xml:space="preserve"> </w:t>
      </w:r>
      <w:r w:rsidR="00DB41CF" w:rsidRPr="00416B70">
        <w:rPr>
          <w:rFonts w:ascii="TimesNewRomanPSMT" w:hAnsi="TimesNewRomanPSMT" w:cs="TimesNewRomanPSMT"/>
          <w:sz w:val="24"/>
          <w:szCs w:val="24"/>
          <w:lang w:eastAsia="lt-LT"/>
        </w:rPr>
        <w:t xml:space="preserve">dėl įvertintų 4,02 tūkst. </w:t>
      </w:r>
      <w:r>
        <w:rPr>
          <w:rFonts w:ascii="TimesNewRomanPSMT" w:hAnsi="TimesNewRomanPSMT" w:cs="TimesNewRomanPSMT"/>
          <w:sz w:val="24"/>
          <w:szCs w:val="24"/>
          <w:lang w:eastAsia="lt-LT"/>
        </w:rPr>
        <w:t xml:space="preserve">Eur </w:t>
      </w:r>
      <w:r w:rsidR="00DB41CF">
        <w:rPr>
          <w:rFonts w:ascii="TimesNewRomanPSMT" w:hAnsi="TimesNewRomanPSMT" w:cs="TimesNewRomanPSMT"/>
          <w:sz w:val="24"/>
          <w:szCs w:val="24"/>
          <w:lang w:eastAsia="lt-LT"/>
        </w:rPr>
        <w:t>didesnių sąnaudų (dėl ilgalaikio turto nusidėvėjimo sąnaudų įvertinimo reguliacinėje apskaitoje).</w:t>
      </w:r>
      <w:r w:rsidR="005D15EC" w:rsidRPr="00566154">
        <w:rPr>
          <w:sz w:val="24"/>
          <w:szCs w:val="24"/>
          <w:lang w:val="sv-SE" w:eastAsia="en-US"/>
        </w:rPr>
        <w:tab/>
      </w:r>
    </w:p>
    <w:p w:rsidR="00FB7923" w:rsidRDefault="00FB7923" w:rsidP="00416B70">
      <w:pPr>
        <w:suppressAutoHyphens w:val="0"/>
        <w:autoSpaceDE w:val="0"/>
        <w:autoSpaceDN w:val="0"/>
        <w:adjustRightInd w:val="0"/>
        <w:ind w:hanging="1432"/>
        <w:jc w:val="both"/>
        <w:rPr>
          <w:sz w:val="24"/>
          <w:szCs w:val="24"/>
          <w:lang w:val="sv-SE" w:eastAsia="en-US"/>
        </w:rPr>
      </w:pPr>
      <w:r>
        <w:rPr>
          <w:sz w:val="24"/>
          <w:szCs w:val="24"/>
          <w:lang w:val="sv-SE" w:eastAsia="en-US"/>
        </w:rPr>
        <w:tab/>
      </w:r>
      <w:r>
        <w:rPr>
          <w:sz w:val="24"/>
          <w:szCs w:val="24"/>
          <w:lang w:val="sv-SE" w:eastAsia="en-US"/>
        </w:rPr>
        <w:tab/>
      </w:r>
      <w:r>
        <w:rPr>
          <w:sz w:val="24"/>
          <w:szCs w:val="24"/>
        </w:rPr>
        <w:t>Geriamojo vandens apskaitos prietaisų įsigijimo, įrengimo ir eksploatavimo užmokesčio apskaičiavimo metodikos, patvirtintos Valstybinės energetikos reguliavimo tarybos 2019 m. balandžio 1 d. nutarimu Nr. O3E-91 „Dėl geriamojo vandens apskaitos prietaisų įsigijimo, įrengimo ir eksploatavimo užmokesčio apskaičiavimo metodikos patvirtinimo“ 12 punktas numato, kad a</w:t>
      </w:r>
      <w:r w:rsidRPr="00FB7923">
        <w:rPr>
          <w:color w:val="000000"/>
          <w:sz w:val="24"/>
          <w:szCs w:val="24"/>
        </w:rPr>
        <w:t>pskaitos prietaisų priežiūros mokestį (eurais vartotojui per mėnesį arba eurais per mėnesį už apskaitos prietaisą) veiklos plano vykdymo laikotarpiui nustato savivaldybių tarybos, kurių teritorijose ūkio subjektas teikia apskaitos prietaisų priežiūros paslaugas.</w:t>
      </w:r>
      <w:r>
        <w:rPr>
          <w:color w:val="000000"/>
          <w:sz w:val="24"/>
          <w:szCs w:val="24"/>
        </w:rPr>
        <w:t xml:space="preserve"> </w:t>
      </w:r>
      <w:r w:rsidR="00264982">
        <w:rPr>
          <w:sz w:val="24"/>
          <w:szCs w:val="24"/>
        </w:rPr>
        <w:t>Jotainių socialinės globos namai</w:t>
      </w:r>
      <w:bookmarkStart w:id="1" w:name="_GoBack"/>
      <w:bookmarkEnd w:id="1"/>
      <w:r>
        <w:rPr>
          <w:color w:val="000000"/>
          <w:sz w:val="24"/>
          <w:szCs w:val="24"/>
        </w:rPr>
        <w:t xml:space="preserve"> pateikė aiškinamąjį raštą, kuriuo informuoja, kad investicijų </w:t>
      </w:r>
      <w:r w:rsidR="001A507E">
        <w:rPr>
          <w:color w:val="000000"/>
          <w:sz w:val="24"/>
          <w:szCs w:val="24"/>
        </w:rPr>
        <w:t>neplanuoja.</w:t>
      </w:r>
    </w:p>
    <w:p w:rsidR="00EF3574" w:rsidRPr="00EF3574" w:rsidRDefault="00EF3574" w:rsidP="00EF3574">
      <w:pPr>
        <w:tabs>
          <w:tab w:val="left" w:pos="1260"/>
        </w:tabs>
        <w:suppressAutoHyphens w:val="0"/>
        <w:jc w:val="both"/>
        <w:rPr>
          <w:b/>
          <w:sz w:val="24"/>
          <w:szCs w:val="24"/>
          <w:lang w:eastAsia="en-US"/>
        </w:rPr>
      </w:pPr>
      <w:r w:rsidRPr="00EF3574">
        <w:rPr>
          <w:sz w:val="24"/>
          <w:szCs w:val="24"/>
          <w:lang w:eastAsia="en-US"/>
        </w:rPr>
        <w:tab/>
      </w:r>
      <w:r w:rsidRPr="00264982">
        <w:rPr>
          <w:b/>
          <w:sz w:val="24"/>
          <w:szCs w:val="24"/>
          <w:lang w:eastAsia="en-US"/>
        </w:rPr>
        <w:t>La</w:t>
      </w:r>
      <w:r w:rsidRPr="00EF3574">
        <w:rPr>
          <w:b/>
          <w:sz w:val="24"/>
          <w:szCs w:val="24"/>
          <w:lang w:eastAsia="en-US"/>
        </w:rPr>
        <w:t xml:space="preserve">ukiami rezultatai </w:t>
      </w:r>
    </w:p>
    <w:p w:rsidR="00EF3574" w:rsidRPr="00EF3574" w:rsidRDefault="002D16F5" w:rsidP="00EF3574">
      <w:pPr>
        <w:suppressAutoHyphens w:val="0"/>
        <w:jc w:val="both"/>
        <w:rPr>
          <w:color w:val="000000"/>
          <w:sz w:val="24"/>
          <w:szCs w:val="24"/>
          <w:lang w:eastAsia="lt-LT"/>
        </w:rPr>
      </w:pPr>
      <w:r>
        <w:rPr>
          <w:color w:val="000000"/>
          <w:spacing w:val="-3"/>
          <w:sz w:val="24"/>
          <w:szCs w:val="24"/>
          <w:lang w:val="en-US"/>
        </w:rPr>
        <w:tab/>
        <w:t xml:space="preserve">Savivaldybės </w:t>
      </w:r>
      <w:proofErr w:type="spellStart"/>
      <w:r>
        <w:rPr>
          <w:color w:val="000000"/>
          <w:spacing w:val="-3"/>
          <w:sz w:val="24"/>
          <w:szCs w:val="24"/>
          <w:lang w:val="en-US"/>
        </w:rPr>
        <w:t>tarybai</w:t>
      </w:r>
      <w:proofErr w:type="spellEnd"/>
      <w:r>
        <w:rPr>
          <w:color w:val="000000"/>
          <w:spacing w:val="-3"/>
          <w:sz w:val="24"/>
          <w:szCs w:val="24"/>
          <w:lang w:val="en-US"/>
        </w:rPr>
        <w:t xml:space="preserve"> </w:t>
      </w:r>
      <w:proofErr w:type="spellStart"/>
      <w:r>
        <w:rPr>
          <w:color w:val="000000"/>
          <w:spacing w:val="-3"/>
          <w:sz w:val="24"/>
          <w:szCs w:val="24"/>
          <w:lang w:val="en-US"/>
        </w:rPr>
        <w:t>nustačius</w:t>
      </w:r>
      <w:proofErr w:type="spellEnd"/>
      <w:r>
        <w:rPr>
          <w:color w:val="000000"/>
          <w:spacing w:val="-3"/>
          <w:sz w:val="24"/>
          <w:szCs w:val="24"/>
          <w:lang w:val="en-US"/>
        </w:rPr>
        <w:t xml:space="preserve"> </w:t>
      </w:r>
      <w:r>
        <w:rPr>
          <w:sz w:val="24"/>
          <w:szCs w:val="24"/>
        </w:rPr>
        <w:t xml:space="preserve">Jotainių socialinės globos namų </w:t>
      </w:r>
      <w:r w:rsidRPr="00566154">
        <w:rPr>
          <w:sz w:val="24"/>
          <w:szCs w:val="24"/>
        </w:rPr>
        <w:t>geriamojo vandens tiekimo ir n</w:t>
      </w:r>
      <w:r>
        <w:rPr>
          <w:sz w:val="24"/>
          <w:szCs w:val="24"/>
        </w:rPr>
        <w:t>uotekų tvarkymo paslaugų bazines</w:t>
      </w:r>
      <w:r w:rsidRPr="00566154">
        <w:rPr>
          <w:sz w:val="24"/>
          <w:szCs w:val="24"/>
        </w:rPr>
        <w:t xml:space="preserve"> kain</w:t>
      </w:r>
      <w:r>
        <w:rPr>
          <w:sz w:val="24"/>
          <w:szCs w:val="24"/>
        </w:rPr>
        <w:t>a</w:t>
      </w:r>
      <w:r w:rsidR="00D16500">
        <w:rPr>
          <w:sz w:val="24"/>
          <w:szCs w:val="24"/>
        </w:rPr>
        <w:t xml:space="preserve"> ir apskaitos prietaisų priežiūros </w:t>
      </w:r>
      <w:proofErr w:type="gramStart"/>
      <w:r w:rsidR="00D16500">
        <w:rPr>
          <w:sz w:val="24"/>
          <w:szCs w:val="24"/>
        </w:rPr>
        <w:t xml:space="preserve">mokestį </w:t>
      </w:r>
      <w:r w:rsidR="00D16500">
        <w:rPr>
          <w:iCs/>
          <w:position w:val="-6"/>
          <w:sz w:val="24"/>
          <w:szCs w:val="24"/>
          <w:lang w:eastAsia="lt-LT"/>
        </w:rPr>
        <w:t xml:space="preserve"> </w:t>
      </w:r>
      <w:r w:rsidRPr="002D16F5">
        <w:rPr>
          <w:sz w:val="24"/>
          <w:szCs w:val="24"/>
        </w:rPr>
        <w:t>bus</w:t>
      </w:r>
      <w:proofErr w:type="gramEnd"/>
      <w:r w:rsidRPr="002D16F5">
        <w:rPr>
          <w:sz w:val="24"/>
          <w:szCs w:val="24"/>
        </w:rPr>
        <w:t xml:space="preserve"> laikomasi teisės aktuose nustatytų nuostatų.</w:t>
      </w:r>
      <w:r>
        <w:t xml:space="preserve"> </w:t>
      </w:r>
      <w:r w:rsidRPr="002D16F5">
        <w:rPr>
          <w:sz w:val="24"/>
          <w:szCs w:val="24"/>
          <w:lang w:val="sv-SE"/>
        </w:rPr>
        <w:t xml:space="preserve"> </w:t>
      </w:r>
    </w:p>
    <w:p w:rsidR="00EF3574" w:rsidRPr="00EF3574" w:rsidRDefault="00EF3574" w:rsidP="00EF3574">
      <w:pPr>
        <w:jc w:val="both"/>
        <w:rPr>
          <w:b/>
          <w:sz w:val="24"/>
          <w:szCs w:val="24"/>
        </w:rPr>
      </w:pPr>
      <w:r w:rsidRPr="00EF3574">
        <w:tab/>
      </w:r>
      <w:r w:rsidRPr="00EF3574">
        <w:rPr>
          <w:b/>
          <w:sz w:val="24"/>
          <w:szCs w:val="24"/>
        </w:rPr>
        <w:t>Lėšų poreikis ir šaltiniai</w:t>
      </w:r>
    </w:p>
    <w:p w:rsidR="005D15EC" w:rsidRPr="005D15EC" w:rsidRDefault="005D15EC" w:rsidP="00EF3574">
      <w:pPr>
        <w:suppressAutoHyphens w:val="0"/>
        <w:ind w:firstLine="1296"/>
        <w:jc w:val="both"/>
        <w:rPr>
          <w:sz w:val="24"/>
          <w:szCs w:val="24"/>
          <w:lang w:eastAsia="lt-LT"/>
        </w:rPr>
      </w:pPr>
      <w:r w:rsidRPr="005D15EC">
        <w:rPr>
          <w:sz w:val="24"/>
          <w:szCs w:val="24"/>
          <w:lang w:eastAsia="lt-LT"/>
        </w:rPr>
        <w:t xml:space="preserve">Nereikalingos. </w:t>
      </w:r>
    </w:p>
    <w:p w:rsidR="00EF3574" w:rsidRPr="00EF3574" w:rsidRDefault="00EF3574" w:rsidP="00EF3574">
      <w:pPr>
        <w:suppressAutoHyphens w:val="0"/>
        <w:ind w:firstLine="1296"/>
        <w:jc w:val="both"/>
        <w:rPr>
          <w:b/>
          <w:sz w:val="24"/>
          <w:szCs w:val="24"/>
          <w:lang w:eastAsia="lt-LT"/>
        </w:rPr>
      </w:pPr>
      <w:r w:rsidRPr="00EF3574">
        <w:rPr>
          <w:b/>
          <w:sz w:val="24"/>
          <w:szCs w:val="24"/>
          <w:lang w:eastAsia="lt-LT"/>
        </w:rPr>
        <w:t>Kiti sprendimui priimti reikalingi pagrindimai, skaičiavimai ar paaiškinimai</w:t>
      </w:r>
    </w:p>
    <w:p w:rsidR="00EF3574" w:rsidRPr="00EF3574" w:rsidRDefault="00EF3574" w:rsidP="00EF3574">
      <w:pPr>
        <w:suppressAutoHyphens w:val="0"/>
        <w:ind w:firstLine="1296"/>
        <w:rPr>
          <w:sz w:val="24"/>
          <w:szCs w:val="24"/>
          <w:lang w:eastAsia="lt-LT"/>
        </w:rPr>
      </w:pPr>
      <w:r w:rsidRPr="00EF3574">
        <w:rPr>
          <w:sz w:val="24"/>
          <w:szCs w:val="24"/>
          <w:lang w:eastAsia="lt-LT"/>
        </w:rPr>
        <w:t>Nėra.</w:t>
      </w:r>
    </w:p>
    <w:p w:rsidR="00EF3574" w:rsidRDefault="00EF3574" w:rsidP="00EF3574">
      <w:pPr>
        <w:rPr>
          <w:sz w:val="24"/>
          <w:szCs w:val="24"/>
        </w:rPr>
      </w:pPr>
    </w:p>
    <w:p w:rsidR="005D15EC" w:rsidRPr="00EF3574" w:rsidRDefault="005D15EC" w:rsidP="00EF3574">
      <w:pPr>
        <w:rPr>
          <w:sz w:val="24"/>
          <w:szCs w:val="24"/>
        </w:rPr>
      </w:pPr>
    </w:p>
    <w:p w:rsidR="00EF3574" w:rsidRPr="005D15EC" w:rsidRDefault="005D15EC" w:rsidP="005D15EC">
      <w:pPr>
        <w:jc w:val="both"/>
        <w:rPr>
          <w:bCs/>
          <w:sz w:val="24"/>
          <w:szCs w:val="24"/>
        </w:rPr>
      </w:pPr>
      <w:r w:rsidRPr="005D15EC">
        <w:rPr>
          <w:bCs/>
          <w:sz w:val="24"/>
          <w:szCs w:val="24"/>
        </w:rPr>
        <w:t xml:space="preserve">Skyriaus vedėja                                                       </w:t>
      </w:r>
      <w:r>
        <w:rPr>
          <w:bCs/>
          <w:sz w:val="24"/>
          <w:szCs w:val="24"/>
        </w:rPr>
        <w:t xml:space="preserve">               </w:t>
      </w:r>
      <w:r w:rsidRPr="005D15EC">
        <w:rPr>
          <w:bCs/>
          <w:sz w:val="24"/>
          <w:szCs w:val="24"/>
        </w:rPr>
        <w:t xml:space="preserve">                    Aldona Čiegytė</w:t>
      </w:r>
    </w:p>
    <w:sectPr w:rsidR="00EF3574" w:rsidRPr="005D15EC" w:rsidSect="00A3242D">
      <w:headerReference w:type="default" r:id="rId11"/>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6F" w:rsidRDefault="00D0786F" w:rsidP="00A3242D">
      <w:r>
        <w:separator/>
      </w:r>
    </w:p>
  </w:endnote>
  <w:endnote w:type="continuationSeparator" w:id="0">
    <w:p w:rsidR="00D0786F" w:rsidRDefault="00D0786F" w:rsidP="00A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2D" w:rsidRDefault="00A3242D" w:rsidP="00A3242D">
    <w:pPr>
      <w:pStyle w:val="Porat"/>
      <w:tabs>
        <w:tab w:val="clear" w:pos="4513"/>
        <w:tab w:val="clear" w:pos="9026"/>
        <w:tab w:val="left" w:pos="26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6F" w:rsidRDefault="00D0786F" w:rsidP="00A3242D">
      <w:r>
        <w:separator/>
      </w:r>
    </w:p>
  </w:footnote>
  <w:footnote w:type="continuationSeparator" w:id="0">
    <w:p w:rsidR="00D0786F" w:rsidRDefault="00D0786F" w:rsidP="00A3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76272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264982">
          <w:rPr>
            <w:noProof/>
          </w:rPr>
          <w:t>2</w:t>
        </w:r>
        <w:r>
          <w:fldChar w:fldCharType="end"/>
        </w:r>
      </w:p>
    </w:sdtContent>
  </w:sdt>
  <w:p w:rsidR="00A3242D" w:rsidRDefault="00A3242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1530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264982">
          <w:rPr>
            <w:noProof/>
          </w:rPr>
          <w:t>2</w:t>
        </w:r>
        <w:r>
          <w:fldChar w:fldCharType="end"/>
        </w:r>
      </w:p>
    </w:sdtContent>
  </w:sdt>
  <w:p w:rsidR="00A3242D" w:rsidRDefault="00A324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2AC3D88"/>
    <w:multiLevelType w:val="hybridMultilevel"/>
    <w:tmpl w:val="601698DC"/>
    <w:lvl w:ilvl="0" w:tplc="832839EC">
      <w:numFmt w:val="bullet"/>
      <w:lvlText w:val="–"/>
      <w:lvlJc w:val="left"/>
      <w:pPr>
        <w:ind w:left="1650" w:hanging="360"/>
      </w:pPr>
      <w:rPr>
        <w:rFonts w:ascii="TimesNewRomanPSMT" w:eastAsia="Times New Roman" w:hAnsi="TimesNewRomanPSMT" w:cs="TimesNewRomanPSMT"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61400"/>
    <w:rsid w:val="000B68CD"/>
    <w:rsid w:val="0010397B"/>
    <w:rsid w:val="00110D26"/>
    <w:rsid w:val="00126215"/>
    <w:rsid w:val="00176963"/>
    <w:rsid w:val="001A1BFD"/>
    <w:rsid w:val="001A507E"/>
    <w:rsid w:val="001D2619"/>
    <w:rsid w:val="001E6B21"/>
    <w:rsid w:val="0023594F"/>
    <w:rsid w:val="0024114F"/>
    <w:rsid w:val="00264982"/>
    <w:rsid w:val="00283EC3"/>
    <w:rsid w:val="002D16F5"/>
    <w:rsid w:val="002F57E9"/>
    <w:rsid w:val="0033141A"/>
    <w:rsid w:val="00332C29"/>
    <w:rsid w:val="00362398"/>
    <w:rsid w:val="003A571E"/>
    <w:rsid w:val="003A6791"/>
    <w:rsid w:val="003B03F1"/>
    <w:rsid w:val="003C6EC4"/>
    <w:rsid w:val="003D5155"/>
    <w:rsid w:val="003F0897"/>
    <w:rsid w:val="003F53A9"/>
    <w:rsid w:val="00416B70"/>
    <w:rsid w:val="00433623"/>
    <w:rsid w:val="00437316"/>
    <w:rsid w:val="00491663"/>
    <w:rsid w:val="004A6816"/>
    <w:rsid w:val="004B5AC3"/>
    <w:rsid w:val="004D7308"/>
    <w:rsid w:val="004F3A02"/>
    <w:rsid w:val="00516FB3"/>
    <w:rsid w:val="00517C9F"/>
    <w:rsid w:val="00537F3E"/>
    <w:rsid w:val="00541416"/>
    <w:rsid w:val="00542E69"/>
    <w:rsid w:val="00554B5C"/>
    <w:rsid w:val="00566154"/>
    <w:rsid w:val="00595CF1"/>
    <w:rsid w:val="005D15EC"/>
    <w:rsid w:val="005E656D"/>
    <w:rsid w:val="006042E6"/>
    <w:rsid w:val="00651FB5"/>
    <w:rsid w:val="00652053"/>
    <w:rsid w:val="006637DB"/>
    <w:rsid w:val="00672946"/>
    <w:rsid w:val="00677B2D"/>
    <w:rsid w:val="006A201A"/>
    <w:rsid w:val="006D282A"/>
    <w:rsid w:val="006E258E"/>
    <w:rsid w:val="00727796"/>
    <w:rsid w:val="0075485E"/>
    <w:rsid w:val="007C4A3E"/>
    <w:rsid w:val="007F7BFB"/>
    <w:rsid w:val="00803AA6"/>
    <w:rsid w:val="00842738"/>
    <w:rsid w:val="008570AF"/>
    <w:rsid w:val="0088601D"/>
    <w:rsid w:val="008977C6"/>
    <w:rsid w:val="008A2DC6"/>
    <w:rsid w:val="008C4F12"/>
    <w:rsid w:val="009069F0"/>
    <w:rsid w:val="009151B6"/>
    <w:rsid w:val="00917046"/>
    <w:rsid w:val="00953CC3"/>
    <w:rsid w:val="009E62B2"/>
    <w:rsid w:val="00A16D16"/>
    <w:rsid w:val="00A27EBD"/>
    <w:rsid w:val="00A3242D"/>
    <w:rsid w:val="00A7577B"/>
    <w:rsid w:val="00A9028F"/>
    <w:rsid w:val="00A97706"/>
    <w:rsid w:val="00AB10B4"/>
    <w:rsid w:val="00AC4B19"/>
    <w:rsid w:val="00B50EFC"/>
    <w:rsid w:val="00B545E4"/>
    <w:rsid w:val="00C10F76"/>
    <w:rsid w:val="00C119BC"/>
    <w:rsid w:val="00C22A77"/>
    <w:rsid w:val="00C336F2"/>
    <w:rsid w:val="00C47DE8"/>
    <w:rsid w:val="00C6531F"/>
    <w:rsid w:val="00CC34F4"/>
    <w:rsid w:val="00CD7D2C"/>
    <w:rsid w:val="00D0786F"/>
    <w:rsid w:val="00D10B6E"/>
    <w:rsid w:val="00D16500"/>
    <w:rsid w:val="00D20FA4"/>
    <w:rsid w:val="00D301B5"/>
    <w:rsid w:val="00D32F53"/>
    <w:rsid w:val="00D67D2E"/>
    <w:rsid w:val="00DA7710"/>
    <w:rsid w:val="00DB41CF"/>
    <w:rsid w:val="00DD454E"/>
    <w:rsid w:val="00DE43E8"/>
    <w:rsid w:val="00DF7501"/>
    <w:rsid w:val="00E32A45"/>
    <w:rsid w:val="00E3555C"/>
    <w:rsid w:val="00E66995"/>
    <w:rsid w:val="00E73ACE"/>
    <w:rsid w:val="00EB3798"/>
    <w:rsid w:val="00EC501F"/>
    <w:rsid w:val="00EC6B6D"/>
    <w:rsid w:val="00EF3574"/>
    <w:rsid w:val="00F00026"/>
    <w:rsid w:val="00F05716"/>
    <w:rsid w:val="00F12321"/>
    <w:rsid w:val="00F14F48"/>
    <w:rsid w:val="00F171BF"/>
    <w:rsid w:val="00F269B0"/>
    <w:rsid w:val="00F714DA"/>
    <w:rsid w:val="00FB7923"/>
    <w:rsid w:val="00FC155D"/>
    <w:rsid w:val="00FD170C"/>
    <w:rsid w:val="00FD51AF"/>
    <w:rsid w:val="00FE39AB"/>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3242D"/>
    <w:pPr>
      <w:tabs>
        <w:tab w:val="center" w:pos="4513"/>
        <w:tab w:val="right" w:pos="9026"/>
      </w:tabs>
    </w:pPr>
  </w:style>
  <w:style w:type="character" w:customStyle="1" w:styleId="PoratDiagrama">
    <w:name w:val="Poraštė Diagrama"/>
    <w:basedOn w:val="Numatytasispastraiposriftas"/>
    <w:link w:val="Porat"/>
    <w:uiPriority w:val="99"/>
    <w:rsid w:val="00A3242D"/>
    <w:rPr>
      <w:lang w:eastAsia="ar-SA"/>
    </w:rPr>
  </w:style>
  <w:style w:type="paragraph" w:styleId="Sraopastraipa">
    <w:name w:val="List Paragraph"/>
    <w:basedOn w:val="prastasis"/>
    <w:uiPriority w:val="34"/>
    <w:qFormat/>
    <w:rsid w:val="00DB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879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D986-80B2-479A-B903-E3362BBD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5166</Words>
  <Characters>2945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2019-03-21T09:09:00Z</cp:lastPrinted>
  <dcterms:created xsi:type="dcterms:W3CDTF">2021-05-03T12:12:00Z</dcterms:created>
  <dcterms:modified xsi:type="dcterms:W3CDTF">2021-05-03T12:12:00Z</dcterms:modified>
</cp:coreProperties>
</file>