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6D5C33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2020 m. </w:t>
      </w:r>
      <w:r w:rsidR="0031512A">
        <w:rPr>
          <w:sz w:val="24"/>
          <w:lang w:val="lt-LT"/>
        </w:rPr>
        <w:t>rugsėjo 24</w:t>
      </w:r>
      <w:r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8E4790" w:rsidRPr="00B35562" w:rsidRDefault="00F30D89" w:rsidP="008E4790">
      <w:pPr>
        <w:ind w:firstLine="710"/>
        <w:jc w:val="both"/>
        <w:rPr>
          <w:sz w:val="24"/>
          <w:lang w:val="lt-LT"/>
        </w:rPr>
      </w:pPr>
      <w:r>
        <w:rPr>
          <w:sz w:val="24"/>
        </w:rPr>
        <w:tab/>
      </w:r>
      <w:r w:rsidR="008E4790">
        <w:rPr>
          <w:sz w:val="24"/>
        </w:rPr>
        <w:t xml:space="preserve">1. </w:t>
      </w:r>
      <w:proofErr w:type="spellStart"/>
      <w:r w:rsidR="008E4790">
        <w:rPr>
          <w:sz w:val="24"/>
        </w:rPr>
        <w:t>Nustatyti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Panevėžio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rajono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savivaldybės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biudžetinių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įstaigų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didžiausią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leistiną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pareigybių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skaičių</w:t>
      </w:r>
      <w:proofErr w:type="spellEnd"/>
      <w:r w:rsidR="008E4790" w:rsidRPr="00B35562">
        <w:rPr>
          <w:sz w:val="24"/>
        </w:rPr>
        <w:t xml:space="preserve"> (</w:t>
      </w:r>
      <w:proofErr w:type="spellStart"/>
      <w:r w:rsidR="008E4790" w:rsidRPr="00B35562">
        <w:rPr>
          <w:sz w:val="24"/>
        </w:rPr>
        <w:t>pridedama</w:t>
      </w:r>
      <w:proofErr w:type="spellEnd"/>
      <w:r w:rsidR="008E4790" w:rsidRPr="00B35562">
        <w:rPr>
          <w:sz w:val="24"/>
        </w:rPr>
        <w:t>).</w:t>
      </w:r>
    </w:p>
    <w:p w:rsidR="008E4790" w:rsidRDefault="008E4790" w:rsidP="008E4790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2020 m. </w:t>
      </w:r>
      <w:proofErr w:type="spellStart"/>
      <w:r>
        <w:rPr>
          <w:sz w:val="24"/>
          <w:szCs w:val="24"/>
        </w:rPr>
        <w:t>rugpjūčio</w:t>
      </w:r>
      <w:proofErr w:type="spellEnd"/>
      <w:r>
        <w:rPr>
          <w:sz w:val="24"/>
          <w:szCs w:val="24"/>
        </w:rPr>
        <w:t xml:space="preserve"> 20 d. </w:t>
      </w:r>
      <w:proofErr w:type="spellStart"/>
      <w:r>
        <w:rPr>
          <w:sz w:val="24"/>
          <w:szCs w:val="24"/>
        </w:rPr>
        <w:t>sprendimą</w:t>
      </w:r>
      <w:proofErr w:type="spell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T-188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didžiausio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pareigybių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skaičiaus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>“.</w:t>
      </w:r>
    </w:p>
    <w:p w:rsidR="00001BCD" w:rsidRDefault="00A465BB" w:rsidP="008E4790">
      <w:pPr>
        <w:jc w:val="both"/>
        <w:rPr>
          <w:sz w:val="24"/>
        </w:rPr>
      </w:pPr>
      <w:r>
        <w:rPr>
          <w:sz w:val="24"/>
        </w:rPr>
        <w:tab/>
        <w:t xml:space="preserve">3.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priedo</w:t>
      </w:r>
      <w:proofErr w:type="spellEnd"/>
      <w:r>
        <w:rPr>
          <w:sz w:val="24"/>
        </w:rPr>
        <w:t xml:space="preserve"> 37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38 </w:t>
      </w:r>
      <w:proofErr w:type="spellStart"/>
      <w:r>
        <w:rPr>
          <w:sz w:val="24"/>
        </w:rPr>
        <w:t>eilutės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iki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gruodžio</w:t>
      </w:r>
      <w:proofErr w:type="spellEnd"/>
      <w:r>
        <w:rPr>
          <w:sz w:val="24"/>
        </w:rPr>
        <w:t xml:space="preserve"> 31 d.</w:t>
      </w:r>
    </w:p>
    <w:p w:rsidR="00A465BB" w:rsidRPr="00A465BB" w:rsidRDefault="00A465BB" w:rsidP="008E4790">
      <w:pPr>
        <w:jc w:val="both"/>
        <w:rPr>
          <w:sz w:val="24"/>
        </w:rPr>
      </w:pPr>
      <w:r>
        <w:rPr>
          <w:sz w:val="24"/>
        </w:rPr>
        <w:tab/>
        <w:t xml:space="preserve">4.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priedo</w:t>
      </w:r>
      <w:proofErr w:type="spellEnd"/>
      <w:r>
        <w:rPr>
          <w:sz w:val="24"/>
        </w:rPr>
        <w:t xml:space="preserve"> 38</w:t>
      </w:r>
      <w:r>
        <w:rPr>
          <w:sz w:val="24"/>
          <w:vertAlign w:val="superscript"/>
        </w:rPr>
        <w:t xml:space="preserve">1 </w:t>
      </w:r>
      <w:proofErr w:type="spellStart"/>
      <w:r w:rsidRPr="00A465BB">
        <w:rPr>
          <w:sz w:val="24"/>
        </w:rPr>
        <w:t>eilutė</w:t>
      </w:r>
      <w:proofErr w:type="spellEnd"/>
      <w:r w:rsidRPr="00A465BB">
        <w:rPr>
          <w:sz w:val="24"/>
        </w:rPr>
        <w:t xml:space="preserve"> </w:t>
      </w:r>
      <w:proofErr w:type="spellStart"/>
      <w:r w:rsidRPr="00A465BB">
        <w:rPr>
          <w:sz w:val="24"/>
        </w:rPr>
        <w:t>įsigalioja</w:t>
      </w:r>
      <w:proofErr w:type="spellEnd"/>
      <w:r w:rsidRPr="00A465BB">
        <w:rPr>
          <w:sz w:val="24"/>
        </w:rPr>
        <w:t xml:space="preserve"> 2021 m. </w:t>
      </w:r>
      <w:proofErr w:type="spellStart"/>
      <w:r w:rsidRPr="00A465BB">
        <w:rPr>
          <w:sz w:val="24"/>
        </w:rPr>
        <w:t>sausio</w:t>
      </w:r>
      <w:proofErr w:type="spellEnd"/>
      <w:r w:rsidRPr="00A465BB">
        <w:rPr>
          <w:sz w:val="24"/>
        </w:rPr>
        <w:t xml:space="preserve"> 1 d.</w:t>
      </w: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8E4790" w:rsidRDefault="006F1733" w:rsidP="008E4790">
      <w:pPr>
        <w:jc w:val="both"/>
        <w:rPr>
          <w:sz w:val="24"/>
        </w:rPr>
      </w:pPr>
      <w:r>
        <w:rPr>
          <w:sz w:val="24"/>
        </w:rPr>
        <w:t>2020-09-14</w:t>
      </w:r>
    </w:p>
    <w:p w:rsidR="008E4790" w:rsidRDefault="008E4790" w:rsidP="008E4790">
      <w:pPr>
        <w:jc w:val="both"/>
        <w:rPr>
          <w:sz w:val="24"/>
        </w:rPr>
      </w:pPr>
    </w:p>
    <w:p w:rsidR="008E4790" w:rsidRPr="008F5C51" w:rsidRDefault="008E4790" w:rsidP="008E4790">
      <w:pPr>
        <w:jc w:val="both"/>
        <w:rPr>
          <w:sz w:val="24"/>
          <w:lang w:val="lt-LT"/>
        </w:rPr>
      </w:pP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>Panevėžio rajono savivaldybės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 xml:space="preserve">tarybos 2020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0F1852">
        <w:rPr>
          <w:rFonts w:eastAsia="SimSun" w:cs="Mangal"/>
          <w:kern w:val="1"/>
          <w:sz w:val="24"/>
          <w:szCs w:val="24"/>
          <w:lang w:val="lt-LT"/>
        </w:rPr>
        <w:t>rugsėjo 24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</w:p>
    <w:p w:rsidR="008E4790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8E4790" w:rsidRPr="00C3384C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8E4790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4790" w:rsidRPr="00C3384C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155C4A" w:rsidRPr="00C3384C" w:rsidTr="00155C4A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155C4A" w:rsidRPr="00C3384C" w:rsidRDefault="00155C4A" w:rsidP="008A2ED9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122" w:type="dxa"/>
            <w:gridSpan w:val="2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pareigybių 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551" w:type="dxa"/>
            <w:gridSpan w:val="2"/>
          </w:tcPr>
          <w:p w:rsidR="00155C4A" w:rsidRPr="00E92E0E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155C4A" w:rsidRPr="00E92E0E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155C4A" w:rsidRPr="00C3384C" w:rsidTr="00155C4A">
        <w:trPr>
          <w:trHeight w:val="276"/>
        </w:trPr>
        <w:tc>
          <w:tcPr>
            <w:tcW w:w="797" w:type="dxa"/>
            <w:vMerge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  <w:vMerge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E4790" w:rsidRPr="00C3384C" w:rsidTr="008A2ED9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8E4790" w:rsidRPr="00915761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29,61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130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17,39</w:t>
            </w:r>
          </w:p>
        </w:tc>
        <w:tc>
          <w:tcPr>
            <w:tcW w:w="992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8E4790" w:rsidP="00A465B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</w:t>
            </w:r>
            <w:r w:rsidR="00A465BB"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21,21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20,87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35,93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34,75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32,21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130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48,38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</w:tcPr>
          <w:p w:rsidR="008E4790" w:rsidRPr="00000F58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6F1733" w:rsidP="000F185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F1852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8E4790" w:rsidRPr="00000F58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10,31</w:t>
            </w:r>
          </w:p>
        </w:tc>
        <w:tc>
          <w:tcPr>
            <w:tcW w:w="992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2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2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8E4790" w:rsidRPr="00000F58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15,12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000F58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3,7</w:t>
            </w:r>
            <w:r w:rsidR="008E479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</w:t>
            </w:r>
            <w:r w:rsidR="008E4790"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2,23</w:t>
            </w:r>
          </w:p>
        </w:tc>
        <w:tc>
          <w:tcPr>
            <w:tcW w:w="992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C1548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</w:t>
            </w:r>
            <w:r w:rsidR="00C15489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C15489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D74D22" w:rsidP="00D74D2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354AA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354AA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44,93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25,42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„Šypsenėlė“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40,18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97C2D" w:rsidTr="008A2ED9">
        <w:tc>
          <w:tcPr>
            <w:tcW w:w="797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130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C97C2D" w:rsidRDefault="008E4790" w:rsidP="008A2ED9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6B067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B0678"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66,95</w:t>
            </w:r>
          </w:p>
        </w:tc>
      </w:tr>
      <w:tr w:rsidR="00A465BB" w:rsidRPr="00C3384C" w:rsidTr="008A2ED9">
        <w:tc>
          <w:tcPr>
            <w:tcW w:w="797" w:type="dxa"/>
            <w:shd w:val="clear" w:color="auto" w:fill="auto"/>
          </w:tcPr>
          <w:p w:rsidR="00A465BB" w:rsidRPr="00A465BB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465BB" w:rsidRDefault="00A465BB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0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A465BB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89,45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8E4790" w:rsidRPr="006620F2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8E4790" w:rsidRDefault="008E4790" w:rsidP="008E4790">
      <w:pPr>
        <w:rPr>
          <w:sz w:val="24"/>
          <w:lang w:val="lt-LT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155C4A" w:rsidRDefault="00155C4A" w:rsidP="008E4790">
      <w:pPr>
        <w:jc w:val="center"/>
        <w:rPr>
          <w:b/>
          <w:sz w:val="24"/>
          <w:szCs w:val="24"/>
        </w:rPr>
      </w:pPr>
    </w:p>
    <w:p w:rsidR="00155C4A" w:rsidRDefault="00155C4A" w:rsidP="008E4790">
      <w:pPr>
        <w:jc w:val="center"/>
        <w:rPr>
          <w:b/>
          <w:sz w:val="24"/>
          <w:szCs w:val="24"/>
        </w:rPr>
      </w:pPr>
    </w:p>
    <w:p w:rsidR="008E4790" w:rsidRDefault="008E4790" w:rsidP="00E573A4">
      <w:pPr>
        <w:jc w:val="center"/>
        <w:rPr>
          <w:b/>
          <w:sz w:val="24"/>
          <w:szCs w:val="24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573A4" w:rsidRPr="00F31EDD" w:rsidRDefault="00E573A4" w:rsidP="00E573A4">
      <w:pPr>
        <w:pStyle w:val="Pagrindinistekstas"/>
      </w:pPr>
      <w:r>
        <w:t>AIŠKINAMASIS RAŠTAS DĖL SPRENDIMO „DĖL PANEVĖŽIO RAJONO SAVIVALDYBĖS BIUDŽETINIŲ ĮSTAIGŲ DIDŽIAUSIO LEISTINO PAREIGYBIŲ</w:t>
      </w:r>
      <w:r w:rsidR="00C54EEA">
        <w:t xml:space="preserve"> SKAIČIAUS NUSTATYMO</w:t>
      </w:r>
      <w:proofErr w:type="gramStart"/>
      <w:r w:rsidR="00C54EEA">
        <w:t>“</w:t>
      </w:r>
      <w:r>
        <w:t xml:space="preserve">  PROJEKTO</w:t>
      </w:r>
      <w:proofErr w:type="gramEnd"/>
    </w:p>
    <w:p w:rsidR="00E573A4" w:rsidRDefault="00E573A4" w:rsidP="00E573A4">
      <w:pPr>
        <w:rPr>
          <w:sz w:val="24"/>
          <w:lang w:val="lt-LT"/>
        </w:rPr>
      </w:pPr>
    </w:p>
    <w:p w:rsidR="00E573A4" w:rsidRDefault="00C54EE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</w:t>
      </w:r>
      <w:r w:rsidR="0031512A">
        <w:rPr>
          <w:sz w:val="24"/>
          <w:lang w:val="lt-LT"/>
        </w:rPr>
        <w:t>09-</w:t>
      </w:r>
      <w:r w:rsidR="006F1733">
        <w:rPr>
          <w:sz w:val="24"/>
          <w:lang w:val="lt-LT"/>
        </w:rPr>
        <w:t>14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E573A4" w:rsidRDefault="00E573A4" w:rsidP="00E573A4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E573A4" w:rsidRPr="00F31EDD" w:rsidRDefault="00E573A4" w:rsidP="00E573A4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8F5C51">
        <w:rPr>
          <w:bCs/>
          <w:sz w:val="24"/>
          <w:lang w:val="lt-LT"/>
        </w:rPr>
        <w:t>Biudžetinių</w:t>
      </w:r>
      <w:r w:rsidR="00C54EEA">
        <w:rPr>
          <w:bCs/>
          <w:sz w:val="24"/>
          <w:lang w:val="lt-LT"/>
        </w:rPr>
        <w:t xml:space="preserve"> įstaigų prašymai dėl</w:t>
      </w:r>
      <w:r w:rsidR="008E4790">
        <w:rPr>
          <w:bCs/>
          <w:sz w:val="24"/>
          <w:lang w:val="lt-LT"/>
        </w:rPr>
        <w:t xml:space="preserve"> pareigybių skaičiaus pakeitimo ir </w:t>
      </w:r>
      <w:r w:rsidR="000F1852">
        <w:rPr>
          <w:bCs/>
          <w:sz w:val="24"/>
          <w:lang w:val="lt-LT"/>
        </w:rPr>
        <w:t>ŠVIS</w:t>
      </w:r>
      <w:r w:rsidR="00212F42">
        <w:rPr>
          <w:bCs/>
          <w:sz w:val="24"/>
          <w:lang w:val="lt-LT"/>
        </w:rPr>
        <w:t xml:space="preserve"> sistemoje paskelbta etatinio</w:t>
      </w:r>
      <w:r w:rsidR="000F1852">
        <w:rPr>
          <w:bCs/>
          <w:sz w:val="24"/>
          <w:lang w:val="lt-LT"/>
        </w:rPr>
        <w:t xml:space="preserve"> mokytojų darbo užmokesčio 2020–</w:t>
      </w:r>
      <w:r w:rsidR="00212F42">
        <w:rPr>
          <w:bCs/>
          <w:sz w:val="24"/>
          <w:lang w:val="lt-LT"/>
        </w:rPr>
        <w:t>20</w:t>
      </w:r>
      <w:r w:rsidR="000F1852">
        <w:rPr>
          <w:bCs/>
          <w:sz w:val="24"/>
          <w:lang w:val="lt-LT"/>
        </w:rPr>
        <w:t xml:space="preserve">21 mokslo metų suvestinė pagal </w:t>
      </w:r>
      <w:r w:rsidR="00212F42">
        <w:rPr>
          <w:bCs/>
          <w:sz w:val="24"/>
          <w:lang w:val="lt-LT"/>
        </w:rPr>
        <w:t>Mokymo lėšų apskaičiavimo, paskirstym</w:t>
      </w:r>
      <w:r w:rsidR="000F1852">
        <w:rPr>
          <w:bCs/>
          <w:sz w:val="24"/>
          <w:lang w:val="lt-LT"/>
        </w:rPr>
        <w:t>o ir panaudojimo tvarkos aprašą</w:t>
      </w:r>
      <w:r w:rsidR="00212F42">
        <w:rPr>
          <w:bCs/>
          <w:sz w:val="24"/>
          <w:lang w:val="lt-LT"/>
        </w:rPr>
        <w:t>.</w:t>
      </w:r>
    </w:p>
    <w:p w:rsidR="00E573A4" w:rsidRDefault="00E573A4" w:rsidP="00E573A4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E573A4" w:rsidRDefault="00E573A4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Šiuo sprendimo projektu siūloma </w:t>
      </w:r>
      <w:r w:rsidR="008F5C51">
        <w:rPr>
          <w:sz w:val="24"/>
          <w:lang w:val="lt-LT"/>
        </w:rPr>
        <w:t>pakeisti kai kurių įstaigų didžiausią leistiną pareigybių skaičių, nustatytą</w:t>
      </w:r>
      <w:r w:rsidRPr="003B2AE8">
        <w:rPr>
          <w:sz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>Savivaldybės t</w:t>
      </w:r>
      <w:r w:rsidR="008F5C51">
        <w:rPr>
          <w:sz w:val="24"/>
          <w:szCs w:val="24"/>
          <w:lang w:val="lt-LT"/>
        </w:rPr>
        <w:t>arybos 2020</w:t>
      </w:r>
      <w:r w:rsidRPr="003B2AE8">
        <w:rPr>
          <w:sz w:val="24"/>
          <w:szCs w:val="24"/>
          <w:lang w:val="lt-LT"/>
        </w:rPr>
        <w:t xml:space="preserve"> m. </w:t>
      </w:r>
      <w:r w:rsidR="008F5C51">
        <w:rPr>
          <w:sz w:val="24"/>
          <w:szCs w:val="24"/>
          <w:lang w:val="lt-LT"/>
        </w:rPr>
        <w:t>rugpjūčio 20</w:t>
      </w:r>
      <w:r w:rsidR="002A09C4">
        <w:rPr>
          <w:sz w:val="24"/>
          <w:szCs w:val="24"/>
          <w:lang w:val="lt-LT"/>
        </w:rPr>
        <w:t xml:space="preserve"> d. sprendim</w:t>
      </w:r>
      <w:r w:rsidR="008F5C51">
        <w:rPr>
          <w:sz w:val="24"/>
          <w:szCs w:val="24"/>
          <w:lang w:val="lt-LT"/>
        </w:rPr>
        <w:t>u</w:t>
      </w:r>
      <w:r w:rsidRPr="003B2AE8">
        <w:rPr>
          <w:sz w:val="24"/>
          <w:szCs w:val="24"/>
          <w:lang w:val="lt-LT"/>
        </w:rPr>
        <w:t xml:space="preserve"> Nr. T-</w:t>
      </w:r>
      <w:r w:rsidR="008F5C51">
        <w:rPr>
          <w:sz w:val="24"/>
          <w:szCs w:val="24"/>
          <w:lang w:val="lt-LT"/>
        </w:rPr>
        <w:t>188</w:t>
      </w:r>
      <w:r w:rsidRPr="003B2AE8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Panevėžio rajono savivaldybės biudžetinių įstaigų didžiausio leistino pareigybių skaičiaus nustatymo</w:t>
      </w:r>
      <w:r w:rsidRPr="003B2AE8">
        <w:rPr>
          <w:sz w:val="24"/>
          <w:szCs w:val="24"/>
          <w:lang w:val="lt-LT"/>
        </w:rPr>
        <w:t>“</w:t>
      </w:r>
      <w:r w:rsidR="00807204">
        <w:rPr>
          <w:sz w:val="24"/>
          <w:szCs w:val="24"/>
          <w:lang w:val="lt-LT"/>
        </w:rPr>
        <w:t xml:space="preserve"> atsižvelgiant į įstaigų vadovų prašymus:</w:t>
      </w:r>
    </w:p>
    <w:p w:rsidR="00056438" w:rsidRDefault="00056438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B531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Velž</w:t>
      </w:r>
      <w:r w:rsidR="000F1852">
        <w:rPr>
          <w:sz w:val="24"/>
          <w:szCs w:val="24"/>
          <w:lang w:val="lt-LT"/>
        </w:rPr>
        <w:t>io</w:t>
      </w:r>
      <w:proofErr w:type="spellEnd"/>
      <w:r w:rsidR="000F1852">
        <w:rPr>
          <w:sz w:val="24"/>
          <w:szCs w:val="24"/>
          <w:lang w:val="lt-LT"/>
        </w:rPr>
        <w:t xml:space="preserve"> gimnazijoje siūloma įsteigti</w:t>
      </w:r>
      <w:r>
        <w:rPr>
          <w:sz w:val="24"/>
          <w:szCs w:val="24"/>
          <w:lang w:val="lt-LT"/>
        </w:rPr>
        <w:t xml:space="preserve"> mokytojo padėjėjo pareigybės 3 etatus</w:t>
      </w:r>
      <w:r w:rsidR="006B0678">
        <w:rPr>
          <w:sz w:val="24"/>
          <w:szCs w:val="24"/>
          <w:lang w:val="lt-LT"/>
        </w:rPr>
        <w:t>, socialinio pedagogo pareigybės 0,25 etato, specialiojo pedagogo pareigybės 0,5 etato, logopedo pareigybės       0,25 etato</w:t>
      </w:r>
      <w:r w:rsidR="000F1852">
        <w:rPr>
          <w:sz w:val="24"/>
          <w:szCs w:val="24"/>
          <w:lang w:val="lt-LT"/>
        </w:rPr>
        <w:t>,</w:t>
      </w:r>
      <w:r w:rsidR="00136457">
        <w:rPr>
          <w:sz w:val="24"/>
          <w:szCs w:val="24"/>
          <w:lang w:val="lt-LT"/>
        </w:rPr>
        <w:t xml:space="preserve"> laboranto pareigybės  (chemijos, fizikos ir b</w:t>
      </w:r>
      <w:r w:rsidR="000F1852">
        <w:rPr>
          <w:sz w:val="24"/>
          <w:szCs w:val="24"/>
          <w:lang w:val="lt-LT"/>
        </w:rPr>
        <w:t>iologijos kabinetams) 0,5 etato ir vairuotojo pareigybės 1 etatą.</w:t>
      </w:r>
      <w:r w:rsidR="00136457">
        <w:rPr>
          <w:sz w:val="24"/>
          <w:szCs w:val="24"/>
          <w:lang w:val="lt-LT"/>
        </w:rPr>
        <w:t xml:space="preserve"> Mokytojo padėjėjo pareigybės reikalingos, nes gimnazijoje šiuo metu yra mokytojo padėjėjo pareigybės 0,5 etato, o ši paslauga reikalinga 9 gimnazijos mokiniams, </w:t>
      </w:r>
      <w:r w:rsidR="007B5319">
        <w:rPr>
          <w:sz w:val="24"/>
          <w:szCs w:val="24"/>
          <w:lang w:val="lt-LT"/>
        </w:rPr>
        <w:t xml:space="preserve">dėl įgimtų ar įgytų sutrikimų </w:t>
      </w:r>
      <w:r w:rsidR="00136457">
        <w:rPr>
          <w:sz w:val="24"/>
          <w:szCs w:val="24"/>
          <w:lang w:val="lt-LT"/>
        </w:rPr>
        <w:t>turintiems</w:t>
      </w:r>
      <w:r w:rsidR="007B5319">
        <w:rPr>
          <w:sz w:val="24"/>
          <w:szCs w:val="24"/>
          <w:lang w:val="lt-LT"/>
        </w:rPr>
        <w:t xml:space="preserve"> </w:t>
      </w:r>
      <w:r w:rsidR="000F1852">
        <w:rPr>
          <w:sz w:val="24"/>
          <w:szCs w:val="24"/>
          <w:lang w:val="lt-LT"/>
        </w:rPr>
        <w:t>vidutinių ir didelių</w:t>
      </w:r>
      <w:r w:rsidR="007B5319">
        <w:rPr>
          <w:sz w:val="24"/>
          <w:szCs w:val="24"/>
          <w:lang w:val="lt-LT"/>
        </w:rPr>
        <w:t xml:space="preserve"> specialiųjų ugdymosi poreikių.</w:t>
      </w:r>
      <w:r w:rsidR="00136457">
        <w:rPr>
          <w:sz w:val="24"/>
          <w:szCs w:val="24"/>
          <w:lang w:val="lt-LT"/>
        </w:rPr>
        <w:t xml:space="preserve"> </w:t>
      </w:r>
      <w:r w:rsidR="000F1852">
        <w:rPr>
          <w:sz w:val="24"/>
          <w:szCs w:val="24"/>
          <w:lang w:val="lt-LT"/>
        </w:rPr>
        <w:t xml:space="preserve">Mokytojo padėjėjo pagalbą skiria Pedagoginė psichologinė tarnyba. </w:t>
      </w:r>
      <w:r w:rsidR="006B0678">
        <w:rPr>
          <w:sz w:val="24"/>
          <w:szCs w:val="24"/>
          <w:lang w:val="lt-LT"/>
        </w:rPr>
        <w:t>Socialinio pedagogo, specialiojo pedagogo ir logopedo pareigybių etatai reikalingi teikti švietimo pagalbos paslaugas, atsižvelgiant į mokinių skaičių (mokinių skaičius 636).</w:t>
      </w:r>
      <w:r w:rsidR="00BC1884">
        <w:rPr>
          <w:sz w:val="24"/>
          <w:szCs w:val="24"/>
          <w:lang w:val="lt-LT"/>
        </w:rPr>
        <w:t xml:space="preserve"> </w:t>
      </w:r>
      <w:r w:rsidR="00F65B7F">
        <w:rPr>
          <w:sz w:val="24"/>
          <w:szCs w:val="24"/>
          <w:lang w:val="lt-LT"/>
        </w:rPr>
        <w:t xml:space="preserve">Vairuotojo pareigybės 1 etatas reikalingas vežti mokykliniu autobusu mokinius iš Jotainių (21 mokinys). </w:t>
      </w:r>
      <w:r w:rsidR="00BC1884">
        <w:rPr>
          <w:sz w:val="24"/>
          <w:szCs w:val="24"/>
          <w:lang w:val="lt-LT"/>
        </w:rPr>
        <w:t xml:space="preserve">Iš viso </w:t>
      </w:r>
      <w:proofErr w:type="spellStart"/>
      <w:r w:rsidR="00BC1884">
        <w:rPr>
          <w:sz w:val="24"/>
          <w:szCs w:val="24"/>
          <w:lang w:val="lt-LT"/>
        </w:rPr>
        <w:t>Velžio</w:t>
      </w:r>
      <w:proofErr w:type="spellEnd"/>
      <w:r w:rsidR="00BC1884">
        <w:rPr>
          <w:sz w:val="24"/>
          <w:szCs w:val="24"/>
          <w:lang w:val="lt-LT"/>
        </w:rPr>
        <w:t xml:space="preserve"> gimnazijoje pareigybių skaičius didinamas </w:t>
      </w:r>
      <w:r w:rsidR="000F1852">
        <w:rPr>
          <w:sz w:val="24"/>
          <w:szCs w:val="24"/>
          <w:lang w:val="lt-LT"/>
        </w:rPr>
        <w:t>5</w:t>
      </w:r>
      <w:r w:rsidR="00BC1884">
        <w:rPr>
          <w:sz w:val="24"/>
          <w:szCs w:val="24"/>
          <w:lang w:val="lt-LT"/>
        </w:rPr>
        <w:t>,5.</w:t>
      </w:r>
    </w:p>
    <w:p w:rsidR="00E573A4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510CFC">
        <w:rPr>
          <w:sz w:val="24"/>
          <w:szCs w:val="24"/>
          <w:lang w:val="lt-LT"/>
        </w:rPr>
        <w:t xml:space="preserve">. </w:t>
      </w:r>
      <w:r w:rsidR="008F5C51">
        <w:rPr>
          <w:sz w:val="24"/>
          <w:szCs w:val="24"/>
          <w:lang w:val="lt-LT"/>
        </w:rPr>
        <w:t xml:space="preserve">Vadoklių pagrindinėje mokykloje vietoje panaikinto kūriko pareigybės 1 etato, siūloma įsteigti mokytojo padėjėjo pareigybės 0,5 etato ir archyvo tvarkytojo pareigybės 0,5 etato. </w:t>
      </w:r>
    </w:p>
    <w:p w:rsidR="00F93701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93701">
        <w:rPr>
          <w:sz w:val="24"/>
          <w:szCs w:val="24"/>
          <w:lang w:val="lt-LT"/>
        </w:rPr>
        <w:t xml:space="preserve">. </w:t>
      </w:r>
      <w:r w:rsidR="008F5C51">
        <w:rPr>
          <w:sz w:val="24"/>
          <w:szCs w:val="24"/>
          <w:lang w:val="lt-LT"/>
        </w:rPr>
        <w:t>Krekenavos lop</w:t>
      </w:r>
      <w:r w:rsidR="00A84B38">
        <w:rPr>
          <w:sz w:val="24"/>
          <w:szCs w:val="24"/>
          <w:lang w:val="lt-LT"/>
        </w:rPr>
        <w:t>šelyje-darželyje „Sigutė“</w:t>
      </w:r>
      <w:r w:rsidR="00E33CED">
        <w:rPr>
          <w:sz w:val="24"/>
          <w:szCs w:val="24"/>
          <w:lang w:val="lt-LT"/>
        </w:rPr>
        <w:t xml:space="preserve"> </w:t>
      </w:r>
      <w:r w:rsidR="00056438">
        <w:rPr>
          <w:sz w:val="24"/>
          <w:szCs w:val="24"/>
          <w:lang w:val="lt-LT"/>
        </w:rPr>
        <w:t>iš pareigybių švietimo pagalbai skaičiaus  m</w:t>
      </w:r>
      <w:r w:rsidR="003869BA">
        <w:rPr>
          <w:sz w:val="24"/>
          <w:szCs w:val="24"/>
          <w:lang w:val="lt-LT"/>
        </w:rPr>
        <w:t xml:space="preserve">okytojo padėjėjo pareigybės 0,25 </w:t>
      </w:r>
      <w:r w:rsidR="00056438">
        <w:rPr>
          <w:sz w:val="24"/>
          <w:szCs w:val="24"/>
          <w:lang w:val="lt-LT"/>
        </w:rPr>
        <w:t xml:space="preserve">etato perkelti į pareigybių, finansuojamų iš savivaldybės biudžeto lėšų, skaičių. </w:t>
      </w:r>
    </w:p>
    <w:p w:rsidR="007B5319" w:rsidRDefault="007B5319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 </w:t>
      </w:r>
      <w:proofErr w:type="spellStart"/>
      <w:r>
        <w:rPr>
          <w:sz w:val="24"/>
          <w:szCs w:val="24"/>
          <w:lang w:val="lt-LT"/>
        </w:rPr>
        <w:t>Tiltagalių</w:t>
      </w:r>
      <w:proofErr w:type="spellEnd"/>
      <w:r>
        <w:rPr>
          <w:sz w:val="24"/>
          <w:szCs w:val="24"/>
          <w:lang w:val="lt-LT"/>
        </w:rPr>
        <w:t xml:space="preserve"> kultūros centre </w:t>
      </w:r>
      <w:r w:rsidR="003869BA">
        <w:rPr>
          <w:sz w:val="24"/>
          <w:szCs w:val="24"/>
          <w:lang w:val="lt-LT"/>
        </w:rPr>
        <w:t>siūloma pareigybių skaičių padidinti</w:t>
      </w:r>
      <w:r>
        <w:rPr>
          <w:sz w:val="24"/>
          <w:szCs w:val="24"/>
          <w:lang w:val="lt-LT"/>
        </w:rPr>
        <w:t xml:space="preserve"> </w:t>
      </w:r>
      <w:r w:rsidR="003869BA">
        <w:rPr>
          <w:sz w:val="24"/>
          <w:szCs w:val="24"/>
          <w:lang w:val="lt-LT"/>
        </w:rPr>
        <w:t>1 etatu</w:t>
      </w:r>
      <w:r>
        <w:rPr>
          <w:sz w:val="24"/>
          <w:szCs w:val="24"/>
          <w:lang w:val="lt-LT"/>
        </w:rPr>
        <w:t>. Reorganizavus Karsakiškio Strazdelio pagrindinę mokyklą, mokykloje buvusio muziej</w:t>
      </w:r>
      <w:r w:rsidR="00F65B7F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us priežiūra, jo veiklos funkcijos </w:t>
      </w:r>
      <w:r w:rsidR="0037474F">
        <w:rPr>
          <w:sz w:val="24"/>
          <w:szCs w:val="24"/>
          <w:lang w:val="lt-LT"/>
        </w:rPr>
        <w:t xml:space="preserve">perkeliamos į </w:t>
      </w:r>
      <w:proofErr w:type="spellStart"/>
      <w:r w:rsidR="0037474F">
        <w:rPr>
          <w:sz w:val="24"/>
          <w:szCs w:val="24"/>
          <w:lang w:val="lt-LT"/>
        </w:rPr>
        <w:t>T</w:t>
      </w:r>
      <w:r w:rsidR="003869BA">
        <w:rPr>
          <w:sz w:val="24"/>
          <w:szCs w:val="24"/>
          <w:lang w:val="lt-LT"/>
        </w:rPr>
        <w:t>iltagalių</w:t>
      </w:r>
      <w:proofErr w:type="spellEnd"/>
      <w:r w:rsidR="003869BA">
        <w:rPr>
          <w:sz w:val="24"/>
          <w:szCs w:val="24"/>
          <w:lang w:val="lt-LT"/>
        </w:rPr>
        <w:t xml:space="preserve"> kultūros centrą</w:t>
      </w:r>
      <w:r w:rsidR="0037474F">
        <w:rPr>
          <w:sz w:val="24"/>
          <w:szCs w:val="24"/>
          <w:lang w:val="lt-LT"/>
        </w:rPr>
        <w:t>.</w:t>
      </w:r>
    </w:p>
    <w:p w:rsidR="003869BA" w:rsidRDefault="003869BA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Įvykdžius Vaikų globos namų ir Socialinių paslaugų centro reorganizaciją nuo 2021 m. sausio 1 d. Socialinių paslaugų centre siūloma nustatyti didžiausią leistiną pareigybių skaičių         89,45, perkeliant 22,5 pareigybės iš Vaikų globos namų (14 pareigybių lieka </w:t>
      </w:r>
      <w:r w:rsidR="00BC1884">
        <w:rPr>
          <w:sz w:val="24"/>
          <w:szCs w:val="24"/>
          <w:lang w:val="lt-LT"/>
        </w:rPr>
        <w:t>globos</w:t>
      </w:r>
      <w:r>
        <w:rPr>
          <w:sz w:val="24"/>
          <w:szCs w:val="24"/>
          <w:lang w:val="lt-LT"/>
        </w:rPr>
        <w:t xml:space="preserve"> namuose, </w:t>
      </w:r>
      <w:r w:rsidR="00BC1884">
        <w:rPr>
          <w:sz w:val="24"/>
          <w:szCs w:val="24"/>
          <w:lang w:val="lt-LT"/>
        </w:rPr>
        <w:t xml:space="preserve">                </w:t>
      </w:r>
      <w:r>
        <w:rPr>
          <w:sz w:val="24"/>
          <w:szCs w:val="24"/>
          <w:lang w:val="lt-LT"/>
        </w:rPr>
        <w:t xml:space="preserve">4 pareigybės </w:t>
      </w:r>
      <w:r w:rsidR="00BC1884">
        <w:rPr>
          <w:sz w:val="24"/>
          <w:szCs w:val="24"/>
          <w:lang w:val="lt-LT"/>
        </w:rPr>
        <w:t xml:space="preserve">globos centre, 3,5 Socialinių paslaugų centro </w:t>
      </w:r>
      <w:r w:rsidR="00F65B7F">
        <w:rPr>
          <w:sz w:val="24"/>
          <w:szCs w:val="24"/>
          <w:lang w:val="lt-LT"/>
        </w:rPr>
        <w:t>administracijoje ir 1 pareigybė</w:t>
      </w:r>
      <w:r w:rsidR="00BC1884">
        <w:rPr>
          <w:sz w:val="24"/>
          <w:szCs w:val="24"/>
          <w:lang w:val="lt-LT"/>
        </w:rPr>
        <w:t xml:space="preserve"> Ūkio skyriuje</w:t>
      </w:r>
      <w:r w:rsidR="00F65B7F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. Reorganizavus šias įstaigas naikinama 7,65 pareigybės</w:t>
      </w:r>
      <w:r w:rsidR="00BC1884">
        <w:rPr>
          <w:sz w:val="24"/>
          <w:szCs w:val="24"/>
          <w:lang w:val="lt-LT"/>
        </w:rPr>
        <w:t>.</w:t>
      </w:r>
    </w:p>
    <w:p w:rsidR="00807204" w:rsidRDefault="00F65B7F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Taip pat šiuo sprendimu</w:t>
      </w:r>
      <w:r w:rsidR="00807204">
        <w:rPr>
          <w:sz w:val="24"/>
          <w:szCs w:val="24"/>
          <w:lang w:val="lt-LT"/>
        </w:rPr>
        <w:t xml:space="preserve"> siūloma nustatyti pareigybių, finansuojamų iš mokymo lėšų, skaičių, atsižvelgiant į </w:t>
      </w:r>
      <w:r>
        <w:rPr>
          <w:bCs/>
          <w:sz w:val="24"/>
          <w:lang w:val="lt-LT"/>
        </w:rPr>
        <w:t>ŠVIS</w:t>
      </w:r>
      <w:r w:rsidR="00807204">
        <w:rPr>
          <w:bCs/>
          <w:sz w:val="24"/>
          <w:lang w:val="lt-LT"/>
        </w:rPr>
        <w:t xml:space="preserve"> sistemoje paskelbtą etatinio</w:t>
      </w:r>
      <w:r>
        <w:rPr>
          <w:bCs/>
          <w:sz w:val="24"/>
          <w:lang w:val="lt-LT"/>
        </w:rPr>
        <w:t xml:space="preserve"> mokytojų darbo užmokesčio 2020–</w:t>
      </w:r>
      <w:r w:rsidR="00807204">
        <w:rPr>
          <w:bCs/>
          <w:sz w:val="24"/>
          <w:lang w:val="lt-LT"/>
        </w:rPr>
        <w:t>20</w:t>
      </w:r>
      <w:r>
        <w:rPr>
          <w:bCs/>
          <w:sz w:val="24"/>
          <w:lang w:val="lt-LT"/>
        </w:rPr>
        <w:t xml:space="preserve">21 mokslo metų suvestinę pagal </w:t>
      </w:r>
      <w:r w:rsidR="00807204">
        <w:rPr>
          <w:bCs/>
          <w:sz w:val="24"/>
          <w:lang w:val="lt-LT"/>
        </w:rPr>
        <w:t>Mokymo lėšų apskaičiavimo, paskirstym</w:t>
      </w:r>
      <w:r>
        <w:rPr>
          <w:bCs/>
          <w:sz w:val="24"/>
          <w:lang w:val="lt-LT"/>
        </w:rPr>
        <w:t>o ir panaudojimo tvarkos aprašą</w:t>
      </w:r>
      <w:r w:rsidR="00807204">
        <w:rPr>
          <w:bCs/>
          <w:sz w:val="24"/>
          <w:lang w:val="lt-LT"/>
        </w:rPr>
        <w:t>.</w:t>
      </w:r>
    </w:p>
    <w:p w:rsidR="00E573A4" w:rsidRPr="003B2AE8" w:rsidRDefault="00E573A4" w:rsidP="00E573A4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E573A4" w:rsidRPr="00ED31DB" w:rsidRDefault="00E573A4" w:rsidP="00E573A4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P</w:t>
      </w:r>
      <w:r w:rsidRPr="00D53CA7">
        <w:rPr>
          <w:sz w:val="24"/>
          <w:szCs w:val="24"/>
          <w:lang w:val="lt-LT"/>
        </w:rPr>
        <w:t xml:space="preserve">areigybių </w:t>
      </w:r>
      <w:r>
        <w:rPr>
          <w:sz w:val="24"/>
          <w:szCs w:val="24"/>
          <w:lang w:val="lt-LT"/>
        </w:rPr>
        <w:t>skaiči</w:t>
      </w:r>
      <w:r w:rsidRPr="00D53CA7">
        <w:rPr>
          <w:sz w:val="24"/>
          <w:szCs w:val="24"/>
          <w:lang w:val="lt-LT"/>
        </w:rPr>
        <w:t xml:space="preserve">us </w:t>
      </w:r>
      <w:r>
        <w:rPr>
          <w:sz w:val="24"/>
          <w:szCs w:val="24"/>
          <w:lang w:val="lt-LT"/>
        </w:rPr>
        <w:t>keičiamas</w:t>
      </w:r>
      <w:r w:rsidRPr="00D53CA7">
        <w:rPr>
          <w:sz w:val="24"/>
          <w:szCs w:val="24"/>
          <w:lang w:val="lt-LT"/>
        </w:rPr>
        <w:t>, atsižvelgiant į galiojančius teisės aktus</w:t>
      </w:r>
      <w:r w:rsidR="00F65B7F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įstaigų vadovų prašymus</w:t>
      </w:r>
      <w:r w:rsidR="00137A3E">
        <w:rPr>
          <w:sz w:val="24"/>
          <w:szCs w:val="24"/>
          <w:lang w:val="lt-LT"/>
        </w:rPr>
        <w:t xml:space="preserve"> bei įstaigų reorganizavimą.</w:t>
      </w:r>
    </w:p>
    <w:p w:rsidR="00E573A4" w:rsidRPr="00D53CA7" w:rsidRDefault="00E573A4" w:rsidP="00E573A4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F65B7F" w:rsidRPr="00F65B7F" w:rsidRDefault="00F65B7F" w:rsidP="00F65B7F">
      <w:pPr>
        <w:jc w:val="center"/>
        <w:rPr>
          <w:sz w:val="24"/>
          <w:lang w:val="lt-LT"/>
        </w:rPr>
      </w:pPr>
      <w:r w:rsidRPr="00F65B7F">
        <w:rPr>
          <w:sz w:val="24"/>
          <w:lang w:val="lt-LT"/>
        </w:rPr>
        <w:lastRenderedPageBreak/>
        <w:t>2</w:t>
      </w:r>
    </w:p>
    <w:p w:rsidR="00E573A4" w:rsidRPr="00D53CA7" w:rsidRDefault="00F65B7F" w:rsidP="00E573A4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ab/>
      </w:r>
      <w:r w:rsidR="00BC1884">
        <w:rPr>
          <w:sz w:val="24"/>
          <w:lang w:val="lt-LT"/>
        </w:rPr>
        <w:t xml:space="preserve">Dalis reorganizuojamų įstaigų darbuotojų bus </w:t>
      </w:r>
      <w:r w:rsidR="00BC1884" w:rsidRPr="00D53CA7">
        <w:rPr>
          <w:sz w:val="24"/>
          <w:lang w:val="lt-LT"/>
        </w:rPr>
        <w:t>atleidžiami Lietuvos Respublikos darbo kodekso nustatyta tvarka ir išmokamos priklausanč</w:t>
      </w:r>
      <w:r w:rsidR="00BC1884">
        <w:rPr>
          <w:sz w:val="24"/>
          <w:lang w:val="lt-LT"/>
        </w:rPr>
        <w:t>ios išeitinės išmokos ar piniginės kompensacijos.</w:t>
      </w:r>
    </w:p>
    <w:p w:rsidR="00E573A4" w:rsidRPr="00D53CA7" w:rsidRDefault="00E573A4" w:rsidP="00E573A4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E573A4" w:rsidRDefault="00E573A4" w:rsidP="00E573A4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E573A4" w:rsidRDefault="00E573A4" w:rsidP="00E573A4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E573A4" w:rsidRDefault="00E573A4" w:rsidP="00BC1884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ab/>
      </w:r>
      <w:r w:rsidR="006F509F">
        <w:rPr>
          <w:sz w:val="24"/>
          <w:lang w:val="lt-LT"/>
        </w:rPr>
        <w:t>Naujai st</w:t>
      </w:r>
      <w:r w:rsidR="00BC1884">
        <w:rPr>
          <w:sz w:val="24"/>
          <w:lang w:val="lt-LT"/>
        </w:rPr>
        <w:t xml:space="preserve">eigiamų pareigybių finansavimui </w:t>
      </w:r>
      <w:r w:rsidR="006F509F">
        <w:rPr>
          <w:sz w:val="24"/>
          <w:lang w:val="lt-LT"/>
        </w:rPr>
        <w:t xml:space="preserve">reikės </w:t>
      </w:r>
      <w:r w:rsidR="00F11F6B">
        <w:rPr>
          <w:sz w:val="24"/>
          <w:lang w:val="lt-LT"/>
        </w:rPr>
        <w:t xml:space="preserve">mėnesiui su mokesčiais </w:t>
      </w:r>
      <w:r w:rsidR="00BC1884">
        <w:rPr>
          <w:sz w:val="24"/>
          <w:lang w:val="lt-LT"/>
        </w:rPr>
        <w:t xml:space="preserve">apie </w:t>
      </w:r>
      <w:r w:rsidR="00F65B7F">
        <w:rPr>
          <w:sz w:val="24"/>
          <w:lang w:val="lt-LT"/>
        </w:rPr>
        <w:t>6 0</w:t>
      </w:r>
      <w:r w:rsidR="00BC1884">
        <w:rPr>
          <w:sz w:val="24"/>
          <w:lang w:val="lt-LT"/>
        </w:rPr>
        <w:t>00 eurų.</w:t>
      </w:r>
    </w:p>
    <w:p w:rsidR="00F65B7F" w:rsidRDefault="00F65B7F" w:rsidP="00BC1884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Vaikų globos namų atleidžiamų darbuotojų išeitinėms kompensacijos išmokėti planuojama apie          31 300 eurų.</w:t>
      </w:r>
    </w:p>
    <w:p w:rsidR="00BC1884" w:rsidRDefault="00BC1884" w:rsidP="00BC1884">
      <w:pPr>
        <w:jc w:val="both"/>
        <w:rPr>
          <w:sz w:val="24"/>
          <w:lang w:val="lt-LT"/>
        </w:rPr>
      </w:pPr>
    </w:p>
    <w:p w:rsidR="00BC1884" w:rsidRDefault="00BC1884" w:rsidP="00BC1884">
      <w:pPr>
        <w:jc w:val="both"/>
        <w:rPr>
          <w:sz w:val="24"/>
          <w:lang w:val="lt-LT"/>
        </w:rPr>
      </w:pPr>
    </w:p>
    <w:p w:rsidR="00BC1884" w:rsidRPr="008A726E" w:rsidRDefault="00BC1884" w:rsidP="00BC1884">
      <w:pPr>
        <w:jc w:val="both"/>
        <w:rPr>
          <w:sz w:val="24"/>
          <w:szCs w:val="24"/>
          <w:lang w:val="lt-LT"/>
        </w:rPr>
      </w:pPr>
    </w:p>
    <w:p w:rsidR="00E573A4" w:rsidRPr="00A465BB" w:rsidRDefault="00E573A4" w:rsidP="00A465BB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E573A4" w:rsidRPr="00A465BB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2A5C"/>
    <w:rsid w:val="000072A9"/>
    <w:rsid w:val="0001032D"/>
    <w:rsid w:val="00011D9D"/>
    <w:rsid w:val="000145C6"/>
    <w:rsid w:val="00016E20"/>
    <w:rsid w:val="000269E8"/>
    <w:rsid w:val="000337AA"/>
    <w:rsid w:val="00056438"/>
    <w:rsid w:val="000565CB"/>
    <w:rsid w:val="00066DC0"/>
    <w:rsid w:val="00071886"/>
    <w:rsid w:val="0007241E"/>
    <w:rsid w:val="00074427"/>
    <w:rsid w:val="00090F20"/>
    <w:rsid w:val="0009668E"/>
    <w:rsid w:val="000A69A1"/>
    <w:rsid w:val="000C1F71"/>
    <w:rsid w:val="000C22B0"/>
    <w:rsid w:val="000D063A"/>
    <w:rsid w:val="000F03A3"/>
    <w:rsid w:val="000F1852"/>
    <w:rsid w:val="000F42B4"/>
    <w:rsid w:val="000F4CE6"/>
    <w:rsid w:val="000F6C87"/>
    <w:rsid w:val="0010269E"/>
    <w:rsid w:val="00133187"/>
    <w:rsid w:val="00133229"/>
    <w:rsid w:val="00136457"/>
    <w:rsid w:val="00136527"/>
    <w:rsid w:val="00137A3E"/>
    <w:rsid w:val="0014071E"/>
    <w:rsid w:val="00145423"/>
    <w:rsid w:val="00146610"/>
    <w:rsid w:val="00152FB1"/>
    <w:rsid w:val="00155C4A"/>
    <w:rsid w:val="00164442"/>
    <w:rsid w:val="00177D21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2F42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85F02"/>
    <w:rsid w:val="002A09C4"/>
    <w:rsid w:val="002A3748"/>
    <w:rsid w:val="002A38BF"/>
    <w:rsid w:val="002B3557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474F"/>
    <w:rsid w:val="00376730"/>
    <w:rsid w:val="00382355"/>
    <w:rsid w:val="003839AF"/>
    <w:rsid w:val="00383E43"/>
    <w:rsid w:val="003869BA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F3F29"/>
    <w:rsid w:val="0060012D"/>
    <w:rsid w:val="00605C8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0678"/>
    <w:rsid w:val="006B54CF"/>
    <w:rsid w:val="006D5C33"/>
    <w:rsid w:val="006E347E"/>
    <w:rsid w:val="006E5BC3"/>
    <w:rsid w:val="006E74F3"/>
    <w:rsid w:val="006E7C16"/>
    <w:rsid w:val="006F1733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319"/>
    <w:rsid w:val="007B56CB"/>
    <w:rsid w:val="007B6765"/>
    <w:rsid w:val="007C7CFE"/>
    <w:rsid w:val="007E1782"/>
    <w:rsid w:val="007E4FB1"/>
    <w:rsid w:val="007F6801"/>
    <w:rsid w:val="00807204"/>
    <w:rsid w:val="008142EE"/>
    <w:rsid w:val="00815117"/>
    <w:rsid w:val="00825F4F"/>
    <w:rsid w:val="008471B7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C7DC2"/>
    <w:rsid w:val="008D26C6"/>
    <w:rsid w:val="008D636D"/>
    <w:rsid w:val="008D7242"/>
    <w:rsid w:val="008E2329"/>
    <w:rsid w:val="008E4790"/>
    <w:rsid w:val="008F1A6E"/>
    <w:rsid w:val="008F5C51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65BB"/>
    <w:rsid w:val="00A47341"/>
    <w:rsid w:val="00A52D7A"/>
    <w:rsid w:val="00A6325D"/>
    <w:rsid w:val="00A72EF7"/>
    <w:rsid w:val="00A8118C"/>
    <w:rsid w:val="00A823D6"/>
    <w:rsid w:val="00A84B38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C1884"/>
    <w:rsid w:val="00BD15B3"/>
    <w:rsid w:val="00C110CA"/>
    <w:rsid w:val="00C11926"/>
    <w:rsid w:val="00C1233D"/>
    <w:rsid w:val="00C12D33"/>
    <w:rsid w:val="00C12D8F"/>
    <w:rsid w:val="00C15489"/>
    <w:rsid w:val="00C23FF2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4D22"/>
    <w:rsid w:val="00D758BE"/>
    <w:rsid w:val="00D82A3A"/>
    <w:rsid w:val="00D8303B"/>
    <w:rsid w:val="00DB663E"/>
    <w:rsid w:val="00DD30D9"/>
    <w:rsid w:val="00DF18CB"/>
    <w:rsid w:val="00E33CED"/>
    <w:rsid w:val="00E4183E"/>
    <w:rsid w:val="00E47AEF"/>
    <w:rsid w:val="00E55DEF"/>
    <w:rsid w:val="00E573A4"/>
    <w:rsid w:val="00E905C7"/>
    <w:rsid w:val="00E92E0E"/>
    <w:rsid w:val="00EA22DE"/>
    <w:rsid w:val="00EC15E1"/>
    <w:rsid w:val="00EC19BD"/>
    <w:rsid w:val="00EC3855"/>
    <w:rsid w:val="00EC6E2A"/>
    <w:rsid w:val="00ED31DB"/>
    <w:rsid w:val="00ED34C8"/>
    <w:rsid w:val="00F11F6B"/>
    <w:rsid w:val="00F133B9"/>
    <w:rsid w:val="00F156EB"/>
    <w:rsid w:val="00F20508"/>
    <w:rsid w:val="00F21F41"/>
    <w:rsid w:val="00F30D89"/>
    <w:rsid w:val="00F31EDD"/>
    <w:rsid w:val="00F40A02"/>
    <w:rsid w:val="00F46473"/>
    <w:rsid w:val="00F478BD"/>
    <w:rsid w:val="00F5594B"/>
    <w:rsid w:val="00F629FD"/>
    <w:rsid w:val="00F658B1"/>
    <w:rsid w:val="00F65B7F"/>
    <w:rsid w:val="00F707EE"/>
    <w:rsid w:val="00F71EA5"/>
    <w:rsid w:val="00F726F7"/>
    <w:rsid w:val="00F738E4"/>
    <w:rsid w:val="00F752DD"/>
    <w:rsid w:val="00F754A9"/>
    <w:rsid w:val="00F8050B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A332-B7D3-4242-A52F-44024ECE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5182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22</cp:revision>
  <cp:lastPrinted>2020-09-21T13:20:00Z</cp:lastPrinted>
  <dcterms:created xsi:type="dcterms:W3CDTF">2020-09-08T13:36:00Z</dcterms:created>
  <dcterms:modified xsi:type="dcterms:W3CDTF">2020-09-21T13:21:00Z</dcterms:modified>
</cp:coreProperties>
</file>