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682" w:rsidRPr="0029001E" w:rsidRDefault="00A47682" w:rsidP="0029001E">
      <w:pPr>
        <w:pStyle w:val="NoSpacing2"/>
        <w:ind w:left="4536"/>
        <w:rPr>
          <w:rStyle w:val="Strong"/>
          <w:rFonts w:ascii="Times New Roman" w:hAnsi="Times New Roman"/>
          <w:b w:val="0"/>
          <w:color w:val="000000"/>
          <w:sz w:val="24"/>
          <w:szCs w:val="24"/>
        </w:rPr>
      </w:pPr>
      <w:r w:rsidRPr="0029001E">
        <w:rPr>
          <w:rStyle w:val="Strong"/>
          <w:rFonts w:ascii="Times New Roman" w:hAnsi="Times New Roman"/>
          <w:b w:val="0"/>
          <w:color w:val="000000"/>
          <w:sz w:val="24"/>
          <w:szCs w:val="24"/>
        </w:rPr>
        <w:t>PRITARTA</w:t>
      </w:r>
    </w:p>
    <w:p w:rsidR="00A47682" w:rsidRPr="009C2785" w:rsidRDefault="00A47682" w:rsidP="0029001E">
      <w:pPr>
        <w:pStyle w:val="NoSpacing2"/>
        <w:ind w:left="4536"/>
        <w:rPr>
          <w:rStyle w:val="Strong"/>
          <w:rFonts w:ascii="Times New Roman" w:hAnsi="Times New Roman"/>
          <w:b w:val="0"/>
          <w:sz w:val="24"/>
          <w:szCs w:val="24"/>
        </w:rPr>
      </w:pPr>
      <w:r w:rsidRPr="0029001E">
        <w:rPr>
          <w:rStyle w:val="Strong"/>
          <w:rFonts w:ascii="Times New Roman" w:hAnsi="Times New Roman"/>
          <w:b w:val="0"/>
          <w:color w:val="000000"/>
          <w:sz w:val="24"/>
          <w:szCs w:val="24"/>
        </w:rPr>
        <w:t xml:space="preserve">Panevėžio </w:t>
      </w:r>
      <w:r w:rsidRPr="009C2785">
        <w:rPr>
          <w:rStyle w:val="Strong"/>
          <w:rFonts w:ascii="Times New Roman" w:hAnsi="Times New Roman"/>
          <w:b w:val="0"/>
          <w:sz w:val="24"/>
          <w:szCs w:val="24"/>
        </w:rPr>
        <w:t>rajono savivaldybės tarybos</w:t>
      </w:r>
    </w:p>
    <w:p w:rsidR="00A47682" w:rsidRPr="009C2785" w:rsidRDefault="00783A9D" w:rsidP="0029001E">
      <w:pPr>
        <w:pStyle w:val="NoSpacing2"/>
        <w:ind w:left="4536"/>
        <w:rPr>
          <w:rStyle w:val="Strong"/>
          <w:rFonts w:ascii="Times New Roman" w:hAnsi="Times New Roman"/>
          <w:b w:val="0"/>
          <w:sz w:val="24"/>
          <w:szCs w:val="24"/>
        </w:rPr>
      </w:pPr>
      <w:r w:rsidRPr="009C2785">
        <w:rPr>
          <w:rStyle w:val="Strong"/>
          <w:rFonts w:ascii="Times New Roman" w:hAnsi="Times New Roman"/>
          <w:b w:val="0"/>
          <w:sz w:val="24"/>
          <w:szCs w:val="24"/>
        </w:rPr>
        <w:t>2020</w:t>
      </w:r>
      <w:r w:rsidR="00A47682" w:rsidRPr="009C2785">
        <w:rPr>
          <w:rStyle w:val="Strong"/>
          <w:rFonts w:ascii="Times New Roman" w:hAnsi="Times New Roman"/>
          <w:b w:val="0"/>
          <w:sz w:val="24"/>
          <w:szCs w:val="24"/>
        </w:rPr>
        <w:t xml:space="preserve"> m. </w:t>
      </w:r>
      <w:r w:rsidR="009C2785" w:rsidRPr="009C2785">
        <w:rPr>
          <w:rStyle w:val="Strong"/>
          <w:rFonts w:ascii="Times New Roman" w:hAnsi="Times New Roman"/>
          <w:b w:val="0"/>
          <w:sz w:val="24"/>
          <w:szCs w:val="24"/>
        </w:rPr>
        <w:t>gegužės 28</w:t>
      </w:r>
      <w:r w:rsidR="00A47682" w:rsidRPr="009C2785">
        <w:rPr>
          <w:rStyle w:val="Strong"/>
          <w:rFonts w:ascii="Times New Roman" w:hAnsi="Times New Roman"/>
          <w:b w:val="0"/>
          <w:sz w:val="24"/>
          <w:szCs w:val="24"/>
        </w:rPr>
        <w:t xml:space="preserve"> d. sprendimu Nr. T-</w:t>
      </w:r>
    </w:p>
    <w:p w:rsidR="009A7AB1" w:rsidRPr="0029001E" w:rsidRDefault="009A7AB1" w:rsidP="0029001E">
      <w:pPr>
        <w:spacing w:line="240" w:lineRule="auto"/>
        <w:rPr>
          <w:rStyle w:val="Numatytasispastraiposriftas10"/>
          <w:lang w:val="lt-LT"/>
        </w:rPr>
      </w:pPr>
    </w:p>
    <w:p w:rsidR="00DF48EE" w:rsidRPr="0029001E" w:rsidRDefault="006E143F" w:rsidP="0029001E">
      <w:pPr>
        <w:spacing w:line="240" w:lineRule="auto"/>
        <w:jc w:val="center"/>
        <w:rPr>
          <w:b/>
          <w:bCs/>
          <w:lang w:val="lt-LT"/>
        </w:rPr>
      </w:pPr>
      <w:r w:rsidRPr="0029001E">
        <w:rPr>
          <w:rStyle w:val="Numatytasispastraiposriftas10"/>
          <w:b/>
          <w:lang w:val="lt-LT"/>
        </w:rPr>
        <w:t xml:space="preserve">PANEVĖŽIO R. </w:t>
      </w:r>
      <w:r w:rsidR="00DE6A6B" w:rsidRPr="0029001E">
        <w:rPr>
          <w:rStyle w:val="Numatytasispastraiposriftas10"/>
          <w:b/>
          <w:lang w:val="lt-LT"/>
        </w:rPr>
        <w:t>RAMYGALOS GIMNAZIJOS</w:t>
      </w:r>
      <w:r w:rsidR="002E1428">
        <w:rPr>
          <w:rStyle w:val="Numatytasispastraiposriftas10"/>
          <w:b/>
          <w:bCs/>
          <w:lang w:val="lt-LT"/>
        </w:rPr>
        <w:t xml:space="preserve"> </w:t>
      </w:r>
      <w:r w:rsidR="00783A9D">
        <w:rPr>
          <w:rStyle w:val="Numatytasispastraiposriftas10"/>
          <w:b/>
          <w:bCs/>
          <w:lang w:val="lt-LT"/>
        </w:rPr>
        <w:t>2019</w:t>
      </w:r>
      <w:r w:rsidR="00080BA8" w:rsidRPr="0029001E">
        <w:rPr>
          <w:rStyle w:val="Numatytasispastraiposriftas10"/>
          <w:b/>
          <w:bCs/>
          <w:lang w:val="lt-LT"/>
        </w:rPr>
        <w:t xml:space="preserve"> METŲ VEIKLOS ATASKAITA</w:t>
      </w:r>
    </w:p>
    <w:p w:rsidR="009A7AB1" w:rsidRPr="0029001E" w:rsidRDefault="009A7AB1" w:rsidP="0029001E">
      <w:pPr>
        <w:spacing w:line="240" w:lineRule="auto"/>
      </w:pPr>
    </w:p>
    <w:p w:rsidR="0092520A" w:rsidRPr="003E6A1C" w:rsidRDefault="00080BA8" w:rsidP="003E6A1C">
      <w:pPr>
        <w:spacing w:line="240" w:lineRule="auto"/>
        <w:jc w:val="center"/>
        <w:rPr>
          <w:b/>
          <w:bCs/>
          <w:lang w:val="lt-LT"/>
        </w:rPr>
      </w:pPr>
      <w:r w:rsidRPr="0029001E">
        <w:rPr>
          <w:b/>
          <w:bCs/>
          <w:lang w:val="lt-LT"/>
        </w:rPr>
        <w:t xml:space="preserve">I. BENDRA </w:t>
      </w:r>
      <w:r w:rsidR="006E143F" w:rsidRPr="0029001E">
        <w:rPr>
          <w:b/>
          <w:bCs/>
          <w:lang w:val="lt-LT"/>
        </w:rPr>
        <w:t xml:space="preserve">INFORMACIJA APIE </w:t>
      </w:r>
      <w:r w:rsidRPr="0029001E">
        <w:rPr>
          <w:b/>
          <w:bCs/>
          <w:lang w:val="lt-LT"/>
        </w:rPr>
        <w:t>MOKYKLĄ</w:t>
      </w:r>
    </w:p>
    <w:p w:rsidR="00A26D37" w:rsidRPr="00A26D37" w:rsidRDefault="00202501" w:rsidP="003E6A1C">
      <w:pPr>
        <w:pStyle w:val="Betarp1"/>
        <w:ind w:firstLine="567"/>
        <w:jc w:val="both"/>
        <w:rPr>
          <w:rFonts w:ascii="Times New Roman" w:hAnsi="Times New Roman" w:cs="Times New Roman"/>
          <w:sz w:val="24"/>
          <w:szCs w:val="24"/>
        </w:rPr>
      </w:pPr>
      <w:r w:rsidRPr="00A26D37">
        <w:rPr>
          <w:rFonts w:ascii="Times New Roman" w:hAnsi="Times New Roman" w:cs="Times New Roman"/>
          <w:sz w:val="24"/>
          <w:szCs w:val="24"/>
        </w:rPr>
        <w:t xml:space="preserve">1.1. </w:t>
      </w:r>
      <w:r w:rsidR="000C46E6" w:rsidRPr="00A26D37">
        <w:rPr>
          <w:rFonts w:ascii="Times New Roman" w:hAnsi="Times New Roman" w:cs="Times New Roman"/>
          <w:sz w:val="24"/>
          <w:szCs w:val="24"/>
        </w:rPr>
        <w:t>Mokyklos kontekstinė aplinka (geografinės, kultūrinės, demografinės, ekonominės ir kt. situacijos įtaka mokyklos veiklai).</w:t>
      </w:r>
      <w:r w:rsidR="003E6A1C">
        <w:rPr>
          <w:rFonts w:ascii="Times New Roman" w:hAnsi="Times New Roman" w:cs="Times New Roman"/>
          <w:sz w:val="24"/>
          <w:szCs w:val="24"/>
        </w:rPr>
        <w:t xml:space="preserve"> </w:t>
      </w:r>
      <w:r w:rsidR="005701A2" w:rsidRPr="00A26D37">
        <w:rPr>
          <w:rFonts w:ascii="Times New Roman" w:hAnsi="Times New Roman" w:cs="Times New Roman"/>
          <w:sz w:val="24"/>
          <w:szCs w:val="24"/>
        </w:rPr>
        <w:t>Ramygalos gimnazija nuo kitų vidurinį ugdymą teikiančių mokyklų yra nutolusi 16–25 k</w:t>
      </w:r>
      <w:r w:rsidR="0097356C" w:rsidRPr="00A26D37">
        <w:rPr>
          <w:rFonts w:ascii="Times New Roman" w:hAnsi="Times New Roman" w:cs="Times New Roman"/>
          <w:sz w:val="24"/>
          <w:szCs w:val="24"/>
        </w:rPr>
        <w:t>m</w:t>
      </w:r>
      <w:r w:rsidR="005701A2" w:rsidRPr="00A26D37">
        <w:rPr>
          <w:rFonts w:ascii="Times New Roman" w:hAnsi="Times New Roman" w:cs="Times New Roman"/>
          <w:sz w:val="24"/>
          <w:szCs w:val="24"/>
        </w:rPr>
        <w:t xml:space="preserve"> atstumu.</w:t>
      </w:r>
      <w:r w:rsidR="00EB2487" w:rsidRPr="00A26D37">
        <w:rPr>
          <w:rFonts w:ascii="Times New Roman" w:hAnsi="Times New Roman" w:cs="Times New Roman"/>
          <w:sz w:val="24"/>
          <w:szCs w:val="24"/>
        </w:rPr>
        <w:t xml:space="preserve"> </w:t>
      </w:r>
      <w:r w:rsidR="00A26D37" w:rsidRPr="00A26D37">
        <w:rPr>
          <w:rFonts w:ascii="Times New Roman" w:hAnsi="Times New Roman" w:cs="Times New Roman"/>
          <w:color w:val="000000"/>
          <w:sz w:val="24"/>
          <w:szCs w:val="24"/>
        </w:rPr>
        <w:t>190 (53,7 proc.) mokinių yra važinėjantys. 186 į ugdymo įstaigą atvyksta gimnazijos transportu, 4</w:t>
      </w:r>
      <w:r w:rsidR="0059456E">
        <w:rPr>
          <w:rFonts w:ascii="Times New Roman" w:hAnsi="Times New Roman" w:cs="Times New Roman"/>
          <w:color w:val="000000"/>
          <w:sz w:val="24"/>
          <w:szCs w:val="24"/>
        </w:rPr>
        <w:t xml:space="preserve"> – kitais būdais.</w:t>
      </w:r>
      <w:r w:rsidR="00062A77" w:rsidRPr="00A26D37">
        <w:rPr>
          <w:rFonts w:ascii="Times New Roman" w:hAnsi="Times New Roman" w:cs="Times New Roman"/>
          <w:color w:val="000000"/>
          <w:sz w:val="24"/>
          <w:szCs w:val="24"/>
        </w:rPr>
        <w:t xml:space="preserve"> </w:t>
      </w:r>
      <w:r w:rsidR="00A26D37" w:rsidRPr="00A26D37">
        <w:rPr>
          <w:rFonts w:ascii="Times New Roman" w:hAnsi="Times New Roman" w:cs="Times New Roman"/>
          <w:color w:val="000000"/>
          <w:sz w:val="24"/>
          <w:szCs w:val="24"/>
        </w:rPr>
        <w:t>Po pamokų ir</w:t>
      </w:r>
      <w:r w:rsidR="00AD65B3">
        <w:rPr>
          <w:rFonts w:ascii="Times New Roman" w:hAnsi="Times New Roman" w:cs="Times New Roman"/>
          <w:color w:val="000000"/>
          <w:sz w:val="24"/>
          <w:szCs w:val="24"/>
        </w:rPr>
        <w:t xml:space="preserve"> </w:t>
      </w:r>
      <w:r w:rsidR="00A26D37" w:rsidRPr="00A26D37">
        <w:rPr>
          <w:rFonts w:ascii="Times New Roman" w:hAnsi="Times New Roman" w:cs="Times New Roman"/>
          <w:color w:val="000000"/>
          <w:sz w:val="24"/>
          <w:szCs w:val="24"/>
        </w:rPr>
        <w:t>/</w:t>
      </w:r>
      <w:r w:rsidR="00AD65B3">
        <w:rPr>
          <w:rFonts w:ascii="Times New Roman" w:hAnsi="Times New Roman" w:cs="Times New Roman"/>
          <w:color w:val="000000"/>
          <w:sz w:val="24"/>
          <w:szCs w:val="24"/>
        </w:rPr>
        <w:t xml:space="preserve"> </w:t>
      </w:r>
      <w:r w:rsidR="00A26D37" w:rsidRPr="00A26D37">
        <w:rPr>
          <w:rFonts w:ascii="Times New Roman" w:hAnsi="Times New Roman" w:cs="Times New Roman"/>
          <w:color w:val="000000"/>
          <w:sz w:val="24"/>
          <w:szCs w:val="24"/>
        </w:rPr>
        <w:t xml:space="preserve">ar neformaliojo vaikų švietimo užsiėmimų mokiniai </w:t>
      </w:r>
      <w:r w:rsidR="00062A77">
        <w:rPr>
          <w:rFonts w:ascii="Times New Roman" w:hAnsi="Times New Roman" w:cs="Times New Roman"/>
          <w:color w:val="000000"/>
          <w:sz w:val="24"/>
          <w:szCs w:val="24"/>
        </w:rPr>
        <w:t>parvežami gimnazijos transportu</w:t>
      </w:r>
      <w:r w:rsidR="00A26D37" w:rsidRPr="00A26D37">
        <w:rPr>
          <w:rFonts w:ascii="Times New Roman" w:hAnsi="Times New Roman" w:cs="Times New Roman"/>
          <w:sz w:val="24"/>
          <w:szCs w:val="24"/>
        </w:rPr>
        <w:t>.</w:t>
      </w:r>
    </w:p>
    <w:p w:rsidR="00297F47" w:rsidRPr="0029001E" w:rsidRDefault="007B703F" w:rsidP="00C76E23">
      <w:pPr>
        <w:pStyle w:val="Betarp1"/>
        <w:ind w:firstLine="567"/>
        <w:jc w:val="both"/>
        <w:rPr>
          <w:rFonts w:ascii="Times New Roman" w:hAnsi="Times New Roman" w:cs="Times New Roman"/>
          <w:sz w:val="24"/>
          <w:szCs w:val="24"/>
        </w:rPr>
      </w:pPr>
      <w:r w:rsidRPr="0029001E">
        <w:rPr>
          <w:rFonts w:ascii="Times New Roman" w:hAnsi="Times New Roman" w:cs="Times New Roman"/>
          <w:sz w:val="24"/>
          <w:szCs w:val="24"/>
        </w:rPr>
        <w:t>Didėja gyventojų amžiaus vidurkis, mažėja gyventojų ir m</w:t>
      </w:r>
      <w:r w:rsidR="00EB2487" w:rsidRPr="0029001E">
        <w:rPr>
          <w:rFonts w:ascii="Times New Roman" w:hAnsi="Times New Roman" w:cs="Times New Roman"/>
          <w:sz w:val="24"/>
          <w:szCs w:val="24"/>
        </w:rPr>
        <w:t>okinių skaičius</w:t>
      </w:r>
      <w:r w:rsidRPr="0029001E">
        <w:rPr>
          <w:rFonts w:ascii="Times New Roman" w:hAnsi="Times New Roman" w:cs="Times New Roman"/>
          <w:sz w:val="24"/>
          <w:szCs w:val="24"/>
        </w:rPr>
        <w:t xml:space="preserve">. </w:t>
      </w:r>
      <w:r w:rsidR="00234A41" w:rsidRPr="0029001E">
        <w:rPr>
          <w:rFonts w:ascii="Times New Roman" w:hAnsi="Times New Roman" w:cs="Times New Roman"/>
          <w:sz w:val="24"/>
          <w:szCs w:val="24"/>
        </w:rPr>
        <w:t>Ramygalos gim</w:t>
      </w:r>
      <w:r w:rsidR="001525D9" w:rsidRPr="0029001E">
        <w:rPr>
          <w:rFonts w:ascii="Times New Roman" w:hAnsi="Times New Roman" w:cs="Times New Roman"/>
          <w:sz w:val="24"/>
          <w:szCs w:val="24"/>
        </w:rPr>
        <w:t xml:space="preserve">nazija administruoja Uliūnų UDC, </w:t>
      </w:r>
      <w:r w:rsidR="008D3824">
        <w:rPr>
          <w:rFonts w:ascii="Times New Roman" w:hAnsi="Times New Roman" w:cs="Times New Roman"/>
          <w:sz w:val="24"/>
          <w:szCs w:val="24"/>
        </w:rPr>
        <w:t xml:space="preserve">buvusios </w:t>
      </w:r>
      <w:r w:rsidR="00BB79CD">
        <w:rPr>
          <w:rFonts w:ascii="Times New Roman" w:hAnsi="Times New Roman" w:cs="Times New Roman"/>
          <w:sz w:val="24"/>
          <w:szCs w:val="24"/>
        </w:rPr>
        <w:t xml:space="preserve">Jotainių mokyklos </w:t>
      </w:r>
      <w:r w:rsidR="00AD65B3">
        <w:rPr>
          <w:rFonts w:ascii="Times New Roman" w:hAnsi="Times New Roman" w:cs="Times New Roman"/>
          <w:sz w:val="24"/>
          <w:szCs w:val="24"/>
        </w:rPr>
        <w:t>pa</w:t>
      </w:r>
      <w:r w:rsidR="00BB79CD">
        <w:rPr>
          <w:rFonts w:ascii="Times New Roman" w:hAnsi="Times New Roman" w:cs="Times New Roman"/>
          <w:sz w:val="24"/>
          <w:szCs w:val="24"/>
        </w:rPr>
        <w:t>status.</w:t>
      </w:r>
    </w:p>
    <w:p w:rsidR="00CB1B67" w:rsidRPr="008B6219" w:rsidRDefault="00F53293" w:rsidP="00C76E23">
      <w:pPr>
        <w:ind w:firstLine="567"/>
        <w:jc w:val="both"/>
        <w:rPr>
          <w:bCs/>
        </w:rPr>
      </w:pPr>
      <w:r w:rsidRPr="0029001E">
        <w:rPr>
          <w:bCs/>
        </w:rPr>
        <w:t xml:space="preserve">Gimnazija renovuota, atitinkanti </w:t>
      </w:r>
      <w:r w:rsidR="002E1428">
        <w:rPr>
          <w:bCs/>
        </w:rPr>
        <w:t>H</w:t>
      </w:r>
      <w:r w:rsidRPr="0029001E">
        <w:rPr>
          <w:bCs/>
        </w:rPr>
        <w:t>igienos normų reikalavimus.</w:t>
      </w:r>
      <w:r w:rsidRPr="0029001E">
        <w:t xml:space="preserve"> Modernizuotas ugdymo</w:t>
      </w:r>
      <w:r w:rsidR="002E1428">
        <w:t xml:space="preserve"> </w:t>
      </w:r>
      <w:r w:rsidR="00EC05C4">
        <w:t>procesas:</w:t>
      </w:r>
      <w:r w:rsidRPr="0029001E">
        <w:t xml:space="preserve"> veikia internetas, e</w:t>
      </w:r>
      <w:r w:rsidR="002E1428">
        <w:t xml:space="preserve">. </w:t>
      </w:r>
      <w:r w:rsidRPr="0029001E">
        <w:t>dienynas, kompiuterizuotos darbo vietos, kabinetai aprūpinti daugialypės terpės projektoriais. Didelės s</w:t>
      </w:r>
      <w:r w:rsidR="008D3824">
        <w:t>partos kompiuteriais aprūpinti du</w:t>
      </w:r>
      <w:r w:rsidRPr="0029001E">
        <w:t xml:space="preserve"> med</w:t>
      </w:r>
      <w:r w:rsidR="007F11C4" w:rsidRPr="0029001E">
        <w:t xml:space="preserve">ijų </w:t>
      </w:r>
      <w:r w:rsidR="007F11C4" w:rsidRPr="008F540A">
        <w:t xml:space="preserve">ir </w:t>
      </w:r>
      <w:r w:rsidR="008F540A" w:rsidRPr="008F540A">
        <w:t>I</w:t>
      </w:r>
      <w:r w:rsidR="007F11C4" w:rsidRPr="008F540A">
        <w:t>T</w:t>
      </w:r>
      <w:r w:rsidR="007F11C4" w:rsidRPr="0029001E">
        <w:t xml:space="preserve"> kabinetai. N</w:t>
      </w:r>
      <w:r w:rsidRPr="0029001E">
        <w:t>audojam</w:t>
      </w:r>
      <w:r w:rsidR="00E21294">
        <w:t>os interaktyvios lentos, planšetės.</w:t>
      </w:r>
      <w:r w:rsidRPr="0029001E">
        <w:t xml:space="preserve"> </w:t>
      </w:r>
      <w:r w:rsidR="00E21294">
        <w:t>Be įprastų kabinetų, g</w:t>
      </w:r>
      <w:r w:rsidR="00CB1B67" w:rsidRPr="008B6219">
        <w:t>imnazijoje yra pradinių klasių gamtos kabinetas, muziejus</w:t>
      </w:r>
      <w:r w:rsidR="00CB1B67" w:rsidRPr="008B6219">
        <w:rPr>
          <w:bCs/>
        </w:rPr>
        <w:t xml:space="preserve">, profesoriaus Alberto Zalatoriaus literatūrinė svetainė. </w:t>
      </w:r>
    </w:p>
    <w:p w:rsidR="000C63FE" w:rsidRPr="008B6219" w:rsidRDefault="00940FA9" w:rsidP="00C76E23">
      <w:pPr>
        <w:ind w:firstLine="567"/>
        <w:jc w:val="both"/>
        <w:rPr>
          <w:b/>
          <w:bCs/>
        </w:rPr>
      </w:pPr>
      <w:r w:rsidRPr="0029001E">
        <w:t>Ramygalos gimnazijos mokytojai</w:t>
      </w:r>
      <w:r w:rsidR="00CD4407" w:rsidRPr="0029001E">
        <w:t xml:space="preserve"> </w:t>
      </w:r>
      <w:r w:rsidR="00B341F5" w:rsidRPr="0029001E">
        <w:t xml:space="preserve">aktyviai </w:t>
      </w:r>
      <w:r w:rsidR="00B341F5" w:rsidRPr="008F540A">
        <w:t xml:space="preserve">naudojasi </w:t>
      </w:r>
      <w:r w:rsidR="008F540A" w:rsidRPr="008F540A">
        <w:t>K</w:t>
      </w:r>
      <w:r w:rsidR="00B341F5" w:rsidRPr="008F540A">
        <w:t>ultūros</w:t>
      </w:r>
      <w:r w:rsidRPr="0029001E">
        <w:t xml:space="preserve"> paso teikiamomis galimybėmis, </w:t>
      </w:r>
      <w:r w:rsidR="00B341F5" w:rsidRPr="0029001E">
        <w:t xml:space="preserve">sėkmingai </w:t>
      </w:r>
      <w:r w:rsidR="00CD4407" w:rsidRPr="0029001E">
        <w:t>bendradarbiauja ir vykdo edukacines veiklas su</w:t>
      </w:r>
      <w:r w:rsidR="000B3B57" w:rsidRPr="0029001E">
        <w:t xml:space="preserve"> vietinėmis institucijomis</w:t>
      </w:r>
      <w:r w:rsidR="006E1CF7">
        <w:t xml:space="preserve"> ir socialiniais partneriais</w:t>
      </w:r>
      <w:r w:rsidR="000B3B57" w:rsidRPr="0029001E">
        <w:t>:</w:t>
      </w:r>
      <w:r w:rsidR="005701A2" w:rsidRPr="0029001E">
        <w:t xml:space="preserve"> </w:t>
      </w:r>
      <w:r w:rsidR="006E1CF7">
        <w:t xml:space="preserve">Ramygalos Šv. Jono Krikštytojo </w:t>
      </w:r>
      <w:r w:rsidR="005701A2" w:rsidRPr="0029001E">
        <w:t>bažnyčia, bibli</w:t>
      </w:r>
      <w:r w:rsidR="00CD4407" w:rsidRPr="0029001E">
        <w:t xml:space="preserve">oteka, paštu, </w:t>
      </w:r>
      <w:r w:rsidR="006E1CF7">
        <w:t>Panevėžio r. muzikos mokykla</w:t>
      </w:r>
      <w:r w:rsidR="00642851">
        <w:t>, K</w:t>
      </w:r>
      <w:r w:rsidR="00CD4407" w:rsidRPr="0029001E">
        <w:t>ultūros centru</w:t>
      </w:r>
      <w:r w:rsidR="00642851">
        <w:t>, A</w:t>
      </w:r>
      <w:r w:rsidR="00CD4407" w:rsidRPr="0029001E">
        <w:t>tviru jaunimo centru, klubu</w:t>
      </w:r>
      <w:r w:rsidR="00E56E28" w:rsidRPr="0029001E">
        <w:t xml:space="preserve"> „</w:t>
      </w:r>
      <w:r w:rsidR="005701A2" w:rsidRPr="0029001E">
        <w:t>Savos erdvės“,</w:t>
      </w:r>
      <w:r w:rsidR="00CD4407" w:rsidRPr="0029001E">
        <w:t xml:space="preserve"> </w:t>
      </w:r>
      <w:r w:rsidR="00E56E28" w:rsidRPr="0029001E">
        <w:t>UAB „</w:t>
      </w:r>
      <w:r w:rsidR="00726213" w:rsidRPr="0029001E">
        <w:t>Ramygalos malūnas“.</w:t>
      </w:r>
      <w:r w:rsidR="000C63FE">
        <w:t xml:space="preserve"> </w:t>
      </w:r>
      <w:r w:rsidR="000C63FE" w:rsidRPr="008B6219">
        <w:t>Ypač aktyviai savo veiklą vykdo Panevėžio rajono visuomenės sveikatos priežiūros biuras.</w:t>
      </w:r>
    </w:p>
    <w:p w:rsidR="005E5533" w:rsidRDefault="00202501" w:rsidP="003E6A1C">
      <w:pPr>
        <w:spacing w:line="240" w:lineRule="auto"/>
        <w:ind w:firstLine="567"/>
        <w:jc w:val="both"/>
      </w:pPr>
      <w:r w:rsidRPr="0029001E">
        <w:t xml:space="preserve">1.2. </w:t>
      </w:r>
      <w:r w:rsidR="006D1D39" w:rsidRPr="0029001E">
        <w:t>Vadybinės veiklos pasiekimai, įsimintini sėkmės atvejai.</w:t>
      </w:r>
      <w:r w:rsidR="003E6A1C">
        <w:t xml:space="preserve"> </w:t>
      </w:r>
      <w:r w:rsidR="005E5533">
        <w:t>Įgyvendintas projektas „</w:t>
      </w:r>
      <w:r w:rsidR="005E5533" w:rsidRPr="00E253E4">
        <w:t xml:space="preserve">Panevėžio rajono bendrojo ugdymo mokyklų veiklos tobulinimas“. Projekto tikslas pasiektas – </w:t>
      </w:r>
      <w:r w:rsidR="005E5533" w:rsidRPr="00E253E4">
        <w:rPr>
          <w:lang w:eastAsia="lt-LT"/>
        </w:rPr>
        <w:t xml:space="preserve">įdiegtas patyriminio mokymosi modelis, </w:t>
      </w:r>
      <w:r w:rsidR="005E5533" w:rsidRPr="00E253E4">
        <w:t>0</w:t>
      </w:r>
      <w:proofErr w:type="gramStart"/>
      <w:r w:rsidR="005E5533" w:rsidRPr="00E253E4">
        <w:t>,74</w:t>
      </w:r>
      <w:proofErr w:type="gramEnd"/>
      <w:r w:rsidR="005E5533" w:rsidRPr="00E253E4">
        <w:t xml:space="preserve"> balo</w:t>
      </w:r>
      <w:r w:rsidR="005E5533" w:rsidRPr="00E253E4">
        <w:rPr>
          <w:lang w:eastAsia="lt-LT"/>
        </w:rPr>
        <w:t xml:space="preserve"> </w:t>
      </w:r>
      <w:r w:rsidR="00AD65B3">
        <w:rPr>
          <w:lang w:eastAsia="lt-LT"/>
        </w:rPr>
        <w:t>padidėjo</w:t>
      </w:r>
      <w:r w:rsidR="005E5533" w:rsidRPr="00E253E4">
        <w:rPr>
          <w:lang w:eastAsia="lt-LT"/>
        </w:rPr>
        <w:t xml:space="preserve"> matematikos PUPP 3 metų vidurkis</w:t>
      </w:r>
      <w:r w:rsidR="005E5533" w:rsidRPr="00E253E4">
        <w:t xml:space="preserve">. </w:t>
      </w:r>
    </w:p>
    <w:p w:rsidR="005A7E5D" w:rsidRDefault="00313BB5" w:rsidP="003E6A1C">
      <w:pPr>
        <w:ind w:firstLine="567"/>
        <w:jc w:val="both"/>
      </w:pPr>
      <w:r w:rsidRPr="008B6219">
        <w:t>2019 m</w:t>
      </w:r>
      <w:r w:rsidR="00AD65B3">
        <w:t>.</w:t>
      </w:r>
      <w:r w:rsidRPr="008B6219">
        <w:t xml:space="preserve"> į gimnazijos veiklos planavimą pavyko įtraukti mokinius, tėvus </w:t>
      </w:r>
      <w:r w:rsidR="00AD65B3">
        <w:t xml:space="preserve">(globėjus, rūpintojus) </w:t>
      </w:r>
      <w:r w:rsidRPr="008B6219">
        <w:t>ir socialinius partnerius. Daugiau atsakomybės deleguota klasės vadovams telkiant klasės bendruomenę ugdymuisi ir pala</w:t>
      </w:r>
      <w:r w:rsidR="005A7E5D">
        <w:t>nkiam mikroklimatui kurti.</w:t>
      </w:r>
      <w:r w:rsidR="003E6A1C">
        <w:t xml:space="preserve"> </w:t>
      </w:r>
      <w:r w:rsidR="00152E1D" w:rsidRPr="00E253E4">
        <w:rPr>
          <w:lang w:eastAsia="lt-LT"/>
        </w:rPr>
        <w:t>Atnaujinti gimnazijos veiklos dokumentai, susiję su</w:t>
      </w:r>
      <w:r w:rsidR="00152E1D">
        <w:rPr>
          <w:lang w:eastAsia="lt-LT"/>
        </w:rPr>
        <w:t xml:space="preserve"> teisės akt</w:t>
      </w:r>
      <w:r w:rsidR="00AD65B3">
        <w:rPr>
          <w:lang w:eastAsia="lt-LT"/>
        </w:rPr>
        <w:t>ų</w:t>
      </w:r>
      <w:r w:rsidR="00152E1D">
        <w:rPr>
          <w:lang w:eastAsia="lt-LT"/>
        </w:rPr>
        <w:t>, reglamentuojanči</w:t>
      </w:r>
      <w:r w:rsidR="00AD65B3">
        <w:rPr>
          <w:lang w:eastAsia="lt-LT"/>
        </w:rPr>
        <w:t xml:space="preserve">ų </w:t>
      </w:r>
      <w:r w:rsidR="00152E1D" w:rsidRPr="00E253E4">
        <w:rPr>
          <w:lang w:eastAsia="lt-LT"/>
        </w:rPr>
        <w:t>moky</w:t>
      </w:r>
      <w:r w:rsidR="00152E1D">
        <w:rPr>
          <w:lang w:eastAsia="lt-LT"/>
        </w:rPr>
        <w:t>klos veiklą, pakeitimais: darbuotojų</w:t>
      </w:r>
      <w:r w:rsidR="00F81F83" w:rsidRPr="0029001E">
        <w:rPr>
          <w:lang w:eastAsia="lt-LT"/>
        </w:rPr>
        <w:t xml:space="preserve"> </w:t>
      </w:r>
      <w:r w:rsidR="00CD64A4" w:rsidRPr="0029001E">
        <w:rPr>
          <w:lang w:eastAsia="lt-LT"/>
        </w:rPr>
        <w:t>darbo apmok</w:t>
      </w:r>
      <w:r w:rsidR="00152E1D">
        <w:rPr>
          <w:lang w:eastAsia="lt-LT"/>
        </w:rPr>
        <w:t>ėjimo tvarka, darbo sutarčių pakeitimai,</w:t>
      </w:r>
      <w:r w:rsidR="00CD64A4" w:rsidRPr="0029001E">
        <w:rPr>
          <w:lang w:eastAsia="lt-LT"/>
        </w:rPr>
        <w:t xml:space="preserve"> pareigybių aprašymai</w:t>
      </w:r>
      <w:r w:rsidR="00F81F83" w:rsidRPr="0029001E">
        <w:rPr>
          <w:lang w:eastAsia="lt-LT"/>
        </w:rPr>
        <w:t>.</w:t>
      </w:r>
      <w:r w:rsidR="00737633" w:rsidRPr="00737633">
        <w:t xml:space="preserve"> </w:t>
      </w:r>
      <w:r w:rsidR="00737633" w:rsidRPr="00E253E4">
        <w:t xml:space="preserve">Patvirtintas </w:t>
      </w:r>
      <w:r w:rsidR="00AD65B3">
        <w:t>M</w:t>
      </w:r>
      <w:r w:rsidR="00737633" w:rsidRPr="00E253E4">
        <w:t xml:space="preserve">okinių individualios pažangos stebėjimo, fiksavimo ir pagalbos mokiniui teikimo tvarkos aprašas. </w:t>
      </w:r>
      <w:r w:rsidR="006A0E5C">
        <w:t>V</w:t>
      </w:r>
      <w:r w:rsidR="00737633">
        <w:t>eikia</w:t>
      </w:r>
      <w:r w:rsidR="00737633" w:rsidRPr="00E253E4">
        <w:t xml:space="preserve"> konsultacijų mokini</w:t>
      </w:r>
      <w:r w:rsidR="00737633">
        <w:t>ų pasiekimams gerinti kabinetai</w:t>
      </w:r>
      <w:r w:rsidR="00AD65B3">
        <w:t>,</w:t>
      </w:r>
      <w:r w:rsidR="00642851">
        <w:t xml:space="preserve"> dirba</w:t>
      </w:r>
      <w:r w:rsidR="00737633" w:rsidRPr="00E253E4">
        <w:t xml:space="preserve"> pradinio ugdymo, anglų kalbos, matematikos</w:t>
      </w:r>
      <w:r w:rsidR="00AD65B3">
        <w:t xml:space="preserve"> moktojai</w:t>
      </w:r>
      <w:r w:rsidR="00737633" w:rsidRPr="00E253E4">
        <w:t xml:space="preserve">. </w:t>
      </w:r>
      <w:proofErr w:type="gramStart"/>
      <w:r w:rsidR="00737633" w:rsidRPr="008B6219">
        <w:t>D</w:t>
      </w:r>
      <w:r w:rsidR="006A0E5C">
        <w:t>ali</w:t>
      </w:r>
      <w:r w:rsidR="00353656">
        <w:t>s</w:t>
      </w:r>
      <w:proofErr w:type="gramEnd"/>
      <w:r w:rsidR="00353656">
        <w:t xml:space="preserve"> mokytojų teikia pagalbą nuot</w:t>
      </w:r>
      <w:r w:rsidR="006A0E5C">
        <w:t>o</w:t>
      </w:r>
      <w:r w:rsidR="00353656">
        <w:t>li</w:t>
      </w:r>
      <w:r w:rsidR="006A0E5C">
        <w:t>niu būdu.</w:t>
      </w:r>
    </w:p>
    <w:p w:rsidR="00C81304" w:rsidRPr="0029001E" w:rsidRDefault="00202501" w:rsidP="005E4981">
      <w:pPr>
        <w:spacing w:line="240" w:lineRule="auto"/>
        <w:ind w:firstLine="567"/>
        <w:jc w:val="both"/>
        <w:rPr>
          <w:lang w:val="lt-LT"/>
        </w:rPr>
      </w:pPr>
      <w:r w:rsidRPr="0029001E">
        <w:rPr>
          <w:lang w:val="lt-LT"/>
        </w:rPr>
        <w:t xml:space="preserve">1.3. </w:t>
      </w:r>
      <w:r w:rsidR="003353F6" w:rsidRPr="0029001E">
        <w:rPr>
          <w:lang w:val="lt-LT"/>
        </w:rPr>
        <w:t>Darbuotojai:</w:t>
      </w:r>
    </w:p>
    <w:tbl>
      <w:tblPr>
        <w:tblW w:w="9679" w:type="dxa"/>
        <w:tblInd w:w="109" w:type="dxa"/>
        <w:tblLayout w:type="fixed"/>
        <w:tblLook w:val="0000" w:firstRow="0" w:lastRow="0" w:firstColumn="0" w:lastColumn="0" w:noHBand="0" w:noVBand="0"/>
      </w:tblPr>
      <w:tblGrid>
        <w:gridCol w:w="595"/>
        <w:gridCol w:w="7342"/>
        <w:gridCol w:w="1742"/>
      </w:tblGrid>
      <w:tr w:rsidR="00C81304" w:rsidRPr="0029001E">
        <w:trPr>
          <w:trHeight w:val="329"/>
        </w:trPr>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C81304" w:rsidP="0029001E">
            <w:pPr>
              <w:spacing w:line="240" w:lineRule="auto"/>
              <w:jc w:val="both"/>
              <w:rPr>
                <w:lang w:val="lt-LT"/>
              </w:rPr>
            </w:pPr>
            <w:r w:rsidRPr="0029001E">
              <w:rPr>
                <w:lang w:val="lt-LT"/>
              </w:rPr>
              <w:t>Eil.</w:t>
            </w:r>
          </w:p>
          <w:p w:rsidR="00C81304" w:rsidRPr="0029001E" w:rsidRDefault="00C81304" w:rsidP="0029001E">
            <w:pPr>
              <w:spacing w:line="240" w:lineRule="auto"/>
              <w:jc w:val="both"/>
              <w:rPr>
                <w:lang w:val="lt-LT"/>
              </w:rPr>
            </w:pPr>
            <w:r w:rsidRPr="0029001E">
              <w:rPr>
                <w:lang w:val="lt-LT"/>
              </w:rPr>
              <w:t>Nr.</w:t>
            </w: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C81304" w:rsidP="0029001E">
            <w:pPr>
              <w:spacing w:line="240" w:lineRule="auto"/>
              <w:jc w:val="center"/>
              <w:rPr>
                <w:lang w:val="lt-LT"/>
              </w:rPr>
            </w:pP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72269C" w:rsidP="0029001E">
            <w:pPr>
              <w:spacing w:line="240" w:lineRule="auto"/>
              <w:jc w:val="center"/>
            </w:pPr>
            <w:r>
              <w:rPr>
                <w:lang w:val="lt-LT"/>
              </w:rPr>
              <w:t>2019</w:t>
            </w:r>
            <w:r w:rsidR="00376795" w:rsidRPr="0029001E">
              <w:rPr>
                <w:lang w:val="lt-LT"/>
              </w:rPr>
              <w:t xml:space="preserve"> m. gruodžio </w:t>
            </w:r>
            <w:r w:rsidR="00C81304" w:rsidRPr="0029001E">
              <w:rPr>
                <w:lang w:val="lt-LT"/>
              </w:rPr>
              <w:t>31</w:t>
            </w:r>
            <w:r w:rsidR="00376795" w:rsidRPr="0029001E">
              <w:rPr>
                <w:lang w:val="lt-LT"/>
              </w:rPr>
              <w:t xml:space="preserve"> d.</w:t>
            </w:r>
          </w:p>
        </w:tc>
      </w:tr>
      <w:tr w:rsidR="00C81304" w:rsidRPr="0029001E">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C81304" w:rsidP="0029001E">
            <w:pPr>
              <w:spacing w:line="240" w:lineRule="auto"/>
              <w:jc w:val="both"/>
              <w:rPr>
                <w:lang w:val="lt-LT"/>
              </w:rPr>
            </w:pPr>
            <w:r w:rsidRPr="0029001E">
              <w:rPr>
                <w:lang w:val="lt-LT"/>
              </w:rPr>
              <w:t>1.</w:t>
            </w: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C81304" w:rsidP="0029001E">
            <w:pPr>
              <w:spacing w:line="240" w:lineRule="auto"/>
              <w:jc w:val="both"/>
              <w:rPr>
                <w:lang w:val="lt-LT"/>
              </w:rPr>
            </w:pPr>
            <w:r w:rsidRPr="0029001E">
              <w:rPr>
                <w:lang w:val="lt-LT"/>
              </w:rPr>
              <w:t>Bendras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DD25A3" w:rsidP="0029001E">
            <w:pPr>
              <w:spacing w:line="240" w:lineRule="auto"/>
              <w:jc w:val="center"/>
            </w:pPr>
            <w:r w:rsidRPr="0029001E">
              <w:t>77</w:t>
            </w:r>
          </w:p>
        </w:tc>
      </w:tr>
      <w:tr w:rsidR="00C81304" w:rsidRPr="0029001E">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C81304" w:rsidP="0029001E">
            <w:pPr>
              <w:spacing w:line="240" w:lineRule="auto"/>
              <w:jc w:val="both"/>
              <w:rPr>
                <w:lang w:val="lt-LT"/>
              </w:rPr>
            </w:pPr>
            <w:r w:rsidRPr="0029001E">
              <w:rPr>
                <w:lang w:val="lt-LT"/>
              </w:rPr>
              <w:t>2.</w:t>
            </w: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C81304" w:rsidP="0029001E">
            <w:pPr>
              <w:spacing w:line="240" w:lineRule="auto"/>
              <w:jc w:val="both"/>
              <w:rPr>
                <w:lang w:val="lt-LT"/>
              </w:rPr>
            </w:pPr>
            <w:r w:rsidRPr="0029001E">
              <w:rPr>
                <w:lang w:val="lt-LT"/>
              </w:rPr>
              <w:t>Pedagoginių darbuotojų skaičius</w:t>
            </w:r>
            <w:r w:rsidR="00337688" w:rsidRPr="0029001E">
              <w:rPr>
                <w:lang w:val="lt-LT"/>
              </w:rPr>
              <w:t>:</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3717C7" w:rsidP="0029001E">
            <w:pPr>
              <w:spacing w:line="240" w:lineRule="auto"/>
              <w:jc w:val="center"/>
            </w:pPr>
            <w:r w:rsidRPr="0029001E">
              <w:t>4</w:t>
            </w:r>
            <w:r w:rsidR="00BE4D80">
              <w:t>4</w:t>
            </w:r>
          </w:p>
        </w:tc>
      </w:tr>
      <w:tr w:rsidR="00C81304" w:rsidRPr="0029001E">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C81304" w:rsidP="0029001E">
            <w:pPr>
              <w:spacing w:line="240" w:lineRule="auto"/>
              <w:jc w:val="both"/>
              <w:rPr>
                <w:lang w:val="lt-LT"/>
              </w:rPr>
            </w:pP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337688" w:rsidP="0029001E">
            <w:pPr>
              <w:spacing w:line="240" w:lineRule="auto"/>
              <w:jc w:val="both"/>
              <w:rPr>
                <w:lang w:val="lt-LT"/>
              </w:rPr>
            </w:pPr>
            <w:r w:rsidRPr="0029001E">
              <w:rPr>
                <w:lang w:val="lt-LT"/>
              </w:rPr>
              <w:t>vadovai</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074E0A" w:rsidP="0029001E">
            <w:pPr>
              <w:spacing w:line="240" w:lineRule="auto"/>
              <w:jc w:val="center"/>
            </w:pPr>
            <w:r w:rsidRPr="0029001E">
              <w:t>2</w:t>
            </w:r>
          </w:p>
        </w:tc>
      </w:tr>
      <w:tr w:rsidR="00C81304" w:rsidRPr="0029001E">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C81304" w:rsidP="0029001E">
            <w:pPr>
              <w:spacing w:line="240" w:lineRule="auto"/>
              <w:jc w:val="both"/>
              <w:rPr>
                <w:lang w:val="lt-LT"/>
              </w:rPr>
            </w:pP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337688" w:rsidP="0029001E">
            <w:pPr>
              <w:spacing w:line="240" w:lineRule="auto"/>
              <w:jc w:val="both"/>
              <w:rPr>
                <w:lang w:val="lt-LT"/>
              </w:rPr>
            </w:pPr>
            <w:r w:rsidRPr="0029001E">
              <w:rPr>
                <w:lang w:val="lt-LT"/>
              </w:rPr>
              <w:t>mokytojai</w:t>
            </w:r>
            <w:r w:rsidR="00C81304" w:rsidRPr="0029001E">
              <w:rPr>
                <w:lang w:val="lt-LT"/>
              </w:rPr>
              <w:t xml:space="preserve"> </w:t>
            </w:r>
            <w:r w:rsidR="006E143F" w:rsidRPr="0029001E">
              <w:rPr>
                <w:lang w:val="lt-LT"/>
              </w:rPr>
              <w:t>(pagrindinės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3717C7" w:rsidP="0029001E">
            <w:pPr>
              <w:spacing w:line="240" w:lineRule="auto"/>
              <w:jc w:val="center"/>
            </w:pPr>
            <w:r w:rsidRPr="0029001E">
              <w:t>3</w:t>
            </w:r>
            <w:r w:rsidR="00082554">
              <w:t>6</w:t>
            </w:r>
          </w:p>
        </w:tc>
      </w:tr>
      <w:tr w:rsidR="00C81304" w:rsidRPr="0029001E">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C81304" w:rsidP="0029001E">
            <w:pPr>
              <w:spacing w:line="240" w:lineRule="auto"/>
              <w:jc w:val="both"/>
              <w:rPr>
                <w:lang w:val="lt-LT"/>
              </w:rPr>
            </w:pP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337688" w:rsidP="0029001E">
            <w:pPr>
              <w:spacing w:line="240" w:lineRule="auto"/>
              <w:jc w:val="both"/>
              <w:rPr>
                <w:lang w:val="lt-LT"/>
              </w:rPr>
            </w:pPr>
            <w:r w:rsidRPr="0029001E">
              <w:rPr>
                <w:lang w:val="lt-LT"/>
              </w:rPr>
              <w:t xml:space="preserve">mokytojai </w:t>
            </w:r>
            <w:r w:rsidR="006E143F" w:rsidRPr="0029001E">
              <w:rPr>
                <w:lang w:val="lt-LT"/>
              </w:rPr>
              <w:t>(nepagrindinės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2E5663" w:rsidP="0029001E">
            <w:pPr>
              <w:spacing w:line="240" w:lineRule="auto"/>
              <w:jc w:val="center"/>
            </w:pPr>
            <w:r>
              <w:t>8</w:t>
            </w:r>
          </w:p>
        </w:tc>
      </w:tr>
      <w:tr w:rsidR="00C81304" w:rsidRPr="0029001E">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C81304" w:rsidP="0029001E">
            <w:pPr>
              <w:spacing w:line="240" w:lineRule="auto"/>
              <w:jc w:val="both"/>
              <w:rPr>
                <w:lang w:val="lt-LT"/>
              </w:rPr>
            </w:pP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C81304" w:rsidP="0029001E">
            <w:pPr>
              <w:spacing w:line="240" w:lineRule="auto"/>
              <w:rPr>
                <w:lang w:val="lt-LT"/>
              </w:rPr>
            </w:pPr>
            <w:r w:rsidRPr="0029001E">
              <w:rPr>
                <w:lang w:val="lt-LT"/>
              </w:rPr>
              <w:t>pagalbos mokiniui specialistai (psichologas, soc. pedagogas, spec. pedagogas, logopedas, mokytojo padėjėjas, bibliotekininkas ir t.</w:t>
            </w:r>
            <w:r w:rsidR="006E143F" w:rsidRPr="0029001E">
              <w:rPr>
                <w:lang w:val="lt-LT"/>
              </w:rPr>
              <w:t xml:space="preserve"> </w:t>
            </w:r>
            <w:r w:rsidRPr="0029001E">
              <w:rPr>
                <w:lang w:val="lt-LT"/>
              </w:rPr>
              <w:t>t.)</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074E0A" w:rsidP="0029001E">
            <w:pPr>
              <w:spacing w:line="240" w:lineRule="auto"/>
              <w:jc w:val="center"/>
            </w:pPr>
            <w:r w:rsidRPr="0029001E">
              <w:t>4</w:t>
            </w:r>
          </w:p>
        </w:tc>
      </w:tr>
      <w:tr w:rsidR="00C81304" w:rsidRPr="0029001E">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C81304" w:rsidP="0029001E">
            <w:pPr>
              <w:spacing w:line="240" w:lineRule="auto"/>
              <w:jc w:val="both"/>
              <w:rPr>
                <w:lang w:val="lt-LT"/>
              </w:rPr>
            </w:pPr>
            <w:r w:rsidRPr="0029001E">
              <w:rPr>
                <w:lang w:val="lt-LT"/>
              </w:rPr>
              <w:t>3.</w:t>
            </w: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C81304" w:rsidP="0029001E">
            <w:pPr>
              <w:spacing w:line="240" w:lineRule="auto"/>
              <w:jc w:val="both"/>
              <w:rPr>
                <w:lang w:val="lt-LT"/>
              </w:rPr>
            </w:pPr>
            <w:r w:rsidRPr="0029001E">
              <w:rPr>
                <w:lang w:val="lt-LT"/>
              </w:rPr>
              <w:t>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FF4DB3" w:rsidP="0029001E">
            <w:pPr>
              <w:spacing w:line="240" w:lineRule="auto"/>
              <w:jc w:val="center"/>
            </w:pPr>
            <w:r w:rsidRPr="0029001E">
              <w:t>44</w:t>
            </w:r>
          </w:p>
        </w:tc>
      </w:tr>
      <w:tr w:rsidR="00C81304" w:rsidRPr="0029001E">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C81304" w:rsidP="0029001E">
            <w:pPr>
              <w:spacing w:line="240" w:lineRule="auto"/>
              <w:jc w:val="both"/>
              <w:rPr>
                <w:lang w:val="lt-LT"/>
              </w:rPr>
            </w:pP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337688" w:rsidP="0029001E">
            <w:pPr>
              <w:spacing w:line="240" w:lineRule="auto"/>
              <w:jc w:val="both"/>
              <w:rPr>
                <w:lang w:val="lt-LT"/>
              </w:rPr>
            </w:pPr>
            <w:r w:rsidRPr="0029001E">
              <w:rPr>
                <w:lang w:val="lt-LT"/>
              </w:rPr>
              <w:t>t</w:t>
            </w:r>
            <w:r w:rsidR="00C81304" w:rsidRPr="0029001E">
              <w:rPr>
                <w:lang w:val="lt-LT"/>
              </w:rPr>
              <w:t>urinčių eksperto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3717C7" w:rsidP="0029001E">
            <w:pPr>
              <w:spacing w:line="240" w:lineRule="auto"/>
              <w:jc w:val="center"/>
            </w:pPr>
            <w:r w:rsidRPr="0029001E">
              <w:t>–</w:t>
            </w:r>
          </w:p>
        </w:tc>
      </w:tr>
      <w:tr w:rsidR="00C81304" w:rsidRPr="0029001E">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C81304" w:rsidP="0029001E">
            <w:pPr>
              <w:spacing w:line="240" w:lineRule="auto"/>
              <w:jc w:val="both"/>
              <w:rPr>
                <w:lang w:val="lt-LT"/>
              </w:rPr>
            </w:pP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337688" w:rsidP="0029001E">
            <w:pPr>
              <w:spacing w:line="240" w:lineRule="auto"/>
              <w:jc w:val="both"/>
              <w:rPr>
                <w:lang w:val="lt-LT"/>
              </w:rPr>
            </w:pPr>
            <w:r w:rsidRPr="0029001E">
              <w:rPr>
                <w:lang w:val="lt-LT"/>
              </w:rPr>
              <w:t>t</w:t>
            </w:r>
            <w:r w:rsidR="00C81304" w:rsidRPr="0029001E">
              <w:rPr>
                <w:lang w:val="lt-LT"/>
              </w:rPr>
              <w:t>urinčių mokytojo metodininko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700392" w:rsidP="0029001E">
            <w:pPr>
              <w:spacing w:line="240" w:lineRule="auto"/>
              <w:jc w:val="center"/>
            </w:pPr>
            <w:r>
              <w:t>23</w:t>
            </w:r>
          </w:p>
        </w:tc>
      </w:tr>
      <w:tr w:rsidR="00C81304" w:rsidRPr="0029001E">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C81304" w:rsidP="0029001E">
            <w:pPr>
              <w:spacing w:line="240" w:lineRule="auto"/>
              <w:jc w:val="both"/>
              <w:rPr>
                <w:lang w:val="lt-LT"/>
              </w:rPr>
            </w:pP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337688" w:rsidP="0029001E">
            <w:pPr>
              <w:spacing w:line="240" w:lineRule="auto"/>
              <w:jc w:val="both"/>
              <w:rPr>
                <w:lang w:val="lt-LT"/>
              </w:rPr>
            </w:pPr>
            <w:r w:rsidRPr="0029001E">
              <w:rPr>
                <w:lang w:val="lt-LT"/>
              </w:rPr>
              <w:t>t</w:t>
            </w:r>
            <w:r w:rsidR="00C81304" w:rsidRPr="0029001E">
              <w:rPr>
                <w:lang w:val="lt-LT"/>
              </w:rPr>
              <w:t>urinčių vyresniojo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700392" w:rsidP="0029001E">
            <w:pPr>
              <w:spacing w:line="240" w:lineRule="auto"/>
              <w:jc w:val="center"/>
            </w:pPr>
            <w:r>
              <w:t>18</w:t>
            </w:r>
          </w:p>
        </w:tc>
      </w:tr>
      <w:tr w:rsidR="00C81304" w:rsidRPr="0029001E">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C81304" w:rsidP="0029001E">
            <w:pPr>
              <w:spacing w:line="240" w:lineRule="auto"/>
              <w:jc w:val="both"/>
              <w:rPr>
                <w:lang w:val="lt-LT"/>
              </w:rPr>
            </w:pP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1743A7" w:rsidP="0029001E">
            <w:pPr>
              <w:spacing w:line="240" w:lineRule="auto"/>
              <w:jc w:val="both"/>
              <w:rPr>
                <w:lang w:val="lt-LT"/>
              </w:rPr>
            </w:pPr>
            <w:r w:rsidRPr="0029001E">
              <w:rPr>
                <w:lang w:val="lt-LT"/>
              </w:rPr>
              <w:t>t</w:t>
            </w:r>
            <w:r w:rsidR="00C81304" w:rsidRPr="0029001E">
              <w:rPr>
                <w:lang w:val="lt-LT"/>
              </w:rPr>
              <w:t>urinčių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700392" w:rsidP="0029001E">
            <w:pPr>
              <w:spacing w:line="240" w:lineRule="auto"/>
              <w:jc w:val="center"/>
            </w:pPr>
            <w:r>
              <w:t>3</w:t>
            </w:r>
          </w:p>
        </w:tc>
      </w:tr>
      <w:tr w:rsidR="00C81304" w:rsidRPr="0029001E">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C81304" w:rsidP="0029001E">
            <w:pPr>
              <w:spacing w:line="240" w:lineRule="auto"/>
              <w:jc w:val="both"/>
              <w:rPr>
                <w:lang w:val="lt-LT"/>
              </w:rPr>
            </w:pPr>
            <w:r w:rsidRPr="0029001E">
              <w:rPr>
                <w:lang w:val="lt-LT"/>
              </w:rPr>
              <w:t>4.</w:t>
            </w: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C81304" w:rsidP="0029001E">
            <w:pPr>
              <w:spacing w:line="240" w:lineRule="auto"/>
              <w:jc w:val="both"/>
              <w:rPr>
                <w:lang w:val="lt-LT"/>
              </w:rPr>
            </w:pPr>
            <w:r w:rsidRPr="0029001E">
              <w:rPr>
                <w:lang w:val="lt-LT"/>
              </w:rPr>
              <w:t>Neatestuotų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29001E" w:rsidRDefault="00AC7B33" w:rsidP="0029001E">
            <w:pPr>
              <w:spacing w:line="240" w:lineRule="auto"/>
              <w:jc w:val="center"/>
            </w:pPr>
            <w:r w:rsidRPr="0029001E">
              <w:t>–</w:t>
            </w:r>
          </w:p>
        </w:tc>
      </w:tr>
    </w:tbl>
    <w:p w:rsidR="00EC3AE9" w:rsidRPr="003E6A1C" w:rsidRDefault="00106A67" w:rsidP="003E6A1C">
      <w:pPr>
        <w:ind w:firstLine="567"/>
        <w:jc w:val="both"/>
        <w:rPr>
          <w:shd w:val="clear" w:color="auto" w:fill="FFFFFF"/>
        </w:rPr>
      </w:pPr>
      <w:r>
        <w:rPr>
          <w:shd w:val="clear" w:color="auto" w:fill="FFFFFF"/>
        </w:rPr>
        <w:lastRenderedPageBreak/>
        <w:t xml:space="preserve">1.4. </w:t>
      </w:r>
      <w:r w:rsidR="000F30B4">
        <w:rPr>
          <w:shd w:val="clear" w:color="auto" w:fill="FFFFFF"/>
        </w:rPr>
        <w:t xml:space="preserve">Metinio veiklos </w:t>
      </w:r>
      <w:proofErr w:type="gramStart"/>
      <w:r w:rsidR="000F30B4">
        <w:rPr>
          <w:shd w:val="clear" w:color="auto" w:fill="FFFFFF"/>
        </w:rPr>
        <w:t>plano</w:t>
      </w:r>
      <w:proofErr w:type="gramEnd"/>
      <w:r w:rsidR="000F30B4">
        <w:rPr>
          <w:shd w:val="clear" w:color="auto" w:fill="FFFFFF"/>
        </w:rPr>
        <w:t xml:space="preserve"> įgyvendinimas. </w:t>
      </w:r>
      <w:r w:rsidRPr="00C60FC5">
        <w:rPr>
          <w:bCs/>
          <w:lang w:val="lt-LT"/>
        </w:rPr>
        <w:t>D</w:t>
      </w:r>
      <w:r w:rsidRPr="00F34CCD">
        <w:rPr>
          <w:bCs/>
          <w:shd w:val="clear" w:color="auto" w:fill="FFFFFF"/>
          <w:lang w:val="lt-LT"/>
        </w:rPr>
        <w:t>arbo grupė</w:t>
      </w:r>
      <w:r>
        <w:rPr>
          <w:bCs/>
          <w:shd w:val="clear" w:color="auto" w:fill="FFFFFF"/>
          <w:lang w:val="lt-LT"/>
        </w:rPr>
        <w:t>,</w:t>
      </w:r>
      <w:r w:rsidRPr="00F34CCD">
        <w:rPr>
          <w:bCs/>
          <w:shd w:val="clear" w:color="auto" w:fill="FFFFFF"/>
          <w:lang w:val="lt-LT"/>
        </w:rPr>
        <w:t xml:space="preserve"> vadovaudamasi pasirinktais pokyčio vertinimo rodikliais ir kriterijais</w:t>
      </w:r>
      <w:r>
        <w:rPr>
          <w:bCs/>
          <w:shd w:val="clear" w:color="auto" w:fill="FFFFFF"/>
          <w:lang w:val="lt-LT"/>
        </w:rPr>
        <w:t>,</w:t>
      </w:r>
      <w:r w:rsidRPr="00F34CCD">
        <w:rPr>
          <w:bCs/>
          <w:shd w:val="clear" w:color="auto" w:fill="FFFFFF"/>
          <w:lang w:val="lt-LT"/>
        </w:rPr>
        <w:t xml:space="preserve"> konstatavo, kad gimnazijos </w:t>
      </w:r>
      <w:r w:rsidR="00AD65B3">
        <w:rPr>
          <w:bCs/>
          <w:shd w:val="clear" w:color="auto" w:fill="FFFFFF"/>
          <w:lang w:val="lt-LT"/>
        </w:rPr>
        <w:t>bendruomenės</w:t>
      </w:r>
      <w:r w:rsidRPr="00F34CCD">
        <w:rPr>
          <w:bCs/>
          <w:shd w:val="clear" w:color="auto" w:fill="FFFFFF"/>
          <w:lang w:val="lt-LT"/>
        </w:rPr>
        <w:t xml:space="preserve"> išsikelti uždaviniai ir </w:t>
      </w:r>
      <w:r w:rsidR="00EA1D3E">
        <w:rPr>
          <w:bCs/>
          <w:shd w:val="clear" w:color="auto" w:fill="FFFFFF"/>
          <w:lang w:val="lt-LT"/>
        </w:rPr>
        <w:t>dauguma numatytų priemonių</w:t>
      </w:r>
      <w:r w:rsidRPr="00F34CCD">
        <w:rPr>
          <w:bCs/>
          <w:shd w:val="clear" w:color="auto" w:fill="FFFFFF"/>
          <w:lang w:val="lt-LT"/>
        </w:rPr>
        <w:t xml:space="preserve"> įgyvendinti.</w:t>
      </w:r>
      <w:r w:rsidR="00270DFA" w:rsidRPr="008B6219">
        <w:t xml:space="preserve"> </w:t>
      </w:r>
      <w:r w:rsidR="00E20ADB" w:rsidRPr="00E20ADB">
        <w:t>Išėjus iš darbo</w:t>
      </w:r>
      <w:r w:rsidR="000F30B4">
        <w:t xml:space="preserve"> dviem</w:t>
      </w:r>
      <w:r w:rsidR="00E20ADB" w:rsidRPr="00E20ADB">
        <w:t xml:space="preserve"> kvalifikuotiems specialistams</w:t>
      </w:r>
      <w:r>
        <w:t xml:space="preserve">, nepavyko visko </w:t>
      </w:r>
      <w:r w:rsidR="00682744">
        <w:t>nuosekliai įvykdyti</w:t>
      </w:r>
      <w:r w:rsidR="00E20ADB" w:rsidRPr="00E20ADB">
        <w:t>: metodinių susirinkimų metu planuota pristatyti ir pademonstruoti praktiškai 4–6 metodus „Kaip įtraukti ir motyvuoti mokinį“, pademonstruoti tik 3.</w:t>
      </w:r>
      <w:r w:rsidR="00682744">
        <w:t xml:space="preserve"> Emociniam intelektui ugdyti buvo planuojama</w:t>
      </w:r>
      <w:r w:rsidR="00EC3AE9" w:rsidRPr="00EC3AE9">
        <w:t xml:space="preserve">, kad kiekvieną mėnesį bus vykdomos 5–8, I–II klasių </w:t>
      </w:r>
      <w:r w:rsidR="00EA1D3E">
        <w:t xml:space="preserve">mokinių </w:t>
      </w:r>
      <w:r w:rsidR="00EC3AE9" w:rsidRPr="00EC3AE9">
        <w:t>anoniminės apklausos apie situaciją, savija</w:t>
      </w:r>
      <w:r w:rsidR="00682744">
        <w:t xml:space="preserve">utą, pasiekimus. </w:t>
      </w:r>
      <w:r w:rsidR="00206AE4">
        <w:t>A</w:t>
      </w:r>
      <w:r w:rsidR="00682744">
        <w:t>pklausas vykdė</w:t>
      </w:r>
      <w:r w:rsidR="00EC3AE9" w:rsidRPr="00EC3AE9">
        <w:t xml:space="preserve"> </w:t>
      </w:r>
      <w:r w:rsidR="003E6A1C">
        <w:br/>
      </w:r>
      <w:r w:rsidR="00EA1D3E" w:rsidRPr="00EC3AE9">
        <w:t xml:space="preserve">33 </w:t>
      </w:r>
      <w:r w:rsidR="00EA1D3E">
        <w:t xml:space="preserve">proc. klasių vadovų. </w:t>
      </w:r>
    </w:p>
    <w:p w:rsidR="00DD1A64" w:rsidRPr="003E6A1C" w:rsidRDefault="00202501" w:rsidP="003E6A1C">
      <w:pPr>
        <w:pStyle w:val="Porat1"/>
        <w:tabs>
          <w:tab w:val="clear" w:pos="4153"/>
          <w:tab w:val="clear" w:pos="8306"/>
        </w:tabs>
        <w:spacing w:line="240" w:lineRule="auto"/>
        <w:ind w:firstLine="567"/>
        <w:jc w:val="both"/>
        <w:rPr>
          <w:bCs/>
          <w:shd w:val="clear" w:color="auto" w:fill="FFFFFF"/>
          <w:lang w:val="lt-LT"/>
        </w:rPr>
      </w:pPr>
      <w:r w:rsidRPr="0029001E">
        <w:rPr>
          <w:bCs/>
          <w:shd w:val="clear" w:color="auto" w:fill="FFFFFF"/>
          <w:lang w:val="lt-LT"/>
        </w:rPr>
        <w:t xml:space="preserve">1.5. </w:t>
      </w:r>
      <w:r w:rsidR="00481554" w:rsidRPr="0029001E">
        <w:rPr>
          <w:bCs/>
          <w:shd w:val="clear" w:color="auto" w:fill="FFFFFF"/>
          <w:lang w:val="lt-LT"/>
        </w:rPr>
        <w:t>Veiklos kokybės įsivertinimas.</w:t>
      </w:r>
      <w:r w:rsidR="003E6A1C">
        <w:rPr>
          <w:bCs/>
          <w:shd w:val="clear" w:color="auto" w:fill="FFFFFF"/>
          <w:lang w:val="lt-LT"/>
        </w:rPr>
        <w:t xml:space="preserve"> </w:t>
      </w:r>
      <w:r w:rsidR="00E1632A">
        <w:t>A</w:t>
      </w:r>
      <w:r w:rsidR="0041178F" w:rsidRPr="008B6219">
        <w:t xml:space="preserve">tliktas 5–8, I–III klasių mokinių įsivertinimas </w:t>
      </w:r>
      <w:r w:rsidR="00206AE4">
        <w:t>„</w:t>
      </w:r>
      <w:r w:rsidR="0041178F" w:rsidRPr="008B6219">
        <w:t>Savarankiškas darbas. Kokios užduotys man įdomios</w:t>
      </w:r>
      <w:proofErr w:type="gramStart"/>
      <w:r w:rsidR="00E1632A">
        <w:t>?“</w:t>
      </w:r>
      <w:proofErr w:type="gramEnd"/>
      <w:r w:rsidR="00E1632A">
        <w:t>. Apklausoje d</w:t>
      </w:r>
      <w:r w:rsidR="0041178F" w:rsidRPr="008B6219">
        <w:t>alyvavo 67</w:t>
      </w:r>
      <w:proofErr w:type="gramStart"/>
      <w:r w:rsidR="0041178F" w:rsidRPr="008B6219">
        <w:t>,3</w:t>
      </w:r>
      <w:proofErr w:type="gramEnd"/>
      <w:r w:rsidR="0041178F" w:rsidRPr="008B6219">
        <w:t xml:space="preserve"> proc. šių klasių mokinių. Įsivertinimo rezultatai rodo, kad nemažai laiko ugdymosi procese skiriama mokinių savarankiškam darbui, savivaldžiam mokymuisi. </w:t>
      </w:r>
      <w:r w:rsidR="00FA43FE">
        <w:t>Maksimalus įsivertinimo balas 4</w:t>
      </w:r>
      <w:proofErr w:type="gramStart"/>
      <w:r w:rsidR="00FA43FE">
        <w:t>,0</w:t>
      </w:r>
      <w:proofErr w:type="gramEnd"/>
      <w:r w:rsidR="00FA43FE">
        <w:t xml:space="preserve">. </w:t>
      </w:r>
      <w:r w:rsidR="0041178F" w:rsidRPr="008B6219">
        <w:t>Mokiniai nurodė, kad r</w:t>
      </w:r>
      <w:r w:rsidR="00206AE4">
        <w:t>eng</w:t>
      </w:r>
      <w:r w:rsidR="0041178F" w:rsidRPr="008B6219">
        <w:t>ia projektus (3</w:t>
      </w:r>
      <w:proofErr w:type="gramStart"/>
      <w:r w:rsidR="0041178F" w:rsidRPr="008B6219">
        <w:t>,5</w:t>
      </w:r>
      <w:proofErr w:type="gramEnd"/>
      <w:r w:rsidR="0041178F" w:rsidRPr="008B6219">
        <w:t xml:space="preserve">), atlieka eksperimentus, laboratorinius darbus (3,1), įsitraukia į darbą grupėje ir aktyviai dalyvauja (3,2), atlikdami mėgstamo dalyko užduotis, dirba net ir tuomet, kai jos yra labai sunkios (3,0), visuomet aktyviai dalyvauja pamokoje (2,9), pakankamai laiko skiria pasirengimui kitai pamokai, kartojimui (2,8), dažnai ieško papildomos informacijos (2,8). Atsakydami į atvirus klausimus mokiniai sakė, kad norėtų kuo daugiau darbo grupėmis, eksperimentų, laboratorinių darbų, darbo virtualioje erdvėje, kitose erdvėse. </w:t>
      </w:r>
    </w:p>
    <w:p w:rsidR="0041178F" w:rsidRPr="00B5726D" w:rsidRDefault="00E1632A" w:rsidP="005E4981">
      <w:pPr>
        <w:pStyle w:val="Porat1"/>
        <w:tabs>
          <w:tab w:val="clear" w:pos="4153"/>
          <w:tab w:val="clear" w:pos="8306"/>
        </w:tabs>
        <w:spacing w:line="240" w:lineRule="auto"/>
        <w:ind w:firstLine="567"/>
        <w:jc w:val="both"/>
        <w:rPr>
          <w:bCs/>
          <w:color w:val="auto"/>
          <w:shd w:val="clear" w:color="auto" w:fill="FFFFFF"/>
          <w:lang w:val="lt-LT"/>
        </w:rPr>
      </w:pPr>
      <w:r>
        <w:t>A</w:t>
      </w:r>
      <w:r w:rsidR="0041178F" w:rsidRPr="008B6219">
        <w:t>tlikta 5–8, I–III klasių mokinių apklausa „Kaip aš norėčiau mokytis? Geros pamokos bruožai“. Apklausoje dalyvavo 67</w:t>
      </w:r>
      <w:proofErr w:type="gramStart"/>
      <w:r w:rsidR="0041178F" w:rsidRPr="008B6219">
        <w:t>,3</w:t>
      </w:r>
      <w:proofErr w:type="gramEnd"/>
      <w:r w:rsidR="0041178F" w:rsidRPr="008B6219">
        <w:t xml:space="preserve"> </w:t>
      </w:r>
      <w:r>
        <w:t>proc. šių klasių mokinių, kurie</w:t>
      </w:r>
      <w:r w:rsidR="0041178F" w:rsidRPr="008B6219">
        <w:t xml:space="preserve"> viening</w:t>
      </w:r>
      <w:r>
        <w:t>a</w:t>
      </w:r>
      <w:r w:rsidR="0041178F" w:rsidRPr="008B6219">
        <w:t>i</w:t>
      </w:r>
      <w:r>
        <w:t xml:space="preserve"> nurodė</w:t>
      </w:r>
      <w:r w:rsidR="0041178F" w:rsidRPr="008B6219">
        <w:t>, kad</w:t>
      </w:r>
      <w:r w:rsidRPr="00E1632A">
        <w:t xml:space="preserve"> </w:t>
      </w:r>
      <w:r w:rsidRPr="008B6219">
        <w:t>pamokoje</w:t>
      </w:r>
      <w:r w:rsidR="0041178F" w:rsidRPr="008B6219">
        <w:t xml:space="preserve"> labai svarbu darbinga atmosfera</w:t>
      </w:r>
      <w:r>
        <w:t>,</w:t>
      </w:r>
      <w:r w:rsidR="0041178F" w:rsidRPr="008B6219">
        <w:t xml:space="preserve"> tyla, kad pamokos būtų nenuobodžios. I–III klasių mokiniai pastebėjo, kad mokytis trukdo nestruktūruotos pamokos, neįdomiai pateiktos temos, svarbu, kad mokytojai suspėtų padėti visiems, o ne vienam mokiniui. Mokiniai teigė, kad labai svarbu gerai išaiškinta ir įdomiai pateikta tema, siūlė keisti darbo metodus, ieškoti aktyvesnių, šiuolaikiškesnių metodų. Gerai pamokai svarbi, mokinių nuomone, ir mokytojo nuotaika. Mokiniams patinka, kai skatinama pozityvi konkurencija, </w:t>
      </w:r>
      <w:r>
        <w:t>veiklų įvairovė. Trukdo įtampa.</w:t>
      </w:r>
    </w:p>
    <w:p w:rsidR="0084426E" w:rsidRPr="008B6219" w:rsidRDefault="0084426E" w:rsidP="005E4981">
      <w:pPr>
        <w:ind w:firstLine="567"/>
        <w:jc w:val="both"/>
      </w:pPr>
      <w:r w:rsidRPr="008B6219">
        <w:t xml:space="preserve">Atlikta </w:t>
      </w:r>
      <w:r w:rsidR="008A758F">
        <w:t xml:space="preserve">kasmetinė </w:t>
      </w:r>
      <w:r w:rsidRPr="008B6219">
        <w:t>mokinių apklausa „Neformalaus švietimo pasiūla ir poreikiai“.</w:t>
      </w:r>
      <w:r w:rsidR="008A758F">
        <w:t xml:space="preserve"> </w:t>
      </w:r>
      <w:r w:rsidRPr="008B6219">
        <w:t xml:space="preserve">Dauguma mokinių atsakė, kad jų poreikiai tenkinami mokykloje ar už </w:t>
      </w:r>
      <w:proofErr w:type="gramStart"/>
      <w:r w:rsidRPr="008B6219">
        <w:t>jos</w:t>
      </w:r>
      <w:proofErr w:type="gramEnd"/>
      <w:r w:rsidRPr="008B6219">
        <w:t xml:space="preserve"> ribų. Norėtų būrelių: krepšinio – 4, teatro – 3, modernaus šokio – 2, dainavimo – 2, dziudo – 2, lauko</w:t>
      </w:r>
      <w:r w:rsidR="00271799">
        <w:t xml:space="preserve"> teniso – 1, foto</w:t>
      </w:r>
      <w:r w:rsidR="00206AE4">
        <w:t>grafijos</w:t>
      </w:r>
      <w:r w:rsidR="00271799">
        <w:t xml:space="preserve"> – 1,</w:t>
      </w:r>
      <w:r w:rsidRPr="008B6219">
        <w:t xml:space="preserve"> informacinių technologijų – 1 mokiniai.</w:t>
      </w:r>
    </w:p>
    <w:p w:rsidR="00E74AD2" w:rsidRPr="008B6219" w:rsidRDefault="00E74AD2" w:rsidP="005E4981">
      <w:pPr>
        <w:tabs>
          <w:tab w:val="left" w:pos="720"/>
        </w:tabs>
        <w:ind w:firstLine="567"/>
        <w:jc w:val="both"/>
      </w:pPr>
      <w:r w:rsidRPr="008B6219">
        <w:t>Apklausoje „Ką dar galėtų padaryti suaugusieji, kad sumažėtų patyčių lygis</w:t>
      </w:r>
      <w:proofErr w:type="gramStart"/>
      <w:r w:rsidRPr="008B6219">
        <w:t>?“</w:t>
      </w:r>
      <w:proofErr w:type="gramEnd"/>
      <w:r w:rsidRPr="008B6219">
        <w:t xml:space="preserve"> dalyvavo </w:t>
      </w:r>
      <w:r w:rsidR="00206AE4">
        <w:br/>
      </w:r>
      <w:r w:rsidRPr="008B6219">
        <w:t xml:space="preserve">5–8 klasių mokiniai. Šitame amžiaus tarpsnyje iškyla daugiausia problemų, jiems sunkiausia spręsti konfliktines situacijas. </w:t>
      </w:r>
      <w:r w:rsidR="00206AE4">
        <w:t>P</w:t>
      </w:r>
      <w:r w:rsidRPr="008B6219">
        <w:t>ateikė 17 įvairių pasiūlym</w:t>
      </w:r>
      <w:r w:rsidR="00206AE4">
        <w:t xml:space="preserve">ų. </w:t>
      </w:r>
      <w:r w:rsidRPr="008B6219">
        <w:t>Jiems labai svarbu, kad visi mokytojai atsakingai žiūrėtų į konfliktines situacijas, stabdytų jas, išklausytų mokinius, skatintų kalbėti apie nuoskaudas, neturėtų „numylėtinių“.</w:t>
      </w:r>
      <w:r w:rsidR="00271799">
        <w:t xml:space="preserve"> Kaip </w:t>
      </w:r>
      <w:proofErr w:type="gramStart"/>
      <w:r w:rsidR="00271799">
        <w:t>gerą</w:t>
      </w:r>
      <w:proofErr w:type="gramEnd"/>
      <w:r w:rsidR="00271799">
        <w:t xml:space="preserve"> priemonę įvardi</w:t>
      </w:r>
      <w:r w:rsidR="00206AE4">
        <w:t>j</w:t>
      </w:r>
      <w:r w:rsidR="00271799">
        <w:t xml:space="preserve">o gimnazijoje įrengtas </w:t>
      </w:r>
      <w:r w:rsidRPr="008B6219">
        <w:t>stebėjimo kameras, siūlė, kad jų būtų dar dau</w:t>
      </w:r>
      <w:r w:rsidR="00D270B4">
        <w:t>giau, akcentavo, kad</w:t>
      </w:r>
      <w:r w:rsidRPr="008B6219">
        <w:t xml:space="preserve"> labai svarbu nelyginti viešai </w:t>
      </w:r>
      <w:r w:rsidR="00D270B4">
        <w:t>mokymosi p</w:t>
      </w:r>
      <w:r w:rsidRPr="008B6219">
        <w:t>asi</w:t>
      </w:r>
      <w:r w:rsidR="00E1632A">
        <w:t>ekimų</w:t>
      </w:r>
      <w:r w:rsidR="00BD7FD0">
        <w:t xml:space="preserve">. </w:t>
      </w:r>
      <w:r w:rsidR="00E1632A">
        <w:t xml:space="preserve">Mokiniai </w:t>
      </w:r>
      <w:r w:rsidRPr="008B6219">
        <w:t>pasitiki dirbančiais gimnazijoje suaugusiais, tiki, kad bus išgirsti.</w:t>
      </w:r>
    </w:p>
    <w:p w:rsidR="008A758F" w:rsidRPr="0029001E" w:rsidRDefault="00DD1A64" w:rsidP="003E6A1C">
      <w:pPr>
        <w:spacing w:line="240" w:lineRule="auto"/>
        <w:ind w:firstLine="567"/>
        <w:jc w:val="both"/>
      </w:pPr>
      <w:r>
        <w:t>Gimnazijoje v</w:t>
      </w:r>
      <w:r w:rsidR="006542BB" w:rsidRPr="008B6219">
        <w:t>ykdoma pre</w:t>
      </w:r>
      <w:r>
        <w:t>vencinė programa „Opkus“. A</w:t>
      </w:r>
      <w:r w:rsidR="006542BB" w:rsidRPr="008B6219">
        <w:t xml:space="preserve">pklausos ir tyrimai rodo, kad emocinė aplinka mokykloje gerėja, mažėja patyčių, mokinių, patiriančių atskirtį, skaičius. </w:t>
      </w:r>
      <w:r w:rsidR="00206AE4">
        <w:t>„</w:t>
      </w:r>
      <w:r w:rsidR="006542BB" w:rsidRPr="008B6219">
        <w:t>Olweus</w:t>
      </w:r>
      <w:r w:rsidR="00206AE4">
        <w:t>“</w:t>
      </w:r>
      <w:r w:rsidR="006542BB" w:rsidRPr="008B6219">
        <w:t xml:space="preserve"> apklausa rodo, kad patyčių lygis mažėjo nuo 25,5 iki 18,7</w:t>
      </w:r>
      <w:r>
        <w:t xml:space="preserve"> proc</w:t>
      </w:r>
      <w:r w:rsidR="0001567B">
        <w:t>.</w:t>
      </w:r>
      <w:r w:rsidR="008A758F">
        <w:t xml:space="preserve"> </w:t>
      </w:r>
      <w:r w:rsidR="008A758F">
        <w:rPr>
          <w:color w:val="auto"/>
        </w:rPr>
        <w:t>Nacionalinės švietimo agentūros</w:t>
      </w:r>
      <w:r w:rsidR="006542BB" w:rsidRPr="008B6219">
        <w:t xml:space="preserve"> 2019</w:t>
      </w:r>
      <w:r w:rsidR="0001567B">
        <w:t xml:space="preserve"> m</w:t>
      </w:r>
      <w:r w:rsidR="00206AE4">
        <w:t>.</w:t>
      </w:r>
      <w:r w:rsidR="006542BB" w:rsidRPr="008B6219">
        <w:t xml:space="preserve"> apklausoje 78 proc. (įvertis 3,2) 5–8, I–IV klasių mokinių atsakė, kad per paskutinius du mėnesius iš jų niekas nesišaipė, nesityčiojo. 2018 m</w:t>
      </w:r>
      <w:r w:rsidR="00206AE4">
        <w:t>.</w:t>
      </w:r>
      <w:r w:rsidR="006542BB" w:rsidRPr="008B6219">
        <w:t xml:space="preserve"> atliktoje apklausoje tokių mokinių buvo </w:t>
      </w:r>
      <w:r w:rsidR="003E6A1C">
        <w:br/>
      </w:r>
      <w:r w:rsidR="006542BB" w:rsidRPr="008B6219">
        <w:t>9 proc. mažiau – 69 proc.</w:t>
      </w:r>
    </w:p>
    <w:p w:rsidR="00CC7411" w:rsidRPr="003E6A1C" w:rsidRDefault="00080BA8" w:rsidP="003E6A1C">
      <w:pPr>
        <w:pStyle w:val="Porat1"/>
        <w:spacing w:line="240" w:lineRule="auto"/>
        <w:jc w:val="center"/>
        <w:rPr>
          <w:rStyle w:val="Numatytasispastraiposriftas1"/>
          <w:b/>
          <w:bCs/>
          <w:lang w:val="lt-LT"/>
        </w:rPr>
      </w:pPr>
      <w:r w:rsidRPr="0029001E">
        <w:rPr>
          <w:rStyle w:val="Numatytasispastraiposriftas10"/>
          <w:b/>
          <w:bCs/>
          <w:lang w:val="lt-LT"/>
        </w:rPr>
        <w:t>II. MOKINIAI</w:t>
      </w:r>
    </w:p>
    <w:p w:rsidR="00481F7E" w:rsidRPr="0029001E" w:rsidRDefault="0055372D" w:rsidP="00CC7411">
      <w:pPr>
        <w:spacing w:line="240" w:lineRule="auto"/>
        <w:ind w:firstLine="567"/>
        <w:rPr>
          <w:rStyle w:val="Numatytasispastraiposriftas1"/>
          <w:rFonts w:eastAsia="Times New Roman"/>
          <w:kern w:val="0"/>
        </w:rPr>
      </w:pPr>
      <w:r w:rsidRPr="0029001E">
        <w:rPr>
          <w:rStyle w:val="Numatytasispastraiposriftas1"/>
          <w:rFonts w:eastAsia="Times New Roman"/>
          <w:kern w:val="0"/>
        </w:rPr>
        <w:t xml:space="preserve">2.1. </w:t>
      </w:r>
      <w:r w:rsidR="006A7C88" w:rsidRPr="0029001E">
        <w:rPr>
          <w:rStyle w:val="Numatytasispastraiposriftas1"/>
          <w:rFonts w:eastAsia="Times New Roman"/>
          <w:kern w:val="0"/>
        </w:rPr>
        <w:t>M</w:t>
      </w:r>
      <w:r w:rsidR="00755BBB" w:rsidRPr="0029001E">
        <w:rPr>
          <w:rStyle w:val="Numatytasispastraiposriftas1"/>
          <w:rFonts w:eastAsia="Times New Roman"/>
          <w:kern w:val="0"/>
        </w:rPr>
        <w:t>okinių skaičius:</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1824"/>
        <w:gridCol w:w="710"/>
        <w:gridCol w:w="755"/>
        <w:gridCol w:w="780"/>
        <w:gridCol w:w="838"/>
        <w:gridCol w:w="839"/>
        <w:gridCol w:w="2194"/>
      </w:tblGrid>
      <w:tr w:rsidR="00481F7E" w:rsidRPr="0029001E">
        <w:tc>
          <w:tcPr>
            <w:tcW w:w="1559" w:type="dxa"/>
            <w:shd w:val="clear" w:color="auto" w:fill="auto"/>
          </w:tcPr>
          <w:p w:rsidR="00481F7E" w:rsidRPr="0029001E" w:rsidRDefault="008A7954" w:rsidP="0029001E">
            <w:pPr>
              <w:spacing w:line="240" w:lineRule="auto"/>
              <w:jc w:val="center"/>
              <w:rPr>
                <w:rStyle w:val="Numatytasispastraiposriftas1"/>
                <w:rFonts w:eastAsia="Times New Roman"/>
                <w:kern w:val="0"/>
              </w:rPr>
            </w:pPr>
            <w:r w:rsidRPr="0029001E">
              <w:rPr>
                <w:rStyle w:val="Numatytasispastraiposriftas1"/>
                <w:rFonts w:eastAsia="Times New Roman"/>
                <w:kern w:val="0"/>
              </w:rPr>
              <w:t>Praėjusieji ir ataskaitiniai metai</w:t>
            </w:r>
          </w:p>
        </w:tc>
        <w:tc>
          <w:tcPr>
            <w:tcW w:w="1835" w:type="dxa"/>
            <w:shd w:val="clear" w:color="auto" w:fill="auto"/>
          </w:tcPr>
          <w:p w:rsidR="00481F7E" w:rsidRPr="0029001E" w:rsidRDefault="00481F7E" w:rsidP="0029001E">
            <w:pPr>
              <w:spacing w:line="240" w:lineRule="auto"/>
              <w:jc w:val="center"/>
              <w:rPr>
                <w:rStyle w:val="Numatytasispastraiposriftas1"/>
                <w:rFonts w:eastAsia="Times New Roman"/>
                <w:kern w:val="0"/>
              </w:rPr>
            </w:pPr>
            <w:r w:rsidRPr="0029001E">
              <w:rPr>
                <w:rStyle w:val="Numatytasispastraiposriftas1"/>
                <w:rFonts w:eastAsia="Times New Roman"/>
                <w:kern w:val="0"/>
              </w:rPr>
              <w:t>Ikimokyklinio ugdymo grupė</w:t>
            </w:r>
            <w:r w:rsidR="001743A7" w:rsidRPr="0029001E">
              <w:rPr>
                <w:rStyle w:val="Numatytasispastraiposriftas1"/>
                <w:rFonts w:eastAsia="Times New Roman"/>
                <w:kern w:val="0"/>
              </w:rPr>
              <w:t>s vaikai</w:t>
            </w:r>
          </w:p>
        </w:tc>
        <w:tc>
          <w:tcPr>
            <w:tcW w:w="717" w:type="dxa"/>
            <w:shd w:val="clear" w:color="auto" w:fill="auto"/>
          </w:tcPr>
          <w:p w:rsidR="00481F7E" w:rsidRPr="0029001E" w:rsidRDefault="00481F7E" w:rsidP="0029001E">
            <w:pPr>
              <w:spacing w:line="240" w:lineRule="auto"/>
              <w:jc w:val="center"/>
              <w:rPr>
                <w:rStyle w:val="Numatytasispastraiposriftas1"/>
                <w:rFonts w:eastAsia="Times New Roman"/>
                <w:kern w:val="0"/>
              </w:rPr>
            </w:pPr>
            <w:r w:rsidRPr="0029001E">
              <w:rPr>
                <w:rStyle w:val="Numatytasispastraiposriftas1"/>
                <w:rFonts w:eastAsia="Times New Roman"/>
                <w:kern w:val="0"/>
              </w:rPr>
              <w:t>1–4</w:t>
            </w:r>
            <w:r w:rsidR="00C9004B" w:rsidRPr="0029001E">
              <w:rPr>
                <w:rStyle w:val="Numatytasispastraiposriftas1"/>
                <w:rFonts w:eastAsia="Times New Roman"/>
                <w:kern w:val="0"/>
              </w:rPr>
              <w:t xml:space="preserve"> kl.</w:t>
            </w:r>
          </w:p>
        </w:tc>
        <w:tc>
          <w:tcPr>
            <w:tcW w:w="764" w:type="dxa"/>
            <w:shd w:val="clear" w:color="auto" w:fill="auto"/>
          </w:tcPr>
          <w:p w:rsidR="00481F7E" w:rsidRPr="0029001E" w:rsidRDefault="00481F7E" w:rsidP="0029001E">
            <w:pPr>
              <w:spacing w:line="240" w:lineRule="auto"/>
              <w:jc w:val="center"/>
              <w:rPr>
                <w:rStyle w:val="Numatytasispastraiposriftas1"/>
                <w:rFonts w:eastAsia="Times New Roman"/>
                <w:kern w:val="0"/>
              </w:rPr>
            </w:pPr>
            <w:r w:rsidRPr="0029001E">
              <w:rPr>
                <w:rStyle w:val="Numatytasispastraiposriftas1"/>
                <w:rFonts w:eastAsia="Times New Roman"/>
                <w:kern w:val="0"/>
              </w:rPr>
              <w:t>5–8</w:t>
            </w:r>
            <w:r w:rsidR="00C9004B" w:rsidRPr="0029001E">
              <w:rPr>
                <w:rStyle w:val="Numatytasispastraiposriftas1"/>
                <w:rFonts w:eastAsia="Times New Roman"/>
                <w:kern w:val="0"/>
              </w:rPr>
              <w:t xml:space="preserve"> kl.</w:t>
            </w:r>
          </w:p>
        </w:tc>
        <w:tc>
          <w:tcPr>
            <w:tcW w:w="795" w:type="dxa"/>
            <w:shd w:val="clear" w:color="auto" w:fill="auto"/>
          </w:tcPr>
          <w:p w:rsidR="00481F7E" w:rsidRPr="0029001E" w:rsidRDefault="00481F7E" w:rsidP="0029001E">
            <w:pPr>
              <w:spacing w:line="240" w:lineRule="auto"/>
              <w:jc w:val="center"/>
              <w:rPr>
                <w:rStyle w:val="Numatytasispastraiposriftas1"/>
                <w:rFonts w:eastAsia="Times New Roman"/>
                <w:kern w:val="0"/>
              </w:rPr>
            </w:pPr>
            <w:r w:rsidRPr="0029001E">
              <w:rPr>
                <w:rStyle w:val="Numatytasispastraiposriftas1"/>
                <w:rFonts w:eastAsia="Times New Roman"/>
                <w:kern w:val="0"/>
              </w:rPr>
              <w:t>9–10</w:t>
            </w:r>
            <w:r w:rsidR="00C9004B" w:rsidRPr="0029001E">
              <w:rPr>
                <w:rStyle w:val="Numatytasispastraiposriftas1"/>
                <w:rFonts w:eastAsia="Times New Roman"/>
                <w:kern w:val="0"/>
              </w:rPr>
              <w:t xml:space="preserve"> kl.</w:t>
            </w:r>
          </w:p>
        </w:tc>
        <w:tc>
          <w:tcPr>
            <w:tcW w:w="851" w:type="dxa"/>
            <w:shd w:val="clear" w:color="auto" w:fill="auto"/>
          </w:tcPr>
          <w:p w:rsidR="00481F7E" w:rsidRPr="0029001E" w:rsidRDefault="00481F7E" w:rsidP="0029001E">
            <w:pPr>
              <w:spacing w:line="240" w:lineRule="auto"/>
              <w:jc w:val="center"/>
              <w:rPr>
                <w:rStyle w:val="Numatytasispastraiposriftas1"/>
                <w:rFonts w:eastAsia="Times New Roman"/>
                <w:kern w:val="0"/>
              </w:rPr>
            </w:pPr>
            <w:r w:rsidRPr="0029001E">
              <w:rPr>
                <w:rStyle w:val="Numatytasispastraiposriftas1"/>
                <w:rFonts w:eastAsia="Times New Roman"/>
                <w:kern w:val="0"/>
              </w:rPr>
              <w:t>11–12</w:t>
            </w:r>
            <w:r w:rsidR="003353F6" w:rsidRPr="0029001E">
              <w:rPr>
                <w:rStyle w:val="Numatytasispastraiposriftas1"/>
                <w:rFonts w:eastAsia="Times New Roman"/>
                <w:kern w:val="0"/>
              </w:rPr>
              <w:t xml:space="preserve"> kl.</w:t>
            </w:r>
          </w:p>
        </w:tc>
        <w:tc>
          <w:tcPr>
            <w:tcW w:w="850" w:type="dxa"/>
            <w:shd w:val="clear" w:color="auto" w:fill="auto"/>
          </w:tcPr>
          <w:p w:rsidR="00481F7E" w:rsidRPr="0029001E" w:rsidRDefault="00481F7E" w:rsidP="0029001E">
            <w:pPr>
              <w:spacing w:line="240" w:lineRule="auto"/>
              <w:jc w:val="center"/>
              <w:rPr>
                <w:rStyle w:val="Numatytasispastraiposriftas1"/>
                <w:rFonts w:eastAsia="Times New Roman"/>
                <w:kern w:val="0"/>
              </w:rPr>
            </w:pPr>
            <w:r w:rsidRPr="0029001E">
              <w:rPr>
                <w:rStyle w:val="Numatytasispastraiposriftas1"/>
                <w:rFonts w:eastAsia="Times New Roman"/>
                <w:kern w:val="0"/>
              </w:rPr>
              <w:t>Iš viso</w:t>
            </w:r>
          </w:p>
        </w:tc>
        <w:tc>
          <w:tcPr>
            <w:tcW w:w="2239" w:type="dxa"/>
            <w:shd w:val="clear" w:color="auto" w:fill="auto"/>
          </w:tcPr>
          <w:p w:rsidR="00481F7E" w:rsidRPr="0029001E" w:rsidRDefault="00481F7E" w:rsidP="0029001E">
            <w:pPr>
              <w:spacing w:line="240" w:lineRule="auto"/>
              <w:jc w:val="center"/>
              <w:rPr>
                <w:rStyle w:val="Numatytasispastraiposriftas1"/>
                <w:rFonts w:eastAsia="Times New Roman"/>
                <w:kern w:val="0"/>
              </w:rPr>
            </w:pPr>
            <w:r w:rsidRPr="0029001E">
              <w:rPr>
                <w:lang w:val="lt-LT"/>
              </w:rPr>
              <w:t>Iš jų specia</w:t>
            </w:r>
            <w:r w:rsidR="00B24693" w:rsidRPr="0029001E">
              <w:rPr>
                <w:lang w:val="lt-LT"/>
              </w:rPr>
              <w:t>liųjų ugdymosi poreikių turintys</w:t>
            </w:r>
            <w:r w:rsidRPr="0029001E">
              <w:rPr>
                <w:lang w:val="lt-LT"/>
              </w:rPr>
              <w:t xml:space="preserve"> mokin</w:t>
            </w:r>
            <w:r w:rsidR="00B24693" w:rsidRPr="0029001E">
              <w:rPr>
                <w:lang w:val="lt-LT"/>
              </w:rPr>
              <w:t>iai</w:t>
            </w:r>
          </w:p>
        </w:tc>
      </w:tr>
      <w:tr w:rsidR="00265910" w:rsidRPr="0029001E">
        <w:tc>
          <w:tcPr>
            <w:tcW w:w="1559" w:type="dxa"/>
            <w:shd w:val="clear" w:color="auto" w:fill="auto"/>
          </w:tcPr>
          <w:p w:rsidR="00265910" w:rsidRPr="0029001E" w:rsidRDefault="00265910" w:rsidP="004F34EC">
            <w:pPr>
              <w:spacing w:line="240" w:lineRule="auto"/>
              <w:rPr>
                <w:rStyle w:val="Numatytasispastraiposriftas1"/>
                <w:rFonts w:eastAsia="Times New Roman"/>
                <w:kern w:val="0"/>
              </w:rPr>
            </w:pPr>
            <w:r w:rsidRPr="0029001E">
              <w:rPr>
                <w:rStyle w:val="Numatytasispastraiposriftas1"/>
                <w:rFonts w:eastAsia="Times New Roman"/>
                <w:kern w:val="0"/>
              </w:rPr>
              <w:t>2018-09-01</w:t>
            </w:r>
          </w:p>
        </w:tc>
        <w:tc>
          <w:tcPr>
            <w:tcW w:w="1835" w:type="dxa"/>
            <w:shd w:val="clear" w:color="auto" w:fill="auto"/>
          </w:tcPr>
          <w:p w:rsidR="00265910" w:rsidRPr="0029001E" w:rsidRDefault="00265910" w:rsidP="004F34EC">
            <w:pPr>
              <w:spacing w:line="240" w:lineRule="auto"/>
              <w:jc w:val="center"/>
              <w:rPr>
                <w:rStyle w:val="Numatytasispastraiposriftas1"/>
                <w:rFonts w:eastAsia="Times New Roman"/>
                <w:kern w:val="0"/>
              </w:rPr>
            </w:pPr>
            <w:r w:rsidRPr="0029001E">
              <w:rPr>
                <w:rStyle w:val="Numatytasispastraiposriftas1"/>
                <w:rFonts w:eastAsia="Times New Roman"/>
                <w:kern w:val="0"/>
              </w:rPr>
              <w:t>–</w:t>
            </w:r>
          </w:p>
        </w:tc>
        <w:tc>
          <w:tcPr>
            <w:tcW w:w="717" w:type="dxa"/>
            <w:shd w:val="clear" w:color="auto" w:fill="auto"/>
          </w:tcPr>
          <w:p w:rsidR="00265910" w:rsidRPr="0029001E" w:rsidRDefault="00265910" w:rsidP="004F34EC">
            <w:pPr>
              <w:spacing w:line="240" w:lineRule="auto"/>
              <w:jc w:val="center"/>
              <w:rPr>
                <w:rStyle w:val="Numatytasispastraiposriftas1"/>
                <w:rFonts w:eastAsia="Times New Roman"/>
                <w:kern w:val="0"/>
              </w:rPr>
            </w:pPr>
            <w:r w:rsidRPr="0029001E">
              <w:rPr>
                <w:rStyle w:val="Numatytasispastraiposriftas1"/>
                <w:rFonts w:eastAsia="Times New Roman"/>
                <w:kern w:val="0"/>
              </w:rPr>
              <w:t>102</w:t>
            </w:r>
          </w:p>
        </w:tc>
        <w:tc>
          <w:tcPr>
            <w:tcW w:w="764" w:type="dxa"/>
            <w:shd w:val="clear" w:color="auto" w:fill="auto"/>
          </w:tcPr>
          <w:p w:rsidR="00265910" w:rsidRPr="0029001E" w:rsidRDefault="00265910" w:rsidP="004F34EC">
            <w:pPr>
              <w:spacing w:line="240" w:lineRule="auto"/>
              <w:jc w:val="center"/>
              <w:rPr>
                <w:rStyle w:val="Numatytasispastraiposriftas1"/>
                <w:rFonts w:eastAsia="Times New Roman"/>
                <w:kern w:val="0"/>
              </w:rPr>
            </w:pPr>
            <w:r w:rsidRPr="0029001E">
              <w:rPr>
                <w:rStyle w:val="Numatytasispastraiposriftas1"/>
                <w:rFonts w:eastAsia="Times New Roman"/>
                <w:kern w:val="0"/>
              </w:rPr>
              <w:t>136</w:t>
            </w:r>
          </w:p>
        </w:tc>
        <w:tc>
          <w:tcPr>
            <w:tcW w:w="795" w:type="dxa"/>
            <w:shd w:val="clear" w:color="auto" w:fill="auto"/>
          </w:tcPr>
          <w:p w:rsidR="00265910" w:rsidRPr="0029001E" w:rsidRDefault="00265910" w:rsidP="004F34EC">
            <w:pPr>
              <w:spacing w:line="240" w:lineRule="auto"/>
              <w:jc w:val="center"/>
              <w:rPr>
                <w:rStyle w:val="Numatytasispastraiposriftas1"/>
                <w:rFonts w:eastAsia="Times New Roman"/>
                <w:kern w:val="0"/>
              </w:rPr>
            </w:pPr>
            <w:r w:rsidRPr="0029001E">
              <w:rPr>
                <w:rStyle w:val="Numatytasispastraiposriftas1"/>
                <w:rFonts w:eastAsia="Times New Roman"/>
                <w:kern w:val="0"/>
              </w:rPr>
              <w:t>66</w:t>
            </w:r>
          </w:p>
        </w:tc>
        <w:tc>
          <w:tcPr>
            <w:tcW w:w="851" w:type="dxa"/>
            <w:shd w:val="clear" w:color="auto" w:fill="auto"/>
          </w:tcPr>
          <w:p w:rsidR="00265910" w:rsidRPr="0029001E" w:rsidRDefault="00265910" w:rsidP="004F34EC">
            <w:pPr>
              <w:spacing w:line="240" w:lineRule="auto"/>
              <w:jc w:val="center"/>
              <w:rPr>
                <w:rStyle w:val="Numatytasispastraiposriftas1"/>
                <w:rFonts w:eastAsia="Times New Roman"/>
                <w:kern w:val="0"/>
              </w:rPr>
            </w:pPr>
            <w:r w:rsidRPr="0029001E">
              <w:rPr>
                <w:rStyle w:val="Numatytasispastraiposriftas1"/>
                <w:rFonts w:eastAsia="Times New Roman"/>
                <w:kern w:val="0"/>
              </w:rPr>
              <w:t>48</w:t>
            </w:r>
          </w:p>
        </w:tc>
        <w:tc>
          <w:tcPr>
            <w:tcW w:w="850" w:type="dxa"/>
            <w:shd w:val="clear" w:color="auto" w:fill="auto"/>
          </w:tcPr>
          <w:p w:rsidR="00265910" w:rsidRPr="0029001E" w:rsidRDefault="00265910" w:rsidP="004F34EC">
            <w:pPr>
              <w:spacing w:line="240" w:lineRule="auto"/>
              <w:jc w:val="center"/>
              <w:rPr>
                <w:rStyle w:val="Numatytasispastraiposriftas1"/>
                <w:rFonts w:eastAsia="Times New Roman"/>
                <w:kern w:val="0"/>
              </w:rPr>
            </w:pPr>
            <w:r w:rsidRPr="0029001E">
              <w:rPr>
                <w:rStyle w:val="Numatytasispastraiposriftas1"/>
                <w:rFonts w:eastAsia="Times New Roman"/>
                <w:kern w:val="0"/>
              </w:rPr>
              <w:t>352</w:t>
            </w:r>
          </w:p>
        </w:tc>
        <w:tc>
          <w:tcPr>
            <w:tcW w:w="2239" w:type="dxa"/>
            <w:shd w:val="clear" w:color="auto" w:fill="auto"/>
          </w:tcPr>
          <w:p w:rsidR="00265910" w:rsidRPr="0029001E" w:rsidRDefault="00265910" w:rsidP="004F34EC">
            <w:pPr>
              <w:spacing w:line="240" w:lineRule="auto"/>
              <w:jc w:val="center"/>
              <w:rPr>
                <w:rStyle w:val="Numatytasispastraiposriftas1"/>
                <w:rFonts w:eastAsia="Times New Roman"/>
                <w:kern w:val="0"/>
              </w:rPr>
            </w:pPr>
            <w:r w:rsidRPr="0029001E">
              <w:rPr>
                <w:rStyle w:val="Numatytasispastraiposriftas1"/>
                <w:rFonts w:eastAsia="Times New Roman"/>
                <w:kern w:val="0"/>
              </w:rPr>
              <w:t>47</w:t>
            </w:r>
          </w:p>
        </w:tc>
      </w:tr>
      <w:tr w:rsidR="00265910" w:rsidRPr="0029001E">
        <w:tc>
          <w:tcPr>
            <w:tcW w:w="1559" w:type="dxa"/>
            <w:shd w:val="clear" w:color="auto" w:fill="auto"/>
          </w:tcPr>
          <w:p w:rsidR="00265910" w:rsidRPr="0029001E" w:rsidRDefault="00265910" w:rsidP="0029001E">
            <w:pPr>
              <w:spacing w:line="240" w:lineRule="auto"/>
              <w:rPr>
                <w:rStyle w:val="Numatytasispastraiposriftas1"/>
                <w:rFonts w:eastAsia="Times New Roman"/>
                <w:kern w:val="0"/>
              </w:rPr>
            </w:pPr>
            <w:r>
              <w:rPr>
                <w:rStyle w:val="Numatytasispastraiposriftas1"/>
                <w:rFonts w:eastAsia="Times New Roman"/>
                <w:kern w:val="0"/>
              </w:rPr>
              <w:t>2019-09-01</w:t>
            </w:r>
          </w:p>
        </w:tc>
        <w:tc>
          <w:tcPr>
            <w:tcW w:w="1835" w:type="dxa"/>
            <w:shd w:val="clear" w:color="auto" w:fill="auto"/>
          </w:tcPr>
          <w:p w:rsidR="00265910" w:rsidRPr="0029001E" w:rsidRDefault="00265910" w:rsidP="0029001E">
            <w:pPr>
              <w:spacing w:line="240" w:lineRule="auto"/>
              <w:jc w:val="center"/>
              <w:rPr>
                <w:rStyle w:val="Numatytasispastraiposriftas1"/>
                <w:rFonts w:eastAsia="Times New Roman"/>
                <w:kern w:val="0"/>
              </w:rPr>
            </w:pPr>
            <w:r>
              <w:rPr>
                <w:rStyle w:val="Numatytasispastraiposriftas1"/>
                <w:rFonts w:eastAsia="Times New Roman"/>
                <w:kern w:val="0"/>
              </w:rPr>
              <w:t>–</w:t>
            </w:r>
          </w:p>
        </w:tc>
        <w:tc>
          <w:tcPr>
            <w:tcW w:w="717" w:type="dxa"/>
            <w:shd w:val="clear" w:color="auto" w:fill="auto"/>
          </w:tcPr>
          <w:p w:rsidR="00265910" w:rsidRPr="0029001E" w:rsidRDefault="00265910" w:rsidP="0029001E">
            <w:pPr>
              <w:spacing w:line="240" w:lineRule="auto"/>
              <w:jc w:val="center"/>
              <w:rPr>
                <w:rStyle w:val="Numatytasispastraiposriftas1"/>
                <w:rFonts w:eastAsia="Times New Roman"/>
                <w:kern w:val="0"/>
              </w:rPr>
            </w:pPr>
            <w:r>
              <w:rPr>
                <w:rStyle w:val="Numatytasispastraiposriftas1"/>
                <w:rFonts w:eastAsia="Times New Roman"/>
                <w:kern w:val="0"/>
              </w:rPr>
              <w:t>110</w:t>
            </w:r>
          </w:p>
        </w:tc>
        <w:tc>
          <w:tcPr>
            <w:tcW w:w="764" w:type="dxa"/>
            <w:shd w:val="clear" w:color="auto" w:fill="auto"/>
          </w:tcPr>
          <w:p w:rsidR="00265910" w:rsidRPr="0029001E" w:rsidRDefault="00F12BD5" w:rsidP="0029001E">
            <w:pPr>
              <w:spacing w:line="240" w:lineRule="auto"/>
              <w:jc w:val="center"/>
              <w:rPr>
                <w:rStyle w:val="Numatytasispastraiposriftas1"/>
                <w:rFonts w:eastAsia="Times New Roman"/>
                <w:kern w:val="0"/>
              </w:rPr>
            </w:pPr>
            <w:r>
              <w:rPr>
                <w:rStyle w:val="Numatytasispastraiposriftas1"/>
                <w:rFonts w:eastAsia="Times New Roman"/>
                <w:kern w:val="0"/>
              </w:rPr>
              <w:t>134</w:t>
            </w:r>
          </w:p>
        </w:tc>
        <w:tc>
          <w:tcPr>
            <w:tcW w:w="795" w:type="dxa"/>
            <w:shd w:val="clear" w:color="auto" w:fill="auto"/>
          </w:tcPr>
          <w:p w:rsidR="00265910" w:rsidRPr="0029001E" w:rsidRDefault="00F12BD5" w:rsidP="0029001E">
            <w:pPr>
              <w:spacing w:line="240" w:lineRule="auto"/>
              <w:jc w:val="center"/>
              <w:rPr>
                <w:rStyle w:val="Numatytasispastraiposriftas1"/>
                <w:rFonts w:eastAsia="Times New Roman"/>
                <w:kern w:val="0"/>
              </w:rPr>
            </w:pPr>
            <w:r>
              <w:rPr>
                <w:rStyle w:val="Numatytasispastraiposriftas1"/>
                <w:rFonts w:eastAsia="Times New Roman"/>
                <w:kern w:val="0"/>
              </w:rPr>
              <w:t>60</w:t>
            </w:r>
          </w:p>
        </w:tc>
        <w:tc>
          <w:tcPr>
            <w:tcW w:w="851" w:type="dxa"/>
            <w:shd w:val="clear" w:color="auto" w:fill="auto"/>
          </w:tcPr>
          <w:p w:rsidR="00265910" w:rsidRPr="0029001E" w:rsidRDefault="00F12BD5" w:rsidP="0029001E">
            <w:pPr>
              <w:spacing w:line="240" w:lineRule="auto"/>
              <w:jc w:val="center"/>
              <w:rPr>
                <w:rStyle w:val="Numatytasispastraiposriftas1"/>
                <w:rFonts w:eastAsia="Times New Roman"/>
                <w:kern w:val="0"/>
              </w:rPr>
            </w:pPr>
            <w:r>
              <w:rPr>
                <w:rStyle w:val="Numatytasispastraiposriftas1"/>
                <w:rFonts w:eastAsia="Times New Roman"/>
                <w:kern w:val="0"/>
              </w:rPr>
              <w:t>50</w:t>
            </w:r>
          </w:p>
        </w:tc>
        <w:tc>
          <w:tcPr>
            <w:tcW w:w="850" w:type="dxa"/>
            <w:shd w:val="clear" w:color="auto" w:fill="auto"/>
          </w:tcPr>
          <w:p w:rsidR="00265910" w:rsidRPr="0029001E" w:rsidRDefault="00F12BD5" w:rsidP="0029001E">
            <w:pPr>
              <w:spacing w:line="240" w:lineRule="auto"/>
              <w:jc w:val="center"/>
              <w:rPr>
                <w:rStyle w:val="Numatytasispastraiposriftas1"/>
                <w:rFonts w:eastAsia="Times New Roman"/>
                <w:kern w:val="0"/>
              </w:rPr>
            </w:pPr>
            <w:r>
              <w:rPr>
                <w:rStyle w:val="Numatytasispastraiposriftas1"/>
                <w:rFonts w:eastAsia="Times New Roman"/>
                <w:kern w:val="0"/>
              </w:rPr>
              <w:t>354</w:t>
            </w:r>
          </w:p>
        </w:tc>
        <w:tc>
          <w:tcPr>
            <w:tcW w:w="2239" w:type="dxa"/>
            <w:shd w:val="clear" w:color="auto" w:fill="auto"/>
          </w:tcPr>
          <w:p w:rsidR="00265910" w:rsidRPr="0029001E" w:rsidRDefault="00F12BD5" w:rsidP="0029001E">
            <w:pPr>
              <w:spacing w:line="240" w:lineRule="auto"/>
              <w:jc w:val="center"/>
              <w:rPr>
                <w:rStyle w:val="Numatytasispastraiposriftas1"/>
                <w:rFonts w:eastAsia="Times New Roman"/>
                <w:kern w:val="0"/>
              </w:rPr>
            </w:pPr>
            <w:r>
              <w:rPr>
                <w:rStyle w:val="Numatytasispastraiposriftas1"/>
                <w:rFonts w:eastAsia="Times New Roman"/>
                <w:kern w:val="0"/>
              </w:rPr>
              <w:t>77</w:t>
            </w:r>
          </w:p>
        </w:tc>
      </w:tr>
    </w:tbl>
    <w:p w:rsidR="00132D58" w:rsidRPr="0029001E" w:rsidRDefault="0055372D" w:rsidP="00CC7411">
      <w:pPr>
        <w:spacing w:line="240" w:lineRule="auto"/>
        <w:ind w:firstLine="567"/>
      </w:pPr>
      <w:r w:rsidRPr="0029001E">
        <w:rPr>
          <w:rStyle w:val="Numatytasispastraiposriftas1"/>
          <w:rFonts w:eastAsia="Times New Roman"/>
          <w:kern w:val="0"/>
        </w:rPr>
        <w:t xml:space="preserve">2.2. </w:t>
      </w:r>
      <w:r w:rsidR="00080BA8" w:rsidRPr="0029001E">
        <w:rPr>
          <w:rStyle w:val="Numatytasispastraiposriftas1"/>
          <w:rFonts w:eastAsia="Times New Roman"/>
          <w:kern w:val="0"/>
        </w:rPr>
        <w:t>Mokinių lankomumas</w:t>
      </w:r>
      <w:r w:rsidR="00F804DE" w:rsidRPr="0029001E">
        <w:rPr>
          <w:rStyle w:val="Numatytasispastraiposriftas1"/>
          <w:rFonts w:eastAsia="Times New Roman"/>
          <w:kern w:val="0"/>
        </w:rPr>
        <w:t>:</w:t>
      </w:r>
    </w:p>
    <w:tbl>
      <w:tblPr>
        <w:tblW w:w="96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850"/>
        <w:gridCol w:w="709"/>
        <w:gridCol w:w="709"/>
        <w:gridCol w:w="827"/>
        <w:gridCol w:w="850"/>
        <w:gridCol w:w="851"/>
        <w:gridCol w:w="850"/>
        <w:gridCol w:w="851"/>
        <w:gridCol w:w="850"/>
        <w:gridCol w:w="851"/>
      </w:tblGrid>
      <w:tr w:rsidR="00132D58" w:rsidRPr="0029001E">
        <w:trPr>
          <w:trHeight w:val="157"/>
        </w:trPr>
        <w:tc>
          <w:tcPr>
            <w:tcW w:w="1418" w:type="dxa"/>
            <w:vMerge w:val="restart"/>
            <w:shd w:val="clear" w:color="auto" w:fill="auto"/>
          </w:tcPr>
          <w:p w:rsidR="00132D58" w:rsidRPr="0029001E" w:rsidRDefault="00080BA8" w:rsidP="0029001E">
            <w:pPr>
              <w:pStyle w:val="prastasis1"/>
              <w:widowControl/>
              <w:spacing w:after="0" w:line="240" w:lineRule="auto"/>
              <w:jc w:val="center"/>
              <w:textAlignment w:val="auto"/>
              <w:rPr>
                <w:rStyle w:val="Numatytasispastraiposriftas1"/>
                <w:rFonts w:ascii="Times New Roman" w:eastAsia="Times New Roman" w:hAnsi="Times New Roman" w:cs="Times New Roman"/>
                <w:kern w:val="0"/>
                <w:sz w:val="24"/>
                <w:szCs w:val="24"/>
              </w:rPr>
            </w:pPr>
            <w:r w:rsidRPr="0029001E">
              <w:rPr>
                <w:rFonts w:ascii="Times New Roman" w:eastAsia="Times New Roman" w:hAnsi="Times New Roman" w:cs="Times New Roman"/>
                <w:kern w:val="0"/>
                <w:sz w:val="24"/>
                <w:szCs w:val="24"/>
              </w:rPr>
              <w:lastRenderedPageBreak/>
              <w:t>Mokslo metai</w:t>
            </w:r>
          </w:p>
        </w:tc>
        <w:tc>
          <w:tcPr>
            <w:tcW w:w="3945" w:type="dxa"/>
            <w:gridSpan w:val="5"/>
            <w:shd w:val="clear" w:color="auto" w:fill="auto"/>
          </w:tcPr>
          <w:p w:rsidR="00132D58" w:rsidRPr="0029001E" w:rsidRDefault="00080BA8" w:rsidP="0029001E">
            <w:pPr>
              <w:pStyle w:val="prastasis1"/>
              <w:widowControl/>
              <w:spacing w:after="0" w:line="240" w:lineRule="auto"/>
              <w:jc w:val="center"/>
              <w:textAlignment w:val="auto"/>
              <w:rPr>
                <w:rStyle w:val="Numatytasispastraiposriftas1"/>
                <w:rFonts w:ascii="Times New Roman" w:eastAsia="Times New Roman" w:hAnsi="Times New Roman" w:cs="Times New Roman"/>
                <w:kern w:val="0"/>
                <w:sz w:val="24"/>
                <w:szCs w:val="24"/>
              </w:rPr>
            </w:pPr>
            <w:r w:rsidRPr="0029001E">
              <w:rPr>
                <w:rStyle w:val="Numatytasispastraiposriftas1"/>
                <w:rFonts w:ascii="Times New Roman" w:eastAsia="Times New Roman" w:hAnsi="Times New Roman" w:cs="Times New Roman"/>
                <w:kern w:val="0"/>
                <w:sz w:val="24"/>
                <w:szCs w:val="24"/>
              </w:rPr>
              <w:t>Vidutiniškai 1 mokinys per mokslo metus praleido iš viso pamokų</w:t>
            </w:r>
          </w:p>
        </w:tc>
        <w:tc>
          <w:tcPr>
            <w:tcW w:w="4253" w:type="dxa"/>
            <w:gridSpan w:val="5"/>
            <w:shd w:val="clear" w:color="auto" w:fill="auto"/>
          </w:tcPr>
          <w:p w:rsidR="00132D58" w:rsidRPr="0029001E" w:rsidRDefault="00080BA8" w:rsidP="0029001E">
            <w:pPr>
              <w:pStyle w:val="prastasis1"/>
              <w:widowControl/>
              <w:spacing w:after="0" w:line="240" w:lineRule="auto"/>
              <w:jc w:val="center"/>
              <w:textAlignment w:val="auto"/>
              <w:rPr>
                <w:rFonts w:ascii="Times New Roman" w:hAnsi="Times New Roman" w:cs="Times New Roman"/>
                <w:sz w:val="24"/>
                <w:szCs w:val="24"/>
              </w:rPr>
            </w:pPr>
            <w:r w:rsidRPr="0029001E">
              <w:rPr>
                <w:rStyle w:val="Numatytasispastraiposriftas1"/>
                <w:rFonts w:ascii="Times New Roman" w:eastAsia="Times New Roman" w:hAnsi="Times New Roman" w:cs="Times New Roman"/>
                <w:kern w:val="0"/>
                <w:sz w:val="24"/>
                <w:szCs w:val="24"/>
              </w:rPr>
              <w:t>Vidutiniškai 1 mokinys per mokslo metus praleido pamokų dėl nepateisinamų priežasčių</w:t>
            </w:r>
          </w:p>
        </w:tc>
      </w:tr>
      <w:tr w:rsidR="00132D58" w:rsidRPr="0029001E">
        <w:trPr>
          <w:trHeight w:val="612"/>
        </w:trPr>
        <w:tc>
          <w:tcPr>
            <w:tcW w:w="1418" w:type="dxa"/>
            <w:vMerge/>
            <w:shd w:val="clear" w:color="auto" w:fill="auto"/>
          </w:tcPr>
          <w:p w:rsidR="00132D58" w:rsidRPr="0029001E" w:rsidRDefault="00132D58" w:rsidP="0029001E">
            <w:pPr>
              <w:spacing w:line="240" w:lineRule="auto"/>
              <w:rPr>
                <w:lang w:val="lt-LT"/>
              </w:rPr>
            </w:pPr>
          </w:p>
        </w:tc>
        <w:tc>
          <w:tcPr>
            <w:tcW w:w="850" w:type="dxa"/>
            <w:shd w:val="clear" w:color="auto" w:fill="auto"/>
          </w:tcPr>
          <w:p w:rsidR="00132D58" w:rsidRPr="0029001E" w:rsidRDefault="0066616A" w:rsidP="0029001E">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29001E">
              <w:rPr>
                <w:rFonts w:ascii="Times New Roman" w:eastAsia="Times New Roman" w:hAnsi="Times New Roman" w:cs="Times New Roman"/>
                <w:kern w:val="0"/>
                <w:sz w:val="24"/>
                <w:szCs w:val="24"/>
              </w:rPr>
              <w:t>Vidut.</w:t>
            </w:r>
          </w:p>
        </w:tc>
        <w:tc>
          <w:tcPr>
            <w:tcW w:w="709" w:type="dxa"/>
            <w:shd w:val="clear" w:color="auto" w:fill="auto"/>
          </w:tcPr>
          <w:p w:rsidR="00132D58" w:rsidRPr="0029001E" w:rsidRDefault="00080BA8" w:rsidP="0029001E">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29001E">
              <w:rPr>
                <w:rFonts w:ascii="Times New Roman" w:eastAsia="Times New Roman" w:hAnsi="Times New Roman" w:cs="Times New Roman"/>
                <w:kern w:val="0"/>
                <w:sz w:val="24"/>
                <w:szCs w:val="24"/>
              </w:rPr>
              <w:t>1–4 kl.</w:t>
            </w:r>
          </w:p>
        </w:tc>
        <w:tc>
          <w:tcPr>
            <w:tcW w:w="709" w:type="dxa"/>
            <w:shd w:val="clear" w:color="auto" w:fill="auto"/>
          </w:tcPr>
          <w:p w:rsidR="00132D58" w:rsidRPr="0029001E" w:rsidRDefault="00080BA8" w:rsidP="0029001E">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29001E">
              <w:rPr>
                <w:rFonts w:ascii="Times New Roman" w:eastAsia="Times New Roman" w:hAnsi="Times New Roman" w:cs="Times New Roman"/>
                <w:kern w:val="0"/>
                <w:sz w:val="24"/>
                <w:szCs w:val="24"/>
              </w:rPr>
              <w:t>5–8 kl.</w:t>
            </w:r>
          </w:p>
        </w:tc>
        <w:tc>
          <w:tcPr>
            <w:tcW w:w="827" w:type="dxa"/>
            <w:shd w:val="clear" w:color="auto" w:fill="auto"/>
          </w:tcPr>
          <w:p w:rsidR="00132D58" w:rsidRPr="0029001E" w:rsidRDefault="00080BA8" w:rsidP="0029001E">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29001E">
              <w:rPr>
                <w:rFonts w:ascii="Times New Roman" w:eastAsia="Times New Roman" w:hAnsi="Times New Roman" w:cs="Times New Roman"/>
                <w:kern w:val="0"/>
                <w:sz w:val="24"/>
                <w:szCs w:val="24"/>
              </w:rPr>
              <w:t>9–10 kl.</w:t>
            </w:r>
          </w:p>
        </w:tc>
        <w:tc>
          <w:tcPr>
            <w:tcW w:w="850" w:type="dxa"/>
            <w:shd w:val="clear" w:color="auto" w:fill="auto"/>
          </w:tcPr>
          <w:p w:rsidR="00132D58" w:rsidRPr="0029001E" w:rsidRDefault="00080BA8" w:rsidP="0029001E">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29001E">
              <w:rPr>
                <w:rFonts w:ascii="Times New Roman" w:eastAsia="Times New Roman" w:hAnsi="Times New Roman" w:cs="Times New Roman"/>
                <w:kern w:val="0"/>
                <w:sz w:val="24"/>
                <w:szCs w:val="24"/>
              </w:rPr>
              <w:t>11–12 kl.</w:t>
            </w:r>
          </w:p>
        </w:tc>
        <w:tc>
          <w:tcPr>
            <w:tcW w:w="851" w:type="dxa"/>
            <w:shd w:val="clear" w:color="auto" w:fill="auto"/>
          </w:tcPr>
          <w:p w:rsidR="00132D58" w:rsidRPr="0029001E" w:rsidRDefault="00080BA8" w:rsidP="0029001E">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29001E">
              <w:rPr>
                <w:rFonts w:ascii="Times New Roman" w:eastAsia="Times New Roman" w:hAnsi="Times New Roman" w:cs="Times New Roman"/>
                <w:kern w:val="0"/>
                <w:sz w:val="24"/>
                <w:szCs w:val="24"/>
              </w:rPr>
              <w:t>Vidut.</w:t>
            </w:r>
          </w:p>
        </w:tc>
        <w:tc>
          <w:tcPr>
            <w:tcW w:w="850" w:type="dxa"/>
            <w:shd w:val="clear" w:color="auto" w:fill="auto"/>
          </w:tcPr>
          <w:p w:rsidR="00132D58" w:rsidRPr="0029001E" w:rsidRDefault="00080BA8" w:rsidP="0029001E">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29001E">
              <w:rPr>
                <w:rFonts w:ascii="Times New Roman" w:eastAsia="Times New Roman" w:hAnsi="Times New Roman" w:cs="Times New Roman"/>
                <w:kern w:val="0"/>
                <w:sz w:val="24"/>
                <w:szCs w:val="24"/>
              </w:rPr>
              <w:t>1–4 kl.</w:t>
            </w:r>
          </w:p>
        </w:tc>
        <w:tc>
          <w:tcPr>
            <w:tcW w:w="851" w:type="dxa"/>
            <w:shd w:val="clear" w:color="auto" w:fill="auto"/>
          </w:tcPr>
          <w:p w:rsidR="00132D58" w:rsidRPr="0029001E" w:rsidRDefault="00080BA8" w:rsidP="0029001E">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29001E">
              <w:rPr>
                <w:rFonts w:ascii="Times New Roman" w:eastAsia="Times New Roman" w:hAnsi="Times New Roman" w:cs="Times New Roman"/>
                <w:kern w:val="0"/>
                <w:sz w:val="24"/>
                <w:szCs w:val="24"/>
              </w:rPr>
              <w:t>5–8 kl.</w:t>
            </w:r>
          </w:p>
        </w:tc>
        <w:tc>
          <w:tcPr>
            <w:tcW w:w="850" w:type="dxa"/>
            <w:shd w:val="clear" w:color="auto" w:fill="auto"/>
          </w:tcPr>
          <w:p w:rsidR="00132D58" w:rsidRPr="0029001E" w:rsidRDefault="00080BA8" w:rsidP="0029001E">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29001E">
              <w:rPr>
                <w:rFonts w:ascii="Times New Roman" w:eastAsia="Times New Roman" w:hAnsi="Times New Roman" w:cs="Times New Roman"/>
                <w:kern w:val="0"/>
                <w:sz w:val="24"/>
                <w:szCs w:val="24"/>
              </w:rPr>
              <w:t>9–10 kl.</w:t>
            </w:r>
          </w:p>
        </w:tc>
        <w:tc>
          <w:tcPr>
            <w:tcW w:w="851" w:type="dxa"/>
            <w:shd w:val="clear" w:color="auto" w:fill="auto"/>
          </w:tcPr>
          <w:p w:rsidR="00132D58" w:rsidRPr="0029001E" w:rsidRDefault="00080BA8" w:rsidP="0029001E">
            <w:pPr>
              <w:pStyle w:val="prastasis1"/>
              <w:widowControl/>
              <w:spacing w:after="0" w:line="240" w:lineRule="auto"/>
              <w:jc w:val="center"/>
              <w:textAlignment w:val="auto"/>
              <w:rPr>
                <w:rFonts w:ascii="Times New Roman" w:hAnsi="Times New Roman" w:cs="Times New Roman"/>
                <w:sz w:val="24"/>
                <w:szCs w:val="24"/>
              </w:rPr>
            </w:pPr>
            <w:r w:rsidRPr="0029001E">
              <w:rPr>
                <w:rFonts w:ascii="Times New Roman" w:eastAsia="Times New Roman" w:hAnsi="Times New Roman" w:cs="Times New Roman"/>
                <w:kern w:val="0"/>
                <w:sz w:val="24"/>
                <w:szCs w:val="24"/>
              </w:rPr>
              <w:t>11–12 kl.</w:t>
            </w:r>
          </w:p>
        </w:tc>
      </w:tr>
      <w:tr w:rsidR="002A78CB" w:rsidRPr="0029001E">
        <w:tc>
          <w:tcPr>
            <w:tcW w:w="1418" w:type="dxa"/>
            <w:shd w:val="clear" w:color="auto" w:fill="auto"/>
          </w:tcPr>
          <w:p w:rsidR="002A78CB" w:rsidRPr="0029001E" w:rsidRDefault="002A78CB" w:rsidP="004F34EC">
            <w:pPr>
              <w:pStyle w:val="prastasis1"/>
              <w:widowControl/>
              <w:spacing w:after="0" w:line="240" w:lineRule="auto"/>
              <w:textAlignment w:val="auto"/>
              <w:rPr>
                <w:rFonts w:ascii="Times New Roman" w:eastAsia="Times New Roman" w:hAnsi="Times New Roman" w:cs="Times New Roman"/>
                <w:kern w:val="0"/>
                <w:sz w:val="24"/>
                <w:szCs w:val="24"/>
              </w:rPr>
            </w:pPr>
            <w:r w:rsidRPr="0029001E">
              <w:rPr>
                <w:rFonts w:ascii="Times New Roman" w:eastAsia="Times New Roman" w:hAnsi="Times New Roman" w:cs="Times New Roman"/>
                <w:kern w:val="0"/>
                <w:sz w:val="24"/>
                <w:szCs w:val="24"/>
              </w:rPr>
              <w:t>2017–2018</w:t>
            </w:r>
          </w:p>
        </w:tc>
        <w:tc>
          <w:tcPr>
            <w:tcW w:w="850" w:type="dxa"/>
            <w:shd w:val="clear" w:color="auto" w:fill="auto"/>
          </w:tcPr>
          <w:p w:rsidR="002A78CB" w:rsidRPr="0029001E" w:rsidRDefault="002A78CB" w:rsidP="004F34EC">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29001E">
              <w:rPr>
                <w:rFonts w:ascii="Times New Roman" w:eastAsia="Times New Roman" w:hAnsi="Times New Roman" w:cs="Times New Roman"/>
                <w:kern w:val="0"/>
                <w:sz w:val="24"/>
                <w:szCs w:val="24"/>
              </w:rPr>
              <w:t>88,4</w:t>
            </w:r>
          </w:p>
        </w:tc>
        <w:tc>
          <w:tcPr>
            <w:tcW w:w="709" w:type="dxa"/>
            <w:shd w:val="clear" w:color="auto" w:fill="auto"/>
          </w:tcPr>
          <w:p w:rsidR="002A78CB" w:rsidRPr="0029001E" w:rsidRDefault="002A78CB" w:rsidP="004F34EC">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29001E">
              <w:rPr>
                <w:rFonts w:ascii="Times New Roman" w:eastAsia="Times New Roman" w:hAnsi="Times New Roman" w:cs="Times New Roman"/>
                <w:kern w:val="0"/>
                <w:sz w:val="24"/>
                <w:szCs w:val="24"/>
              </w:rPr>
              <w:t>68,5</w:t>
            </w:r>
          </w:p>
        </w:tc>
        <w:tc>
          <w:tcPr>
            <w:tcW w:w="709" w:type="dxa"/>
            <w:shd w:val="clear" w:color="auto" w:fill="auto"/>
          </w:tcPr>
          <w:p w:rsidR="002A78CB" w:rsidRPr="0029001E" w:rsidRDefault="002A78CB" w:rsidP="004F34EC">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29001E">
              <w:rPr>
                <w:rFonts w:ascii="Times New Roman" w:eastAsia="Times New Roman" w:hAnsi="Times New Roman" w:cs="Times New Roman"/>
                <w:kern w:val="0"/>
                <w:sz w:val="24"/>
                <w:szCs w:val="24"/>
              </w:rPr>
              <w:t>84,9</w:t>
            </w:r>
          </w:p>
        </w:tc>
        <w:tc>
          <w:tcPr>
            <w:tcW w:w="827" w:type="dxa"/>
            <w:shd w:val="clear" w:color="auto" w:fill="auto"/>
          </w:tcPr>
          <w:p w:rsidR="002A78CB" w:rsidRPr="0029001E" w:rsidRDefault="002A78CB" w:rsidP="004F34EC">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29001E">
              <w:rPr>
                <w:rFonts w:ascii="Times New Roman" w:eastAsia="Times New Roman" w:hAnsi="Times New Roman" w:cs="Times New Roman"/>
                <w:kern w:val="0"/>
                <w:sz w:val="24"/>
                <w:szCs w:val="24"/>
              </w:rPr>
              <w:t>111,1</w:t>
            </w:r>
          </w:p>
        </w:tc>
        <w:tc>
          <w:tcPr>
            <w:tcW w:w="850" w:type="dxa"/>
            <w:shd w:val="clear" w:color="auto" w:fill="auto"/>
          </w:tcPr>
          <w:p w:rsidR="002A78CB" w:rsidRPr="0029001E" w:rsidRDefault="002A78CB" w:rsidP="004F34EC">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29001E">
              <w:rPr>
                <w:rFonts w:ascii="Times New Roman" w:eastAsia="Times New Roman" w:hAnsi="Times New Roman" w:cs="Times New Roman"/>
                <w:kern w:val="0"/>
                <w:sz w:val="24"/>
                <w:szCs w:val="24"/>
              </w:rPr>
              <w:t>89,1</w:t>
            </w:r>
          </w:p>
        </w:tc>
        <w:tc>
          <w:tcPr>
            <w:tcW w:w="851" w:type="dxa"/>
            <w:shd w:val="clear" w:color="auto" w:fill="auto"/>
          </w:tcPr>
          <w:p w:rsidR="002A78CB" w:rsidRPr="0029001E" w:rsidRDefault="002A78CB" w:rsidP="004F34EC">
            <w:pPr>
              <w:pStyle w:val="prastasis1"/>
              <w:widowControl/>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w:t>
            </w:r>
            <w:r w:rsidRPr="0029001E">
              <w:rPr>
                <w:rFonts w:ascii="Times New Roman" w:eastAsia="Times New Roman" w:hAnsi="Times New Roman" w:cs="Times New Roman"/>
                <w:kern w:val="0"/>
                <w:sz w:val="24"/>
                <w:szCs w:val="24"/>
              </w:rPr>
              <w:t>1,1</w:t>
            </w:r>
          </w:p>
        </w:tc>
        <w:tc>
          <w:tcPr>
            <w:tcW w:w="850" w:type="dxa"/>
            <w:shd w:val="clear" w:color="auto" w:fill="auto"/>
          </w:tcPr>
          <w:p w:rsidR="002A78CB" w:rsidRPr="0029001E" w:rsidRDefault="002A78CB" w:rsidP="004F34EC">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29001E">
              <w:rPr>
                <w:rFonts w:ascii="Times New Roman" w:eastAsia="Times New Roman" w:hAnsi="Times New Roman" w:cs="Times New Roman"/>
                <w:kern w:val="0"/>
                <w:sz w:val="24"/>
                <w:szCs w:val="24"/>
              </w:rPr>
              <w:t>2,7</w:t>
            </w:r>
          </w:p>
        </w:tc>
        <w:tc>
          <w:tcPr>
            <w:tcW w:w="851" w:type="dxa"/>
            <w:shd w:val="clear" w:color="auto" w:fill="auto"/>
          </w:tcPr>
          <w:p w:rsidR="002A78CB" w:rsidRPr="0029001E" w:rsidRDefault="002A78CB" w:rsidP="004F34EC">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29001E">
              <w:rPr>
                <w:rFonts w:ascii="Times New Roman" w:eastAsia="Times New Roman" w:hAnsi="Times New Roman" w:cs="Times New Roman"/>
                <w:kern w:val="0"/>
                <w:sz w:val="24"/>
                <w:szCs w:val="24"/>
              </w:rPr>
              <w:t>10,7</w:t>
            </w:r>
          </w:p>
        </w:tc>
        <w:tc>
          <w:tcPr>
            <w:tcW w:w="850" w:type="dxa"/>
            <w:shd w:val="clear" w:color="auto" w:fill="auto"/>
          </w:tcPr>
          <w:p w:rsidR="002A78CB" w:rsidRPr="0029001E" w:rsidRDefault="002A78CB" w:rsidP="004F34EC">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29001E">
              <w:rPr>
                <w:rFonts w:ascii="Times New Roman" w:eastAsia="Times New Roman" w:hAnsi="Times New Roman" w:cs="Times New Roman"/>
                <w:kern w:val="0"/>
                <w:sz w:val="24"/>
                <w:szCs w:val="24"/>
              </w:rPr>
              <w:t>13,4</w:t>
            </w:r>
          </w:p>
        </w:tc>
        <w:tc>
          <w:tcPr>
            <w:tcW w:w="851" w:type="dxa"/>
            <w:shd w:val="clear" w:color="auto" w:fill="auto"/>
          </w:tcPr>
          <w:p w:rsidR="002A78CB" w:rsidRPr="0029001E" w:rsidRDefault="002A78CB" w:rsidP="004F34EC">
            <w:pPr>
              <w:pStyle w:val="prastasis1"/>
              <w:widowControl/>
              <w:spacing w:after="0" w:line="240" w:lineRule="auto"/>
              <w:jc w:val="center"/>
              <w:textAlignment w:val="auto"/>
              <w:rPr>
                <w:rFonts w:ascii="Times New Roman" w:hAnsi="Times New Roman" w:cs="Times New Roman"/>
                <w:sz w:val="24"/>
                <w:szCs w:val="24"/>
              </w:rPr>
            </w:pPr>
            <w:r w:rsidRPr="0029001E">
              <w:rPr>
                <w:rFonts w:ascii="Times New Roman" w:hAnsi="Times New Roman" w:cs="Times New Roman"/>
                <w:sz w:val="24"/>
                <w:szCs w:val="24"/>
              </w:rPr>
              <w:t>18,1</w:t>
            </w:r>
          </w:p>
        </w:tc>
      </w:tr>
      <w:tr w:rsidR="002A78CB" w:rsidRPr="0029001E">
        <w:tc>
          <w:tcPr>
            <w:tcW w:w="1418" w:type="dxa"/>
            <w:shd w:val="clear" w:color="auto" w:fill="auto"/>
          </w:tcPr>
          <w:p w:rsidR="002A78CB" w:rsidRPr="0029001E" w:rsidRDefault="002A78CB" w:rsidP="0029001E">
            <w:pPr>
              <w:pStyle w:val="prastasis1"/>
              <w:widowControl/>
              <w:spacing w:after="0" w:line="240" w:lineRule="auto"/>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2018–2019</w:t>
            </w:r>
          </w:p>
        </w:tc>
        <w:tc>
          <w:tcPr>
            <w:tcW w:w="850" w:type="dxa"/>
            <w:shd w:val="clear" w:color="auto" w:fill="auto"/>
          </w:tcPr>
          <w:p w:rsidR="002A78CB" w:rsidRPr="0029001E" w:rsidRDefault="002A78CB" w:rsidP="0029001E">
            <w:pPr>
              <w:pStyle w:val="prastasis1"/>
              <w:widowControl/>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76,5</w:t>
            </w:r>
          </w:p>
        </w:tc>
        <w:tc>
          <w:tcPr>
            <w:tcW w:w="709" w:type="dxa"/>
            <w:shd w:val="clear" w:color="auto" w:fill="auto"/>
          </w:tcPr>
          <w:p w:rsidR="002A78CB" w:rsidRPr="0029001E" w:rsidRDefault="00062A77" w:rsidP="0029001E">
            <w:pPr>
              <w:pStyle w:val="prastasis1"/>
              <w:widowControl/>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47,0</w:t>
            </w:r>
          </w:p>
        </w:tc>
        <w:tc>
          <w:tcPr>
            <w:tcW w:w="709" w:type="dxa"/>
            <w:shd w:val="clear" w:color="auto" w:fill="auto"/>
          </w:tcPr>
          <w:p w:rsidR="002A78CB" w:rsidRPr="0029001E" w:rsidRDefault="002A78CB" w:rsidP="0029001E">
            <w:pPr>
              <w:pStyle w:val="prastasis1"/>
              <w:widowControl/>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78,8</w:t>
            </w:r>
          </w:p>
        </w:tc>
        <w:tc>
          <w:tcPr>
            <w:tcW w:w="827" w:type="dxa"/>
            <w:shd w:val="clear" w:color="auto" w:fill="auto"/>
          </w:tcPr>
          <w:p w:rsidR="002A78CB" w:rsidRPr="0029001E" w:rsidRDefault="002A78CB" w:rsidP="0029001E">
            <w:pPr>
              <w:pStyle w:val="prastasis1"/>
              <w:widowControl/>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105,6</w:t>
            </w:r>
          </w:p>
        </w:tc>
        <w:tc>
          <w:tcPr>
            <w:tcW w:w="850" w:type="dxa"/>
            <w:shd w:val="clear" w:color="auto" w:fill="auto"/>
          </w:tcPr>
          <w:p w:rsidR="002A78CB" w:rsidRPr="0029001E" w:rsidRDefault="002A78CB" w:rsidP="0029001E">
            <w:pPr>
              <w:pStyle w:val="prastasis1"/>
              <w:widowControl/>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96,8</w:t>
            </w:r>
          </w:p>
        </w:tc>
        <w:tc>
          <w:tcPr>
            <w:tcW w:w="851" w:type="dxa"/>
            <w:shd w:val="clear" w:color="auto" w:fill="auto"/>
          </w:tcPr>
          <w:p w:rsidR="002A78CB" w:rsidRPr="0029001E" w:rsidRDefault="002A78CB" w:rsidP="0029001E">
            <w:pPr>
              <w:pStyle w:val="prastasis1"/>
              <w:widowControl/>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12,7</w:t>
            </w:r>
          </w:p>
        </w:tc>
        <w:tc>
          <w:tcPr>
            <w:tcW w:w="850" w:type="dxa"/>
            <w:shd w:val="clear" w:color="auto" w:fill="auto"/>
          </w:tcPr>
          <w:p w:rsidR="002A78CB" w:rsidRPr="0029001E" w:rsidRDefault="002A78CB" w:rsidP="0029001E">
            <w:pPr>
              <w:pStyle w:val="prastasis1"/>
              <w:widowControl/>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2,2</w:t>
            </w:r>
          </w:p>
        </w:tc>
        <w:tc>
          <w:tcPr>
            <w:tcW w:w="851" w:type="dxa"/>
            <w:shd w:val="clear" w:color="auto" w:fill="auto"/>
          </w:tcPr>
          <w:p w:rsidR="002A78CB" w:rsidRPr="0029001E" w:rsidRDefault="002A78CB" w:rsidP="0029001E">
            <w:pPr>
              <w:pStyle w:val="prastasis1"/>
              <w:widowControl/>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15,9</w:t>
            </w:r>
          </w:p>
        </w:tc>
        <w:tc>
          <w:tcPr>
            <w:tcW w:w="850" w:type="dxa"/>
            <w:shd w:val="clear" w:color="auto" w:fill="auto"/>
          </w:tcPr>
          <w:p w:rsidR="002A78CB" w:rsidRPr="0029001E" w:rsidRDefault="002A78CB" w:rsidP="0029001E">
            <w:pPr>
              <w:pStyle w:val="prastasis1"/>
              <w:widowControl/>
              <w:spacing w:after="0" w:line="240" w:lineRule="auto"/>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19,2</w:t>
            </w:r>
          </w:p>
        </w:tc>
        <w:tc>
          <w:tcPr>
            <w:tcW w:w="851" w:type="dxa"/>
            <w:shd w:val="clear" w:color="auto" w:fill="auto"/>
          </w:tcPr>
          <w:p w:rsidR="002A78CB" w:rsidRPr="0029001E" w:rsidRDefault="002A78CB" w:rsidP="0029001E">
            <w:pPr>
              <w:pStyle w:val="prastasis1"/>
              <w:widowControl/>
              <w:spacing w:after="0" w:line="240" w:lineRule="auto"/>
              <w:jc w:val="center"/>
              <w:textAlignment w:val="auto"/>
              <w:rPr>
                <w:rFonts w:ascii="Times New Roman" w:hAnsi="Times New Roman" w:cs="Times New Roman"/>
                <w:sz w:val="24"/>
                <w:szCs w:val="24"/>
              </w:rPr>
            </w:pPr>
            <w:r>
              <w:rPr>
                <w:rFonts w:ascii="Times New Roman" w:hAnsi="Times New Roman" w:cs="Times New Roman"/>
                <w:sz w:val="24"/>
                <w:szCs w:val="24"/>
              </w:rPr>
              <w:t>22</w:t>
            </w:r>
          </w:p>
        </w:tc>
      </w:tr>
    </w:tbl>
    <w:p w:rsidR="00FD7599" w:rsidRPr="0029001E" w:rsidRDefault="0055372D" w:rsidP="00CC7411">
      <w:pPr>
        <w:spacing w:line="240" w:lineRule="auto"/>
        <w:ind w:firstLine="567"/>
        <w:jc w:val="both"/>
        <w:rPr>
          <w:lang w:val="lt-LT"/>
        </w:rPr>
      </w:pPr>
      <w:r w:rsidRPr="0029001E">
        <w:rPr>
          <w:lang w:val="lt-LT"/>
        </w:rPr>
        <w:t xml:space="preserve">2.3. </w:t>
      </w:r>
      <w:r w:rsidR="006A7C88" w:rsidRPr="0029001E">
        <w:rPr>
          <w:lang w:val="lt-LT"/>
        </w:rPr>
        <w:t>Šeimos:</w:t>
      </w:r>
    </w:p>
    <w:tbl>
      <w:tblPr>
        <w:tblW w:w="0" w:type="auto"/>
        <w:tblInd w:w="99" w:type="dxa"/>
        <w:tblLayout w:type="fixed"/>
        <w:tblLook w:val="0000" w:firstRow="0" w:lastRow="0" w:firstColumn="0" w:lastColumn="0" w:noHBand="0" w:noVBand="0"/>
      </w:tblPr>
      <w:tblGrid>
        <w:gridCol w:w="4262"/>
        <w:gridCol w:w="2837"/>
        <w:gridCol w:w="2545"/>
      </w:tblGrid>
      <w:tr w:rsidR="00132D58" w:rsidRPr="0029001E">
        <w:tc>
          <w:tcPr>
            <w:tcW w:w="4262" w:type="dxa"/>
            <w:tcBorders>
              <w:top w:val="single" w:sz="4" w:space="0" w:color="000000"/>
              <w:left w:val="single" w:sz="4" w:space="0" w:color="000000"/>
              <w:bottom w:val="single" w:sz="4" w:space="0" w:color="000000"/>
            </w:tcBorders>
            <w:shd w:val="clear" w:color="auto" w:fill="FFFFFF"/>
          </w:tcPr>
          <w:p w:rsidR="00132D58" w:rsidRPr="0029001E" w:rsidRDefault="00080BA8" w:rsidP="0029001E">
            <w:pPr>
              <w:spacing w:line="240" w:lineRule="auto"/>
              <w:jc w:val="center"/>
              <w:rPr>
                <w:bCs/>
                <w:lang w:val="lt-LT"/>
              </w:rPr>
            </w:pPr>
            <w:r w:rsidRPr="0029001E">
              <w:rPr>
                <w:bCs/>
                <w:lang w:val="lt-LT"/>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132D58" w:rsidRPr="0029001E" w:rsidRDefault="00080BA8" w:rsidP="0029001E">
            <w:pPr>
              <w:spacing w:line="240" w:lineRule="auto"/>
              <w:jc w:val="center"/>
              <w:rPr>
                <w:bCs/>
                <w:lang w:val="lt-LT"/>
              </w:rPr>
            </w:pPr>
            <w:r w:rsidRPr="0029001E">
              <w:rPr>
                <w:bCs/>
                <w:lang w:val="lt-LT"/>
              </w:rPr>
              <w:t>Mokinių, gyvenančių šeimose, skaičius</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rsidR="00132D58" w:rsidRPr="0029001E" w:rsidRDefault="00080BA8" w:rsidP="0029001E">
            <w:pPr>
              <w:spacing w:line="240" w:lineRule="auto"/>
              <w:jc w:val="center"/>
            </w:pPr>
            <w:r w:rsidRPr="0029001E">
              <w:rPr>
                <w:bCs/>
                <w:lang w:val="lt-LT"/>
              </w:rPr>
              <w:t>Proc. nuo mokinių skaičiaus</w:t>
            </w:r>
          </w:p>
        </w:tc>
      </w:tr>
      <w:tr w:rsidR="001837AD" w:rsidRPr="0029001E">
        <w:tc>
          <w:tcPr>
            <w:tcW w:w="4262" w:type="dxa"/>
            <w:tcBorders>
              <w:top w:val="single" w:sz="4" w:space="0" w:color="000000"/>
              <w:left w:val="single" w:sz="4" w:space="0" w:color="000000"/>
              <w:bottom w:val="single" w:sz="4" w:space="0" w:color="000000"/>
            </w:tcBorders>
            <w:shd w:val="clear" w:color="auto" w:fill="FFFFFF"/>
          </w:tcPr>
          <w:p w:rsidR="001837AD" w:rsidRPr="0029001E" w:rsidRDefault="003947A4" w:rsidP="0029001E">
            <w:pPr>
              <w:spacing w:line="240" w:lineRule="auto"/>
              <w:jc w:val="both"/>
              <w:rPr>
                <w:bCs/>
                <w:lang w:val="lt-LT"/>
              </w:rPr>
            </w:pPr>
            <w:r w:rsidRPr="0029001E">
              <w:rPr>
                <w:bCs/>
                <w:lang w:val="lt-LT"/>
              </w:rPr>
              <w:t>Socialiai remtinos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1837AD" w:rsidRPr="0029001E" w:rsidRDefault="00B039A7" w:rsidP="0029001E">
            <w:pPr>
              <w:spacing w:line="240" w:lineRule="auto"/>
              <w:jc w:val="center"/>
              <w:rPr>
                <w:lang w:val="lt-LT"/>
              </w:rPr>
            </w:pPr>
            <w:r>
              <w:rPr>
                <w:lang w:val="lt-LT"/>
              </w:rPr>
              <w:t>122</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rsidR="001837AD" w:rsidRPr="0029001E" w:rsidRDefault="00B039A7" w:rsidP="0029001E">
            <w:pPr>
              <w:spacing w:line="240" w:lineRule="auto"/>
              <w:jc w:val="center"/>
            </w:pPr>
            <w:r>
              <w:t>34,5</w:t>
            </w:r>
          </w:p>
        </w:tc>
      </w:tr>
      <w:tr w:rsidR="00A3229D" w:rsidRPr="0029001E">
        <w:tc>
          <w:tcPr>
            <w:tcW w:w="4262" w:type="dxa"/>
            <w:tcBorders>
              <w:top w:val="single" w:sz="4" w:space="0" w:color="000000"/>
              <w:left w:val="single" w:sz="4" w:space="0" w:color="000000"/>
              <w:bottom w:val="single" w:sz="4" w:space="0" w:color="000000"/>
            </w:tcBorders>
            <w:shd w:val="clear" w:color="auto" w:fill="FFFFFF"/>
          </w:tcPr>
          <w:p w:rsidR="00A3229D" w:rsidRPr="0029001E" w:rsidRDefault="00A3229D" w:rsidP="007074E0">
            <w:pPr>
              <w:spacing w:line="240" w:lineRule="auto"/>
              <w:jc w:val="both"/>
              <w:rPr>
                <w:lang w:val="lt-LT"/>
              </w:rPr>
            </w:pPr>
            <w:r w:rsidRPr="0029001E">
              <w:rPr>
                <w:bCs/>
                <w:lang w:val="lt-LT"/>
              </w:rPr>
              <w:t>Socialinės rizikos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A3229D" w:rsidRPr="0029001E" w:rsidRDefault="00B039A7" w:rsidP="007074E0">
            <w:pPr>
              <w:spacing w:line="240" w:lineRule="auto"/>
              <w:jc w:val="center"/>
              <w:rPr>
                <w:lang w:val="lt-LT"/>
              </w:rPr>
            </w:pPr>
            <w:r>
              <w:rPr>
                <w:lang w:val="lt-LT"/>
              </w:rPr>
              <w:t>42</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rsidR="00A3229D" w:rsidRPr="0029001E" w:rsidRDefault="00B039A7" w:rsidP="007074E0">
            <w:pPr>
              <w:spacing w:line="240" w:lineRule="auto"/>
              <w:jc w:val="center"/>
            </w:pPr>
            <w:r>
              <w:t>11,9</w:t>
            </w:r>
          </w:p>
        </w:tc>
      </w:tr>
    </w:tbl>
    <w:p w:rsidR="003353F6" w:rsidRPr="0029001E" w:rsidRDefault="0055372D" w:rsidP="00CC7411">
      <w:pPr>
        <w:spacing w:line="240" w:lineRule="auto"/>
        <w:ind w:firstLine="567"/>
        <w:jc w:val="both"/>
        <w:rPr>
          <w:bCs/>
          <w:lang w:val="lt-LT"/>
        </w:rPr>
      </w:pPr>
      <w:r w:rsidRPr="0029001E">
        <w:rPr>
          <w:bCs/>
          <w:lang w:val="lt-LT"/>
        </w:rPr>
        <w:t xml:space="preserve">2.4. </w:t>
      </w:r>
      <w:r w:rsidR="003353F6" w:rsidRPr="0029001E">
        <w:rPr>
          <w:bCs/>
          <w:lang w:val="lt-LT"/>
        </w:rPr>
        <w:t>Mokiniai</w:t>
      </w:r>
      <w:r w:rsidR="00A30B6B" w:rsidRPr="0029001E">
        <w:rPr>
          <w:bCs/>
          <w:lang w:val="lt-LT"/>
        </w:rPr>
        <w:t>,</w:t>
      </w:r>
      <w:r w:rsidR="003353F6" w:rsidRPr="0029001E">
        <w:rPr>
          <w:bCs/>
          <w:lang w:val="lt-LT"/>
        </w:rPr>
        <w:t xml:space="preserve"> palikti kartoti ugdymo programos kursą:</w:t>
      </w: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1"/>
        <w:gridCol w:w="4819"/>
      </w:tblGrid>
      <w:tr w:rsidR="003353F6" w:rsidRPr="0029001E">
        <w:tc>
          <w:tcPr>
            <w:tcW w:w="4791" w:type="dxa"/>
            <w:shd w:val="clear" w:color="auto" w:fill="auto"/>
          </w:tcPr>
          <w:p w:rsidR="003353F6" w:rsidRPr="0029001E" w:rsidRDefault="003353F6" w:rsidP="0029001E">
            <w:pPr>
              <w:spacing w:line="240" w:lineRule="auto"/>
              <w:jc w:val="center"/>
              <w:rPr>
                <w:bCs/>
                <w:lang w:val="lt-LT"/>
              </w:rPr>
            </w:pPr>
            <w:r w:rsidRPr="0029001E">
              <w:rPr>
                <w:bCs/>
                <w:lang w:val="lt-LT"/>
              </w:rPr>
              <w:t>Skaičius</w:t>
            </w:r>
          </w:p>
        </w:tc>
        <w:tc>
          <w:tcPr>
            <w:tcW w:w="4819" w:type="dxa"/>
            <w:shd w:val="clear" w:color="auto" w:fill="auto"/>
          </w:tcPr>
          <w:p w:rsidR="003353F6" w:rsidRPr="0029001E" w:rsidRDefault="003353F6" w:rsidP="0029001E">
            <w:pPr>
              <w:spacing w:line="240" w:lineRule="auto"/>
              <w:jc w:val="center"/>
              <w:rPr>
                <w:bCs/>
                <w:lang w:val="lt-LT"/>
              </w:rPr>
            </w:pPr>
            <w:r w:rsidRPr="0029001E">
              <w:rPr>
                <w:lang w:val="lt-LT"/>
              </w:rPr>
              <w:t>Proc. nuo mokinių skaičiaus</w:t>
            </w:r>
          </w:p>
        </w:tc>
      </w:tr>
      <w:tr w:rsidR="003353F6" w:rsidRPr="0029001E">
        <w:tc>
          <w:tcPr>
            <w:tcW w:w="4791" w:type="dxa"/>
            <w:shd w:val="clear" w:color="auto" w:fill="auto"/>
          </w:tcPr>
          <w:p w:rsidR="003353F6" w:rsidRPr="0029001E" w:rsidRDefault="00FD65AF" w:rsidP="0029001E">
            <w:pPr>
              <w:spacing w:line="240" w:lineRule="auto"/>
              <w:jc w:val="center"/>
              <w:rPr>
                <w:bCs/>
                <w:lang w:val="lt-LT"/>
              </w:rPr>
            </w:pPr>
            <w:r>
              <w:rPr>
                <w:bCs/>
                <w:lang w:val="lt-LT"/>
              </w:rPr>
              <w:t>0</w:t>
            </w:r>
          </w:p>
        </w:tc>
        <w:tc>
          <w:tcPr>
            <w:tcW w:w="4819" w:type="dxa"/>
            <w:shd w:val="clear" w:color="auto" w:fill="auto"/>
          </w:tcPr>
          <w:p w:rsidR="003353F6" w:rsidRPr="0029001E" w:rsidRDefault="00FD65AF" w:rsidP="0029001E">
            <w:pPr>
              <w:spacing w:line="240" w:lineRule="auto"/>
              <w:jc w:val="center"/>
              <w:rPr>
                <w:bCs/>
                <w:lang w:val="lt-LT"/>
              </w:rPr>
            </w:pPr>
            <w:r>
              <w:rPr>
                <w:bCs/>
                <w:lang w:val="lt-LT"/>
              </w:rPr>
              <w:t>0</w:t>
            </w:r>
          </w:p>
        </w:tc>
      </w:tr>
    </w:tbl>
    <w:p w:rsidR="00A30B6B" w:rsidRPr="0029001E" w:rsidRDefault="0055372D" w:rsidP="00CC7411">
      <w:pPr>
        <w:spacing w:line="240" w:lineRule="auto"/>
        <w:ind w:firstLine="567"/>
        <w:rPr>
          <w:bCs/>
          <w:lang w:val="lt-LT"/>
        </w:rPr>
      </w:pPr>
      <w:r w:rsidRPr="0029001E">
        <w:rPr>
          <w:bCs/>
          <w:lang w:val="lt-LT"/>
        </w:rPr>
        <w:t xml:space="preserve">2.5. </w:t>
      </w:r>
      <w:r w:rsidR="006E143F" w:rsidRPr="0029001E">
        <w:rPr>
          <w:bCs/>
          <w:lang w:val="lt-LT"/>
        </w:rPr>
        <w:t>Mokiniai, gaunantieji</w:t>
      </w:r>
      <w:r w:rsidR="00A30B6B" w:rsidRPr="0029001E">
        <w:rPr>
          <w:bCs/>
          <w:lang w:val="lt-LT"/>
        </w:rPr>
        <w:t xml:space="preserve"> nemokamą maitinimą:</w:t>
      </w: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1"/>
        <w:gridCol w:w="4819"/>
      </w:tblGrid>
      <w:tr w:rsidR="00A30B6B" w:rsidRPr="0029001E">
        <w:tc>
          <w:tcPr>
            <w:tcW w:w="4791" w:type="dxa"/>
            <w:shd w:val="clear" w:color="auto" w:fill="auto"/>
          </w:tcPr>
          <w:p w:rsidR="00A30B6B" w:rsidRPr="0029001E" w:rsidRDefault="00A30B6B" w:rsidP="0029001E">
            <w:pPr>
              <w:spacing w:line="240" w:lineRule="auto"/>
              <w:jc w:val="center"/>
              <w:rPr>
                <w:lang w:val="lt-LT"/>
              </w:rPr>
            </w:pPr>
            <w:r w:rsidRPr="0029001E">
              <w:rPr>
                <w:lang w:val="lt-LT"/>
              </w:rPr>
              <w:t>Mokinių skaičius</w:t>
            </w:r>
          </w:p>
        </w:tc>
        <w:tc>
          <w:tcPr>
            <w:tcW w:w="4819" w:type="dxa"/>
            <w:shd w:val="clear" w:color="auto" w:fill="auto"/>
          </w:tcPr>
          <w:p w:rsidR="00A30B6B" w:rsidRPr="0029001E" w:rsidRDefault="00A30B6B" w:rsidP="0029001E">
            <w:pPr>
              <w:spacing w:line="240" w:lineRule="auto"/>
              <w:jc w:val="center"/>
              <w:rPr>
                <w:lang w:val="lt-LT"/>
              </w:rPr>
            </w:pPr>
            <w:r w:rsidRPr="0029001E">
              <w:rPr>
                <w:lang w:val="lt-LT"/>
              </w:rPr>
              <w:t>Proc. nuo mokinių skaičiaus</w:t>
            </w:r>
          </w:p>
        </w:tc>
      </w:tr>
      <w:tr w:rsidR="00A30B6B" w:rsidRPr="0029001E">
        <w:tc>
          <w:tcPr>
            <w:tcW w:w="4791" w:type="dxa"/>
            <w:shd w:val="clear" w:color="auto" w:fill="auto"/>
          </w:tcPr>
          <w:p w:rsidR="00A30B6B" w:rsidRPr="0029001E" w:rsidRDefault="00B039A7" w:rsidP="0029001E">
            <w:pPr>
              <w:spacing w:line="240" w:lineRule="auto"/>
              <w:jc w:val="center"/>
              <w:rPr>
                <w:bCs/>
                <w:color w:val="auto"/>
                <w:lang w:val="lt-LT"/>
              </w:rPr>
            </w:pPr>
            <w:r>
              <w:rPr>
                <w:bCs/>
                <w:color w:val="auto"/>
                <w:lang w:val="lt-LT"/>
              </w:rPr>
              <w:t>122</w:t>
            </w:r>
          </w:p>
        </w:tc>
        <w:tc>
          <w:tcPr>
            <w:tcW w:w="4819" w:type="dxa"/>
            <w:shd w:val="clear" w:color="auto" w:fill="auto"/>
          </w:tcPr>
          <w:p w:rsidR="00A30B6B" w:rsidRPr="0029001E" w:rsidRDefault="00B039A7" w:rsidP="0029001E">
            <w:pPr>
              <w:spacing w:line="240" w:lineRule="auto"/>
              <w:jc w:val="center"/>
              <w:rPr>
                <w:bCs/>
                <w:lang w:val="lt-LT"/>
              </w:rPr>
            </w:pPr>
            <w:r>
              <w:rPr>
                <w:bCs/>
                <w:lang w:val="lt-LT"/>
              </w:rPr>
              <w:t>34,5</w:t>
            </w:r>
          </w:p>
        </w:tc>
      </w:tr>
    </w:tbl>
    <w:p w:rsidR="00003BFC" w:rsidRPr="0029001E" w:rsidRDefault="0055372D" w:rsidP="00CC7411">
      <w:pPr>
        <w:spacing w:line="240" w:lineRule="auto"/>
        <w:ind w:firstLine="567"/>
        <w:jc w:val="both"/>
        <w:rPr>
          <w:bCs/>
          <w:lang w:val="lt-LT"/>
        </w:rPr>
      </w:pPr>
      <w:r w:rsidRPr="0029001E">
        <w:rPr>
          <w:bCs/>
          <w:lang w:val="lt-LT"/>
        </w:rPr>
        <w:t xml:space="preserve">2.6. </w:t>
      </w:r>
      <w:r w:rsidR="00A30B6B" w:rsidRPr="0029001E">
        <w:rPr>
          <w:bCs/>
          <w:lang w:val="lt-LT"/>
        </w:rPr>
        <w:t xml:space="preserve">Neformalusis </w:t>
      </w:r>
      <w:r w:rsidR="006E143F" w:rsidRPr="0029001E">
        <w:rPr>
          <w:bCs/>
          <w:lang w:val="lt-LT"/>
        </w:rPr>
        <w:t xml:space="preserve">vaikų </w:t>
      </w:r>
      <w:r w:rsidR="00A30B6B" w:rsidRPr="0029001E">
        <w:rPr>
          <w:bCs/>
          <w:lang w:val="lt-LT"/>
        </w:rPr>
        <w:t>švietimas</w:t>
      </w:r>
      <w:r w:rsidR="00755BBB" w:rsidRPr="0029001E">
        <w:rPr>
          <w:bCs/>
          <w:lang w:val="lt-LT"/>
        </w:rPr>
        <w:t>:</w:t>
      </w: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3155"/>
        <w:gridCol w:w="3437"/>
      </w:tblGrid>
      <w:tr w:rsidR="00CB689A" w:rsidRPr="0029001E">
        <w:tc>
          <w:tcPr>
            <w:tcW w:w="3018" w:type="dxa"/>
            <w:shd w:val="clear" w:color="auto" w:fill="auto"/>
          </w:tcPr>
          <w:p w:rsidR="00CB689A" w:rsidRPr="0029001E" w:rsidRDefault="00CB689A" w:rsidP="0029001E">
            <w:pPr>
              <w:spacing w:line="240" w:lineRule="auto"/>
              <w:jc w:val="center"/>
              <w:rPr>
                <w:bCs/>
                <w:lang w:val="lt-LT"/>
              </w:rPr>
            </w:pPr>
            <w:r w:rsidRPr="0029001E">
              <w:rPr>
                <w:rStyle w:val="Numatytasispastraiposriftas1"/>
                <w:bCs/>
                <w:lang w:val="lt-LT"/>
              </w:rPr>
              <w:t>Lankančiųjų mokinių skaičius</w:t>
            </w:r>
          </w:p>
        </w:tc>
        <w:tc>
          <w:tcPr>
            <w:tcW w:w="3155" w:type="dxa"/>
            <w:shd w:val="clear" w:color="auto" w:fill="auto"/>
          </w:tcPr>
          <w:p w:rsidR="00CB689A" w:rsidRPr="0029001E" w:rsidRDefault="00CB689A" w:rsidP="0029001E">
            <w:pPr>
              <w:spacing w:line="240" w:lineRule="auto"/>
              <w:jc w:val="center"/>
              <w:rPr>
                <w:lang w:val="lt-LT"/>
              </w:rPr>
            </w:pPr>
            <w:r w:rsidRPr="0029001E">
              <w:rPr>
                <w:lang w:val="lt-LT"/>
              </w:rPr>
              <w:t>Mokykloje proc. nuo mokinių skaičiaus</w:t>
            </w:r>
          </w:p>
        </w:tc>
        <w:tc>
          <w:tcPr>
            <w:tcW w:w="3437" w:type="dxa"/>
            <w:shd w:val="clear" w:color="auto" w:fill="auto"/>
          </w:tcPr>
          <w:p w:rsidR="00CB689A" w:rsidRPr="0029001E" w:rsidRDefault="00CB689A" w:rsidP="0029001E">
            <w:pPr>
              <w:spacing w:line="240" w:lineRule="auto"/>
              <w:jc w:val="center"/>
              <w:rPr>
                <w:lang w:val="lt-LT"/>
              </w:rPr>
            </w:pPr>
            <w:r w:rsidRPr="0029001E">
              <w:rPr>
                <w:lang w:val="lt-LT"/>
              </w:rPr>
              <w:t>Už mokyklos ribų</w:t>
            </w:r>
            <w:r w:rsidR="006E143F" w:rsidRPr="0029001E">
              <w:rPr>
                <w:lang w:val="lt-LT"/>
              </w:rPr>
              <w:t xml:space="preserve"> </w:t>
            </w:r>
            <w:r w:rsidRPr="0029001E">
              <w:rPr>
                <w:lang w:val="lt-LT"/>
              </w:rPr>
              <w:t>proc. nuo mokinių skaičiaus</w:t>
            </w:r>
          </w:p>
        </w:tc>
      </w:tr>
      <w:tr w:rsidR="00CB689A" w:rsidRPr="0029001E">
        <w:tc>
          <w:tcPr>
            <w:tcW w:w="3018" w:type="dxa"/>
            <w:shd w:val="clear" w:color="auto" w:fill="auto"/>
          </w:tcPr>
          <w:p w:rsidR="00CB689A" w:rsidRPr="00C4011D" w:rsidRDefault="00C4011D" w:rsidP="0029001E">
            <w:pPr>
              <w:spacing w:line="240" w:lineRule="auto"/>
              <w:jc w:val="center"/>
              <w:rPr>
                <w:bCs/>
                <w:color w:val="auto"/>
                <w:lang w:val="lt-LT"/>
              </w:rPr>
            </w:pPr>
            <w:r>
              <w:rPr>
                <w:bCs/>
                <w:color w:val="auto"/>
                <w:lang w:val="lt-LT"/>
              </w:rPr>
              <w:t>281</w:t>
            </w:r>
          </w:p>
        </w:tc>
        <w:tc>
          <w:tcPr>
            <w:tcW w:w="3155" w:type="dxa"/>
            <w:shd w:val="clear" w:color="auto" w:fill="auto"/>
          </w:tcPr>
          <w:p w:rsidR="00CB689A" w:rsidRPr="00C4011D" w:rsidRDefault="00C4011D" w:rsidP="0029001E">
            <w:pPr>
              <w:spacing w:line="240" w:lineRule="auto"/>
              <w:jc w:val="center"/>
              <w:rPr>
                <w:bCs/>
                <w:color w:val="auto"/>
                <w:lang w:val="lt-LT"/>
              </w:rPr>
            </w:pPr>
            <w:r w:rsidRPr="00C4011D">
              <w:rPr>
                <w:bCs/>
                <w:color w:val="auto"/>
                <w:lang w:val="lt-LT"/>
              </w:rPr>
              <w:t>66,9</w:t>
            </w:r>
          </w:p>
        </w:tc>
        <w:tc>
          <w:tcPr>
            <w:tcW w:w="3437" w:type="dxa"/>
            <w:shd w:val="clear" w:color="auto" w:fill="auto"/>
          </w:tcPr>
          <w:p w:rsidR="00CB689A" w:rsidRPr="00C4011D" w:rsidRDefault="00C4011D" w:rsidP="0029001E">
            <w:pPr>
              <w:spacing w:line="240" w:lineRule="auto"/>
              <w:jc w:val="center"/>
              <w:rPr>
                <w:bCs/>
                <w:color w:val="auto"/>
                <w:lang w:val="lt-LT"/>
              </w:rPr>
            </w:pPr>
            <w:r w:rsidRPr="00C4011D">
              <w:rPr>
                <w:bCs/>
                <w:color w:val="auto"/>
                <w:lang w:val="lt-LT"/>
              </w:rPr>
              <w:t>56,2</w:t>
            </w:r>
          </w:p>
        </w:tc>
      </w:tr>
    </w:tbl>
    <w:p w:rsidR="00F13B61" w:rsidRPr="0029001E" w:rsidRDefault="0055372D" w:rsidP="00CC7411">
      <w:pPr>
        <w:spacing w:line="240" w:lineRule="auto"/>
        <w:ind w:firstLine="567"/>
        <w:rPr>
          <w:color w:val="auto"/>
          <w:lang w:val="lt-LT"/>
        </w:rPr>
      </w:pPr>
      <w:r w:rsidRPr="0029001E">
        <w:rPr>
          <w:color w:val="auto"/>
          <w:lang w:val="lt-LT"/>
        </w:rPr>
        <w:t xml:space="preserve">2.7. </w:t>
      </w:r>
      <w:r w:rsidR="00FA3A02" w:rsidRPr="0029001E">
        <w:rPr>
          <w:color w:val="auto"/>
          <w:lang w:val="lt-LT"/>
        </w:rPr>
        <w:t>Olimpiados,</w:t>
      </w:r>
      <w:r w:rsidR="00A5642F" w:rsidRPr="0029001E">
        <w:rPr>
          <w:color w:val="auto"/>
          <w:lang w:val="lt-LT"/>
        </w:rPr>
        <w:t xml:space="preserve"> konkursai ir kiti renginiai</w:t>
      </w:r>
      <w:r w:rsidR="00755BBB" w:rsidRPr="0029001E">
        <w:rPr>
          <w:color w:val="auto"/>
          <w:lang w:val="lt-LT"/>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134"/>
        <w:gridCol w:w="1134"/>
        <w:gridCol w:w="1173"/>
        <w:gridCol w:w="1237"/>
        <w:gridCol w:w="1276"/>
        <w:gridCol w:w="1275"/>
        <w:gridCol w:w="1134"/>
      </w:tblGrid>
      <w:tr w:rsidR="00F13B61" w:rsidRPr="0029001E">
        <w:tc>
          <w:tcPr>
            <w:tcW w:w="2410" w:type="dxa"/>
            <w:gridSpan w:val="2"/>
            <w:shd w:val="clear" w:color="auto" w:fill="auto"/>
          </w:tcPr>
          <w:p w:rsidR="00F13B61" w:rsidRPr="0029001E" w:rsidRDefault="00F13B61" w:rsidP="0029001E">
            <w:pPr>
              <w:spacing w:line="240" w:lineRule="auto"/>
              <w:jc w:val="center"/>
              <w:rPr>
                <w:lang w:val="lt-LT"/>
              </w:rPr>
            </w:pPr>
            <w:r w:rsidRPr="0029001E">
              <w:rPr>
                <w:bCs/>
                <w:lang w:val="lt-LT"/>
              </w:rPr>
              <w:t>Rajono</w:t>
            </w:r>
          </w:p>
        </w:tc>
        <w:tc>
          <w:tcPr>
            <w:tcW w:w="2307" w:type="dxa"/>
            <w:gridSpan w:val="2"/>
            <w:shd w:val="clear" w:color="auto" w:fill="auto"/>
          </w:tcPr>
          <w:p w:rsidR="00F13B61" w:rsidRPr="0029001E" w:rsidRDefault="00F13B61" w:rsidP="0029001E">
            <w:pPr>
              <w:spacing w:line="240" w:lineRule="auto"/>
              <w:jc w:val="center"/>
              <w:rPr>
                <w:lang w:val="lt-LT"/>
              </w:rPr>
            </w:pPr>
            <w:r w:rsidRPr="0029001E">
              <w:rPr>
                <w:lang w:val="lt-LT"/>
              </w:rPr>
              <w:t>Regiono</w:t>
            </w:r>
          </w:p>
        </w:tc>
        <w:tc>
          <w:tcPr>
            <w:tcW w:w="2513" w:type="dxa"/>
            <w:gridSpan w:val="2"/>
            <w:shd w:val="clear" w:color="auto" w:fill="auto"/>
          </w:tcPr>
          <w:p w:rsidR="00F13B61" w:rsidRPr="0029001E" w:rsidRDefault="00F13B61" w:rsidP="0029001E">
            <w:pPr>
              <w:spacing w:line="240" w:lineRule="auto"/>
              <w:jc w:val="center"/>
              <w:rPr>
                <w:lang w:val="lt-LT"/>
              </w:rPr>
            </w:pPr>
            <w:r w:rsidRPr="0029001E">
              <w:rPr>
                <w:lang w:val="lt-LT"/>
              </w:rPr>
              <w:t>Šalies</w:t>
            </w:r>
          </w:p>
        </w:tc>
        <w:tc>
          <w:tcPr>
            <w:tcW w:w="2409" w:type="dxa"/>
            <w:gridSpan w:val="2"/>
            <w:shd w:val="clear" w:color="auto" w:fill="auto"/>
          </w:tcPr>
          <w:p w:rsidR="00F13B61" w:rsidRPr="0029001E" w:rsidRDefault="006E143F" w:rsidP="0029001E">
            <w:pPr>
              <w:spacing w:line="240" w:lineRule="auto"/>
              <w:jc w:val="center"/>
              <w:rPr>
                <w:lang w:val="lt-LT"/>
              </w:rPr>
            </w:pPr>
            <w:r w:rsidRPr="0029001E">
              <w:rPr>
                <w:bCs/>
                <w:lang w:val="lt-LT"/>
              </w:rPr>
              <w:t>Tarptautiniai</w:t>
            </w:r>
          </w:p>
        </w:tc>
      </w:tr>
      <w:tr w:rsidR="00D0357F" w:rsidRPr="0029001E">
        <w:tc>
          <w:tcPr>
            <w:tcW w:w="1276" w:type="dxa"/>
            <w:shd w:val="clear" w:color="auto" w:fill="auto"/>
          </w:tcPr>
          <w:p w:rsidR="00F13B61" w:rsidRPr="008B47A2" w:rsidRDefault="00F13B61" w:rsidP="0029001E">
            <w:pPr>
              <w:spacing w:line="240" w:lineRule="auto"/>
              <w:jc w:val="center"/>
              <w:rPr>
                <w:bCs/>
                <w:sz w:val="20"/>
                <w:szCs w:val="20"/>
                <w:lang w:val="lt-LT"/>
              </w:rPr>
            </w:pPr>
            <w:r w:rsidRPr="008B47A2">
              <w:rPr>
                <w:bCs/>
                <w:sz w:val="20"/>
                <w:szCs w:val="20"/>
                <w:lang w:val="lt-LT"/>
              </w:rPr>
              <w:t>Dalyva</w:t>
            </w:r>
            <w:r w:rsidR="00BC4546" w:rsidRPr="008B47A2">
              <w:rPr>
                <w:bCs/>
                <w:sz w:val="20"/>
                <w:szCs w:val="20"/>
                <w:lang w:val="lt-LT"/>
              </w:rPr>
              <w:t>-</w:t>
            </w:r>
            <w:r w:rsidRPr="008B47A2">
              <w:rPr>
                <w:bCs/>
                <w:sz w:val="20"/>
                <w:szCs w:val="20"/>
                <w:lang w:val="lt-LT"/>
              </w:rPr>
              <w:t>vusių</w:t>
            </w:r>
          </w:p>
          <w:p w:rsidR="00F13B61" w:rsidRPr="008B47A2" w:rsidRDefault="00F13B61" w:rsidP="0029001E">
            <w:pPr>
              <w:spacing w:line="240" w:lineRule="auto"/>
              <w:jc w:val="center"/>
              <w:rPr>
                <w:bCs/>
                <w:sz w:val="20"/>
                <w:szCs w:val="20"/>
                <w:lang w:val="lt-LT"/>
              </w:rPr>
            </w:pPr>
            <w:r w:rsidRPr="008B47A2">
              <w:rPr>
                <w:bCs/>
                <w:sz w:val="20"/>
                <w:szCs w:val="20"/>
                <w:lang w:val="lt-LT"/>
              </w:rPr>
              <w:t>mokinių</w:t>
            </w:r>
          </w:p>
          <w:p w:rsidR="00F13B61" w:rsidRPr="008B47A2" w:rsidRDefault="00F13B61" w:rsidP="0029001E">
            <w:pPr>
              <w:spacing w:line="240" w:lineRule="auto"/>
              <w:jc w:val="center"/>
              <w:rPr>
                <w:sz w:val="20"/>
                <w:szCs w:val="20"/>
                <w:lang w:val="lt-LT"/>
              </w:rPr>
            </w:pPr>
            <w:r w:rsidRPr="008B47A2">
              <w:rPr>
                <w:bCs/>
                <w:sz w:val="20"/>
                <w:szCs w:val="20"/>
                <w:lang w:val="lt-LT"/>
              </w:rPr>
              <w:t>skaičius</w:t>
            </w:r>
          </w:p>
        </w:tc>
        <w:tc>
          <w:tcPr>
            <w:tcW w:w="1134" w:type="dxa"/>
            <w:shd w:val="clear" w:color="auto" w:fill="auto"/>
          </w:tcPr>
          <w:p w:rsidR="00F13B61" w:rsidRPr="008B47A2" w:rsidRDefault="00F13B61" w:rsidP="0029001E">
            <w:pPr>
              <w:spacing w:line="240" w:lineRule="auto"/>
              <w:jc w:val="center"/>
              <w:rPr>
                <w:bCs/>
                <w:sz w:val="20"/>
                <w:szCs w:val="20"/>
                <w:lang w:val="lt-LT"/>
              </w:rPr>
            </w:pPr>
            <w:r w:rsidRPr="008B47A2">
              <w:rPr>
                <w:bCs/>
                <w:sz w:val="20"/>
                <w:szCs w:val="20"/>
                <w:lang w:val="lt-LT"/>
              </w:rPr>
              <w:t>Prizinin</w:t>
            </w:r>
            <w:r w:rsidR="00BC4546" w:rsidRPr="008B47A2">
              <w:rPr>
                <w:bCs/>
                <w:sz w:val="20"/>
                <w:szCs w:val="20"/>
                <w:lang w:val="lt-LT"/>
              </w:rPr>
              <w:t>-</w:t>
            </w:r>
            <w:r w:rsidRPr="008B47A2">
              <w:rPr>
                <w:bCs/>
                <w:sz w:val="20"/>
                <w:szCs w:val="20"/>
                <w:lang w:val="lt-LT"/>
              </w:rPr>
              <w:t>kų/</w:t>
            </w:r>
          </w:p>
          <w:p w:rsidR="00F13B61" w:rsidRPr="008B47A2" w:rsidRDefault="00F13B61" w:rsidP="0029001E">
            <w:pPr>
              <w:spacing w:line="240" w:lineRule="auto"/>
              <w:jc w:val="center"/>
              <w:rPr>
                <w:sz w:val="20"/>
                <w:szCs w:val="20"/>
                <w:lang w:val="lt-LT"/>
              </w:rPr>
            </w:pPr>
            <w:r w:rsidRPr="008B47A2">
              <w:rPr>
                <w:bCs/>
                <w:sz w:val="20"/>
                <w:szCs w:val="20"/>
                <w:lang w:val="lt-LT"/>
              </w:rPr>
              <w:t>laureatų skaičius</w:t>
            </w:r>
          </w:p>
        </w:tc>
        <w:tc>
          <w:tcPr>
            <w:tcW w:w="1134" w:type="dxa"/>
            <w:shd w:val="clear" w:color="auto" w:fill="auto"/>
          </w:tcPr>
          <w:p w:rsidR="00F13B61" w:rsidRPr="008B47A2" w:rsidRDefault="00F13B61" w:rsidP="0029001E">
            <w:pPr>
              <w:spacing w:line="240" w:lineRule="auto"/>
              <w:jc w:val="center"/>
              <w:rPr>
                <w:bCs/>
                <w:sz w:val="20"/>
                <w:szCs w:val="20"/>
                <w:lang w:val="lt-LT"/>
              </w:rPr>
            </w:pPr>
            <w:r w:rsidRPr="008B47A2">
              <w:rPr>
                <w:bCs/>
                <w:sz w:val="20"/>
                <w:szCs w:val="20"/>
                <w:lang w:val="lt-LT"/>
              </w:rPr>
              <w:t>Dalyva</w:t>
            </w:r>
            <w:r w:rsidR="00BC4546" w:rsidRPr="008B47A2">
              <w:rPr>
                <w:bCs/>
                <w:sz w:val="20"/>
                <w:szCs w:val="20"/>
                <w:lang w:val="lt-LT"/>
              </w:rPr>
              <w:t>-</w:t>
            </w:r>
            <w:r w:rsidRPr="008B47A2">
              <w:rPr>
                <w:bCs/>
                <w:sz w:val="20"/>
                <w:szCs w:val="20"/>
                <w:lang w:val="lt-LT"/>
              </w:rPr>
              <w:t>vusių</w:t>
            </w:r>
          </w:p>
          <w:p w:rsidR="00F13B61" w:rsidRPr="008B47A2" w:rsidRDefault="00F13B61" w:rsidP="0029001E">
            <w:pPr>
              <w:spacing w:line="240" w:lineRule="auto"/>
              <w:jc w:val="center"/>
              <w:rPr>
                <w:bCs/>
                <w:sz w:val="20"/>
                <w:szCs w:val="20"/>
                <w:lang w:val="lt-LT"/>
              </w:rPr>
            </w:pPr>
            <w:r w:rsidRPr="008B47A2">
              <w:rPr>
                <w:bCs/>
                <w:sz w:val="20"/>
                <w:szCs w:val="20"/>
                <w:lang w:val="lt-LT"/>
              </w:rPr>
              <w:t>mokinių</w:t>
            </w:r>
          </w:p>
          <w:p w:rsidR="00F13B61" w:rsidRPr="008B47A2" w:rsidRDefault="00F13B61" w:rsidP="0029001E">
            <w:pPr>
              <w:spacing w:line="240" w:lineRule="auto"/>
              <w:jc w:val="center"/>
              <w:rPr>
                <w:sz w:val="20"/>
                <w:szCs w:val="20"/>
                <w:lang w:val="lt-LT"/>
              </w:rPr>
            </w:pPr>
            <w:r w:rsidRPr="008B47A2">
              <w:rPr>
                <w:bCs/>
                <w:sz w:val="20"/>
                <w:szCs w:val="20"/>
                <w:lang w:val="lt-LT"/>
              </w:rPr>
              <w:t>skaičius</w:t>
            </w:r>
          </w:p>
        </w:tc>
        <w:tc>
          <w:tcPr>
            <w:tcW w:w="1173" w:type="dxa"/>
            <w:shd w:val="clear" w:color="auto" w:fill="auto"/>
          </w:tcPr>
          <w:p w:rsidR="00F13B61" w:rsidRPr="008B47A2" w:rsidRDefault="00F13B61" w:rsidP="0029001E">
            <w:pPr>
              <w:spacing w:line="240" w:lineRule="auto"/>
              <w:jc w:val="center"/>
              <w:rPr>
                <w:bCs/>
                <w:sz w:val="20"/>
                <w:szCs w:val="20"/>
                <w:lang w:val="lt-LT"/>
              </w:rPr>
            </w:pPr>
            <w:r w:rsidRPr="008B47A2">
              <w:rPr>
                <w:bCs/>
                <w:sz w:val="20"/>
                <w:szCs w:val="20"/>
                <w:lang w:val="lt-LT"/>
              </w:rPr>
              <w:t>Prizininkų/</w:t>
            </w:r>
          </w:p>
          <w:p w:rsidR="00F13B61" w:rsidRPr="008B47A2" w:rsidRDefault="00F13B61" w:rsidP="0029001E">
            <w:pPr>
              <w:spacing w:line="240" w:lineRule="auto"/>
              <w:jc w:val="center"/>
              <w:rPr>
                <w:sz w:val="20"/>
                <w:szCs w:val="20"/>
                <w:lang w:val="lt-LT"/>
              </w:rPr>
            </w:pPr>
            <w:r w:rsidRPr="008B47A2">
              <w:rPr>
                <w:bCs/>
                <w:sz w:val="20"/>
                <w:szCs w:val="20"/>
                <w:lang w:val="lt-LT"/>
              </w:rPr>
              <w:t>laureatų skaičius</w:t>
            </w:r>
          </w:p>
        </w:tc>
        <w:tc>
          <w:tcPr>
            <w:tcW w:w="1237" w:type="dxa"/>
            <w:shd w:val="clear" w:color="auto" w:fill="auto"/>
          </w:tcPr>
          <w:p w:rsidR="00F13B61" w:rsidRPr="008B47A2" w:rsidRDefault="00F13B61" w:rsidP="0029001E">
            <w:pPr>
              <w:spacing w:line="240" w:lineRule="auto"/>
              <w:jc w:val="center"/>
              <w:rPr>
                <w:bCs/>
                <w:sz w:val="20"/>
                <w:szCs w:val="20"/>
                <w:lang w:val="lt-LT"/>
              </w:rPr>
            </w:pPr>
            <w:r w:rsidRPr="008B47A2">
              <w:rPr>
                <w:bCs/>
                <w:sz w:val="20"/>
                <w:szCs w:val="20"/>
                <w:lang w:val="lt-LT"/>
              </w:rPr>
              <w:t>Dalyva</w:t>
            </w:r>
            <w:r w:rsidR="00BC4546" w:rsidRPr="008B47A2">
              <w:rPr>
                <w:bCs/>
                <w:sz w:val="20"/>
                <w:szCs w:val="20"/>
                <w:lang w:val="lt-LT"/>
              </w:rPr>
              <w:t>-</w:t>
            </w:r>
            <w:r w:rsidRPr="008B47A2">
              <w:rPr>
                <w:bCs/>
                <w:sz w:val="20"/>
                <w:szCs w:val="20"/>
                <w:lang w:val="lt-LT"/>
              </w:rPr>
              <w:t>vusių</w:t>
            </w:r>
          </w:p>
          <w:p w:rsidR="00F13B61" w:rsidRPr="008B47A2" w:rsidRDefault="00F13B61" w:rsidP="0029001E">
            <w:pPr>
              <w:spacing w:line="240" w:lineRule="auto"/>
              <w:jc w:val="center"/>
              <w:rPr>
                <w:bCs/>
                <w:sz w:val="20"/>
                <w:szCs w:val="20"/>
                <w:lang w:val="lt-LT"/>
              </w:rPr>
            </w:pPr>
            <w:r w:rsidRPr="008B47A2">
              <w:rPr>
                <w:bCs/>
                <w:sz w:val="20"/>
                <w:szCs w:val="20"/>
                <w:lang w:val="lt-LT"/>
              </w:rPr>
              <w:t>mokinių</w:t>
            </w:r>
          </w:p>
          <w:p w:rsidR="00F13B61" w:rsidRPr="008B47A2" w:rsidRDefault="00F13B61" w:rsidP="0029001E">
            <w:pPr>
              <w:spacing w:line="240" w:lineRule="auto"/>
              <w:jc w:val="center"/>
              <w:rPr>
                <w:sz w:val="20"/>
                <w:szCs w:val="20"/>
                <w:lang w:val="lt-LT"/>
              </w:rPr>
            </w:pPr>
            <w:r w:rsidRPr="008B47A2">
              <w:rPr>
                <w:bCs/>
                <w:sz w:val="20"/>
                <w:szCs w:val="20"/>
                <w:lang w:val="lt-LT"/>
              </w:rPr>
              <w:t>skaičius</w:t>
            </w:r>
          </w:p>
        </w:tc>
        <w:tc>
          <w:tcPr>
            <w:tcW w:w="1276" w:type="dxa"/>
            <w:shd w:val="clear" w:color="auto" w:fill="auto"/>
          </w:tcPr>
          <w:p w:rsidR="00F13B61" w:rsidRPr="008B47A2" w:rsidRDefault="00F13B61" w:rsidP="0029001E">
            <w:pPr>
              <w:spacing w:line="240" w:lineRule="auto"/>
              <w:jc w:val="center"/>
              <w:rPr>
                <w:bCs/>
                <w:sz w:val="20"/>
                <w:szCs w:val="20"/>
                <w:lang w:val="lt-LT"/>
              </w:rPr>
            </w:pPr>
            <w:r w:rsidRPr="008B47A2">
              <w:rPr>
                <w:bCs/>
                <w:sz w:val="20"/>
                <w:szCs w:val="20"/>
                <w:lang w:val="lt-LT"/>
              </w:rPr>
              <w:t>Prizininkų/</w:t>
            </w:r>
          </w:p>
          <w:p w:rsidR="00F13B61" w:rsidRPr="008B47A2" w:rsidRDefault="00F13B61" w:rsidP="0029001E">
            <w:pPr>
              <w:spacing w:line="240" w:lineRule="auto"/>
              <w:jc w:val="center"/>
              <w:rPr>
                <w:sz w:val="20"/>
                <w:szCs w:val="20"/>
                <w:lang w:val="lt-LT"/>
              </w:rPr>
            </w:pPr>
            <w:r w:rsidRPr="008B47A2">
              <w:rPr>
                <w:bCs/>
                <w:sz w:val="20"/>
                <w:szCs w:val="20"/>
                <w:lang w:val="lt-LT"/>
              </w:rPr>
              <w:t>laureatų skaičius</w:t>
            </w:r>
          </w:p>
        </w:tc>
        <w:tc>
          <w:tcPr>
            <w:tcW w:w="1275" w:type="dxa"/>
            <w:shd w:val="clear" w:color="auto" w:fill="auto"/>
          </w:tcPr>
          <w:p w:rsidR="00F13B61" w:rsidRPr="008B47A2" w:rsidRDefault="00F13B61" w:rsidP="0029001E">
            <w:pPr>
              <w:spacing w:line="240" w:lineRule="auto"/>
              <w:jc w:val="center"/>
              <w:rPr>
                <w:bCs/>
                <w:sz w:val="20"/>
                <w:szCs w:val="20"/>
                <w:lang w:val="lt-LT"/>
              </w:rPr>
            </w:pPr>
            <w:r w:rsidRPr="008B47A2">
              <w:rPr>
                <w:bCs/>
                <w:sz w:val="20"/>
                <w:szCs w:val="20"/>
                <w:lang w:val="lt-LT"/>
              </w:rPr>
              <w:t>Dalyva</w:t>
            </w:r>
            <w:r w:rsidR="00BC4546" w:rsidRPr="008B47A2">
              <w:rPr>
                <w:bCs/>
                <w:sz w:val="20"/>
                <w:szCs w:val="20"/>
                <w:lang w:val="lt-LT"/>
              </w:rPr>
              <w:t>-</w:t>
            </w:r>
            <w:r w:rsidRPr="008B47A2">
              <w:rPr>
                <w:bCs/>
                <w:sz w:val="20"/>
                <w:szCs w:val="20"/>
                <w:lang w:val="lt-LT"/>
              </w:rPr>
              <w:t>vusių</w:t>
            </w:r>
          </w:p>
          <w:p w:rsidR="00F13B61" w:rsidRPr="008B47A2" w:rsidRDefault="00F13B61" w:rsidP="0029001E">
            <w:pPr>
              <w:spacing w:line="240" w:lineRule="auto"/>
              <w:jc w:val="center"/>
              <w:rPr>
                <w:bCs/>
                <w:sz w:val="20"/>
                <w:szCs w:val="20"/>
                <w:lang w:val="lt-LT"/>
              </w:rPr>
            </w:pPr>
            <w:r w:rsidRPr="008B47A2">
              <w:rPr>
                <w:bCs/>
                <w:sz w:val="20"/>
                <w:szCs w:val="20"/>
                <w:lang w:val="lt-LT"/>
              </w:rPr>
              <w:t>mokinių</w:t>
            </w:r>
          </w:p>
          <w:p w:rsidR="00F13B61" w:rsidRPr="008B47A2" w:rsidRDefault="00F13B61" w:rsidP="0029001E">
            <w:pPr>
              <w:spacing w:line="240" w:lineRule="auto"/>
              <w:jc w:val="center"/>
              <w:rPr>
                <w:sz w:val="20"/>
                <w:szCs w:val="20"/>
                <w:lang w:val="lt-LT"/>
              </w:rPr>
            </w:pPr>
            <w:r w:rsidRPr="008B47A2">
              <w:rPr>
                <w:bCs/>
                <w:sz w:val="20"/>
                <w:szCs w:val="20"/>
                <w:lang w:val="lt-LT"/>
              </w:rPr>
              <w:t>skaičius</w:t>
            </w:r>
          </w:p>
        </w:tc>
        <w:tc>
          <w:tcPr>
            <w:tcW w:w="1134" w:type="dxa"/>
            <w:shd w:val="clear" w:color="auto" w:fill="auto"/>
          </w:tcPr>
          <w:p w:rsidR="00F13B61" w:rsidRPr="008B47A2" w:rsidRDefault="00F13B61" w:rsidP="0029001E">
            <w:pPr>
              <w:spacing w:line="240" w:lineRule="auto"/>
              <w:jc w:val="center"/>
              <w:rPr>
                <w:bCs/>
                <w:sz w:val="20"/>
                <w:szCs w:val="20"/>
                <w:lang w:val="lt-LT"/>
              </w:rPr>
            </w:pPr>
            <w:r w:rsidRPr="008B47A2">
              <w:rPr>
                <w:bCs/>
                <w:sz w:val="20"/>
                <w:szCs w:val="20"/>
                <w:lang w:val="lt-LT"/>
              </w:rPr>
              <w:t>Prizinin</w:t>
            </w:r>
            <w:r w:rsidR="00BC4546" w:rsidRPr="008B47A2">
              <w:rPr>
                <w:bCs/>
                <w:sz w:val="20"/>
                <w:szCs w:val="20"/>
                <w:lang w:val="lt-LT"/>
              </w:rPr>
              <w:t>-</w:t>
            </w:r>
            <w:r w:rsidRPr="008B47A2">
              <w:rPr>
                <w:bCs/>
                <w:sz w:val="20"/>
                <w:szCs w:val="20"/>
                <w:lang w:val="lt-LT"/>
              </w:rPr>
              <w:t>kų/</w:t>
            </w:r>
          </w:p>
          <w:p w:rsidR="00F13B61" w:rsidRPr="008B47A2" w:rsidRDefault="00F13B61" w:rsidP="0029001E">
            <w:pPr>
              <w:spacing w:line="240" w:lineRule="auto"/>
              <w:jc w:val="center"/>
              <w:rPr>
                <w:sz w:val="20"/>
                <w:szCs w:val="20"/>
                <w:lang w:val="lt-LT"/>
              </w:rPr>
            </w:pPr>
            <w:r w:rsidRPr="008B47A2">
              <w:rPr>
                <w:bCs/>
                <w:sz w:val="20"/>
                <w:szCs w:val="20"/>
                <w:lang w:val="lt-LT"/>
              </w:rPr>
              <w:t>laureatų skaičius</w:t>
            </w:r>
          </w:p>
        </w:tc>
      </w:tr>
      <w:tr w:rsidR="00D0357F" w:rsidRPr="00C4011D">
        <w:tc>
          <w:tcPr>
            <w:tcW w:w="1276" w:type="dxa"/>
            <w:shd w:val="clear" w:color="auto" w:fill="auto"/>
          </w:tcPr>
          <w:p w:rsidR="00F13B61" w:rsidRPr="00C4011D" w:rsidRDefault="00C4011D" w:rsidP="0029001E">
            <w:pPr>
              <w:spacing w:line="240" w:lineRule="auto"/>
              <w:jc w:val="center"/>
              <w:rPr>
                <w:color w:val="auto"/>
                <w:lang w:val="lt-LT"/>
              </w:rPr>
            </w:pPr>
            <w:r>
              <w:rPr>
                <w:color w:val="auto"/>
                <w:lang w:val="lt-LT"/>
              </w:rPr>
              <w:t>484</w:t>
            </w:r>
          </w:p>
        </w:tc>
        <w:tc>
          <w:tcPr>
            <w:tcW w:w="1134" w:type="dxa"/>
            <w:shd w:val="clear" w:color="auto" w:fill="auto"/>
          </w:tcPr>
          <w:p w:rsidR="007E7A8C" w:rsidRPr="00C4011D" w:rsidRDefault="00C4011D" w:rsidP="0029001E">
            <w:pPr>
              <w:spacing w:line="240" w:lineRule="auto"/>
              <w:jc w:val="center"/>
              <w:rPr>
                <w:color w:val="auto"/>
                <w:lang w:val="lt-LT"/>
              </w:rPr>
            </w:pPr>
            <w:r>
              <w:rPr>
                <w:color w:val="auto"/>
                <w:lang w:val="lt-LT"/>
              </w:rPr>
              <w:t>1</w:t>
            </w:r>
            <w:r w:rsidR="00DE417F" w:rsidRPr="00C4011D">
              <w:rPr>
                <w:color w:val="auto"/>
                <w:lang w:val="lt-LT"/>
              </w:rPr>
              <w:t>8</w:t>
            </w:r>
            <w:r>
              <w:rPr>
                <w:color w:val="auto"/>
                <w:lang w:val="lt-LT"/>
              </w:rPr>
              <w:t>0</w:t>
            </w:r>
          </w:p>
        </w:tc>
        <w:tc>
          <w:tcPr>
            <w:tcW w:w="1134" w:type="dxa"/>
            <w:shd w:val="clear" w:color="auto" w:fill="auto"/>
          </w:tcPr>
          <w:p w:rsidR="007E7A8C" w:rsidRPr="00C4011D" w:rsidRDefault="00C4011D" w:rsidP="0029001E">
            <w:pPr>
              <w:spacing w:line="240" w:lineRule="auto"/>
              <w:jc w:val="center"/>
              <w:rPr>
                <w:color w:val="auto"/>
                <w:lang w:val="lt-LT"/>
              </w:rPr>
            </w:pPr>
            <w:r>
              <w:rPr>
                <w:color w:val="auto"/>
                <w:lang w:val="lt-LT"/>
              </w:rPr>
              <w:t>261</w:t>
            </w:r>
          </w:p>
        </w:tc>
        <w:tc>
          <w:tcPr>
            <w:tcW w:w="1173" w:type="dxa"/>
            <w:shd w:val="clear" w:color="auto" w:fill="auto"/>
          </w:tcPr>
          <w:p w:rsidR="007E7A8C" w:rsidRPr="00C4011D" w:rsidRDefault="00C4011D" w:rsidP="0029001E">
            <w:pPr>
              <w:spacing w:line="240" w:lineRule="auto"/>
              <w:jc w:val="center"/>
              <w:rPr>
                <w:color w:val="auto"/>
                <w:lang w:val="lt-LT"/>
              </w:rPr>
            </w:pPr>
            <w:r>
              <w:rPr>
                <w:color w:val="auto"/>
                <w:lang w:val="lt-LT"/>
              </w:rPr>
              <w:t>119</w:t>
            </w:r>
          </w:p>
        </w:tc>
        <w:tc>
          <w:tcPr>
            <w:tcW w:w="1237" w:type="dxa"/>
            <w:shd w:val="clear" w:color="auto" w:fill="auto"/>
          </w:tcPr>
          <w:p w:rsidR="007E7A8C" w:rsidRPr="00C4011D" w:rsidRDefault="00C4011D" w:rsidP="0029001E">
            <w:pPr>
              <w:spacing w:line="240" w:lineRule="auto"/>
              <w:jc w:val="center"/>
              <w:rPr>
                <w:color w:val="auto"/>
                <w:lang w:val="lt-LT"/>
              </w:rPr>
            </w:pPr>
            <w:r>
              <w:rPr>
                <w:color w:val="auto"/>
                <w:lang w:val="lt-LT"/>
              </w:rPr>
              <w:t>303</w:t>
            </w:r>
          </w:p>
        </w:tc>
        <w:tc>
          <w:tcPr>
            <w:tcW w:w="1276" w:type="dxa"/>
            <w:shd w:val="clear" w:color="auto" w:fill="auto"/>
          </w:tcPr>
          <w:p w:rsidR="0044204F" w:rsidRPr="00C4011D" w:rsidRDefault="00C4011D" w:rsidP="0029001E">
            <w:pPr>
              <w:spacing w:line="240" w:lineRule="auto"/>
              <w:jc w:val="center"/>
              <w:rPr>
                <w:color w:val="auto"/>
                <w:lang w:val="lt-LT"/>
              </w:rPr>
            </w:pPr>
            <w:r>
              <w:rPr>
                <w:color w:val="auto"/>
                <w:lang w:val="lt-LT"/>
              </w:rPr>
              <w:t>212</w:t>
            </w:r>
          </w:p>
        </w:tc>
        <w:tc>
          <w:tcPr>
            <w:tcW w:w="1275" w:type="dxa"/>
            <w:shd w:val="clear" w:color="auto" w:fill="auto"/>
          </w:tcPr>
          <w:p w:rsidR="0044204F" w:rsidRPr="00C4011D" w:rsidRDefault="00C4011D" w:rsidP="0029001E">
            <w:pPr>
              <w:spacing w:line="240" w:lineRule="auto"/>
              <w:jc w:val="center"/>
              <w:rPr>
                <w:color w:val="auto"/>
                <w:lang w:val="lt-LT"/>
              </w:rPr>
            </w:pPr>
            <w:r>
              <w:rPr>
                <w:color w:val="auto"/>
                <w:lang w:val="lt-LT"/>
              </w:rPr>
              <w:t>109</w:t>
            </w:r>
          </w:p>
        </w:tc>
        <w:tc>
          <w:tcPr>
            <w:tcW w:w="1134" w:type="dxa"/>
            <w:shd w:val="clear" w:color="auto" w:fill="auto"/>
          </w:tcPr>
          <w:p w:rsidR="00F13B61" w:rsidRPr="00C4011D" w:rsidRDefault="00726213" w:rsidP="0029001E">
            <w:pPr>
              <w:spacing w:line="240" w:lineRule="auto"/>
              <w:jc w:val="center"/>
              <w:rPr>
                <w:color w:val="auto"/>
                <w:lang w:val="lt-LT"/>
              </w:rPr>
            </w:pPr>
            <w:r w:rsidRPr="00C4011D">
              <w:rPr>
                <w:color w:val="auto"/>
                <w:lang w:val="lt-LT"/>
              </w:rPr>
              <w:t>1</w:t>
            </w:r>
            <w:r w:rsidR="00C4011D">
              <w:rPr>
                <w:color w:val="auto"/>
                <w:lang w:val="lt-LT"/>
              </w:rPr>
              <w:t>2</w:t>
            </w:r>
          </w:p>
        </w:tc>
      </w:tr>
    </w:tbl>
    <w:p w:rsidR="00981AF8" w:rsidRPr="0029001E" w:rsidRDefault="0055372D" w:rsidP="00CC7411">
      <w:pPr>
        <w:spacing w:line="240" w:lineRule="auto"/>
        <w:ind w:firstLine="567"/>
        <w:rPr>
          <w:bCs/>
          <w:lang w:val="lt-LT"/>
        </w:rPr>
      </w:pPr>
      <w:r w:rsidRPr="0029001E">
        <w:rPr>
          <w:bCs/>
          <w:lang w:val="lt-LT"/>
        </w:rPr>
        <w:t xml:space="preserve">2.8. </w:t>
      </w:r>
      <w:r w:rsidR="00981AF8" w:rsidRPr="0029001E">
        <w:rPr>
          <w:bCs/>
          <w:lang w:val="lt-LT"/>
        </w:rPr>
        <w:t>Projektai</w:t>
      </w:r>
      <w:r w:rsidR="00755BBB" w:rsidRPr="0029001E">
        <w:rPr>
          <w:bCs/>
          <w:lang w:val="lt-LT"/>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1559"/>
        <w:gridCol w:w="1560"/>
        <w:gridCol w:w="1842"/>
      </w:tblGrid>
      <w:tr w:rsidR="00F13B61" w:rsidRPr="0029001E">
        <w:tc>
          <w:tcPr>
            <w:tcW w:w="4678" w:type="dxa"/>
            <w:shd w:val="clear" w:color="auto" w:fill="auto"/>
          </w:tcPr>
          <w:p w:rsidR="00F13B61" w:rsidRPr="0029001E" w:rsidRDefault="00F13B61" w:rsidP="0029001E">
            <w:pPr>
              <w:spacing w:line="240" w:lineRule="auto"/>
              <w:jc w:val="center"/>
              <w:rPr>
                <w:bCs/>
                <w:lang w:val="lt-LT"/>
              </w:rPr>
            </w:pPr>
          </w:p>
        </w:tc>
        <w:tc>
          <w:tcPr>
            <w:tcW w:w="1559" w:type="dxa"/>
            <w:shd w:val="clear" w:color="auto" w:fill="auto"/>
          </w:tcPr>
          <w:p w:rsidR="00F13B61" w:rsidRPr="0029001E" w:rsidRDefault="00F13B61" w:rsidP="0029001E">
            <w:pPr>
              <w:spacing w:line="240" w:lineRule="auto"/>
              <w:jc w:val="center"/>
              <w:rPr>
                <w:bCs/>
                <w:lang w:val="lt-LT"/>
              </w:rPr>
            </w:pPr>
            <w:r w:rsidRPr="0029001E">
              <w:rPr>
                <w:bCs/>
                <w:lang w:val="lt-LT"/>
              </w:rPr>
              <w:t>Rajono</w:t>
            </w:r>
          </w:p>
        </w:tc>
        <w:tc>
          <w:tcPr>
            <w:tcW w:w="1560" w:type="dxa"/>
            <w:shd w:val="clear" w:color="auto" w:fill="auto"/>
          </w:tcPr>
          <w:p w:rsidR="00F13B61" w:rsidRPr="0029001E" w:rsidRDefault="00F13B61" w:rsidP="0029001E">
            <w:pPr>
              <w:spacing w:line="240" w:lineRule="auto"/>
              <w:jc w:val="center"/>
              <w:rPr>
                <w:bCs/>
                <w:lang w:val="lt-LT"/>
              </w:rPr>
            </w:pPr>
            <w:r w:rsidRPr="0029001E">
              <w:rPr>
                <w:bCs/>
                <w:lang w:val="lt-LT"/>
              </w:rPr>
              <w:t>Šalies</w:t>
            </w:r>
          </w:p>
        </w:tc>
        <w:tc>
          <w:tcPr>
            <w:tcW w:w="1842" w:type="dxa"/>
            <w:shd w:val="clear" w:color="auto" w:fill="auto"/>
          </w:tcPr>
          <w:p w:rsidR="00F13B61" w:rsidRPr="0029001E" w:rsidRDefault="00F13B61" w:rsidP="0029001E">
            <w:pPr>
              <w:spacing w:line="240" w:lineRule="auto"/>
              <w:jc w:val="center"/>
              <w:rPr>
                <w:bCs/>
                <w:lang w:val="lt-LT"/>
              </w:rPr>
            </w:pPr>
            <w:r w:rsidRPr="0029001E">
              <w:rPr>
                <w:bCs/>
                <w:lang w:val="lt-LT"/>
              </w:rPr>
              <w:t>Tarptautiniai</w:t>
            </w:r>
          </w:p>
        </w:tc>
      </w:tr>
      <w:tr w:rsidR="00F13B61" w:rsidRPr="0029001E">
        <w:tc>
          <w:tcPr>
            <w:tcW w:w="4678" w:type="dxa"/>
            <w:shd w:val="clear" w:color="auto" w:fill="auto"/>
          </w:tcPr>
          <w:p w:rsidR="00F13B61" w:rsidRPr="0029001E" w:rsidRDefault="00981AF8" w:rsidP="0029001E">
            <w:pPr>
              <w:spacing w:line="240" w:lineRule="auto"/>
              <w:jc w:val="both"/>
              <w:rPr>
                <w:bCs/>
                <w:lang w:val="lt-LT"/>
              </w:rPr>
            </w:pPr>
            <w:r w:rsidRPr="0029001E">
              <w:rPr>
                <w:bCs/>
                <w:lang w:val="lt-LT"/>
              </w:rPr>
              <w:t>Vykdytų projektų skaičius</w:t>
            </w:r>
          </w:p>
        </w:tc>
        <w:tc>
          <w:tcPr>
            <w:tcW w:w="1559" w:type="dxa"/>
            <w:shd w:val="clear" w:color="auto" w:fill="auto"/>
          </w:tcPr>
          <w:p w:rsidR="00F13B61" w:rsidRPr="003E5A43" w:rsidRDefault="003E5A43" w:rsidP="0029001E">
            <w:pPr>
              <w:spacing w:line="240" w:lineRule="auto"/>
              <w:jc w:val="center"/>
              <w:rPr>
                <w:bCs/>
                <w:color w:val="auto"/>
                <w:lang w:val="lt-LT"/>
              </w:rPr>
            </w:pPr>
            <w:r w:rsidRPr="003E5A43">
              <w:rPr>
                <w:bCs/>
                <w:color w:val="auto"/>
                <w:lang w:val="lt-LT"/>
              </w:rPr>
              <w:t>3</w:t>
            </w:r>
          </w:p>
        </w:tc>
        <w:tc>
          <w:tcPr>
            <w:tcW w:w="1560" w:type="dxa"/>
            <w:shd w:val="clear" w:color="auto" w:fill="auto"/>
          </w:tcPr>
          <w:p w:rsidR="00F13B61" w:rsidRPr="003E5A43" w:rsidRDefault="00912F89" w:rsidP="0029001E">
            <w:pPr>
              <w:spacing w:line="240" w:lineRule="auto"/>
              <w:jc w:val="center"/>
              <w:rPr>
                <w:bCs/>
                <w:color w:val="auto"/>
                <w:lang w:val="lt-LT"/>
              </w:rPr>
            </w:pPr>
            <w:r w:rsidRPr="003E5A43">
              <w:rPr>
                <w:bCs/>
                <w:color w:val="auto"/>
                <w:lang w:val="lt-LT"/>
              </w:rPr>
              <w:t>2</w:t>
            </w:r>
          </w:p>
        </w:tc>
        <w:tc>
          <w:tcPr>
            <w:tcW w:w="1842" w:type="dxa"/>
            <w:shd w:val="clear" w:color="auto" w:fill="auto"/>
          </w:tcPr>
          <w:p w:rsidR="00F13B61" w:rsidRPr="0029001E" w:rsidRDefault="00912F89" w:rsidP="0029001E">
            <w:pPr>
              <w:spacing w:line="240" w:lineRule="auto"/>
              <w:jc w:val="center"/>
              <w:rPr>
                <w:bCs/>
                <w:lang w:val="lt-LT"/>
              </w:rPr>
            </w:pPr>
            <w:r>
              <w:rPr>
                <w:bCs/>
                <w:lang w:val="lt-LT"/>
              </w:rPr>
              <w:t>–</w:t>
            </w:r>
          </w:p>
        </w:tc>
      </w:tr>
      <w:tr w:rsidR="00981AF8" w:rsidRPr="0029001E">
        <w:tc>
          <w:tcPr>
            <w:tcW w:w="4678" w:type="dxa"/>
            <w:shd w:val="clear" w:color="auto" w:fill="auto"/>
          </w:tcPr>
          <w:p w:rsidR="00981AF8" w:rsidRPr="0029001E" w:rsidRDefault="00981AF8" w:rsidP="0029001E">
            <w:pPr>
              <w:spacing w:line="240" w:lineRule="auto"/>
              <w:jc w:val="both"/>
              <w:rPr>
                <w:bCs/>
                <w:lang w:val="lt-LT"/>
              </w:rPr>
            </w:pPr>
            <w:r w:rsidRPr="0029001E">
              <w:rPr>
                <w:rStyle w:val="Numatytasispastraiposriftas10"/>
                <w:bCs/>
                <w:lang w:val="lt-LT"/>
              </w:rPr>
              <w:t>Dalyvavusių mokinių skaičius</w:t>
            </w:r>
          </w:p>
        </w:tc>
        <w:tc>
          <w:tcPr>
            <w:tcW w:w="1559" w:type="dxa"/>
            <w:shd w:val="clear" w:color="auto" w:fill="auto"/>
          </w:tcPr>
          <w:p w:rsidR="00981AF8" w:rsidRPr="003E5A43" w:rsidRDefault="003E5A43" w:rsidP="0029001E">
            <w:pPr>
              <w:spacing w:line="240" w:lineRule="auto"/>
              <w:jc w:val="center"/>
              <w:rPr>
                <w:bCs/>
                <w:color w:val="auto"/>
                <w:lang w:val="lt-LT"/>
              </w:rPr>
            </w:pPr>
            <w:r w:rsidRPr="003E5A43">
              <w:rPr>
                <w:bCs/>
                <w:color w:val="auto"/>
                <w:lang w:val="lt-LT"/>
              </w:rPr>
              <w:t>332</w:t>
            </w:r>
          </w:p>
        </w:tc>
        <w:tc>
          <w:tcPr>
            <w:tcW w:w="1560" w:type="dxa"/>
            <w:shd w:val="clear" w:color="auto" w:fill="auto"/>
          </w:tcPr>
          <w:p w:rsidR="00981AF8" w:rsidRPr="003E5A43" w:rsidRDefault="003E5A43" w:rsidP="0029001E">
            <w:pPr>
              <w:spacing w:line="240" w:lineRule="auto"/>
              <w:jc w:val="center"/>
              <w:rPr>
                <w:bCs/>
                <w:color w:val="auto"/>
                <w:lang w:val="lt-LT"/>
              </w:rPr>
            </w:pPr>
            <w:r w:rsidRPr="003E5A43">
              <w:rPr>
                <w:bCs/>
                <w:color w:val="auto"/>
                <w:lang w:val="lt-LT"/>
              </w:rPr>
              <w:t>361</w:t>
            </w:r>
          </w:p>
        </w:tc>
        <w:tc>
          <w:tcPr>
            <w:tcW w:w="1842" w:type="dxa"/>
            <w:shd w:val="clear" w:color="auto" w:fill="auto"/>
          </w:tcPr>
          <w:p w:rsidR="00981AF8" w:rsidRPr="0029001E" w:rsidRDefault="00912F89" w:rsidP="0029001E">
            <w:pPr>
              <w:spacing w:line="240" w:lineRule="auto"/>
              <w:jc w:val="center"/>
              <w:rPr>
                <w:bCs/>
                <w:lang w:val="lt-LT"/>
              </w:rPr>
            </w:pPr>
            <w:r>
              <w:rPr>
                <w:bCs/>
                <w:lang w:val="lt-LT"/>
              </w:rPr>
              <w:t>–</w:t>
            </w:r>
          </w:p>
        </w:tc>
      </w:tr>
      <w:tr w:rsidR="00981AF8" w:rsidRPr="0029001E">
        <w:tc>
          <w:tcPr>
            <w:tcW w:w="4678" w:type="dxa"/>
            <w:shd w:val="clear" w:color="auto" w:fill="auto"/>
          </w:tcPr>
          <w:p w:rsidR="00981AF8" w:rsidRPr="0029001E" w:rsidRDefault="00981AF8" w:rsidP="0029001E">
            <w:pPr>
              <w:spacing w:line="240" w:lineRule="auto"/>
              <w:jc w:val="both"/>
              <w:rPr>
                <w:rStyle w:val="Numatytasispastraiposriftas10"/>
                <w:bCs/>
                <w:lang w:val="lt-LT"/>
              </w:rPr>
            </w:pPr>
            <w:r w:rsidRPr="0029001E">
              <w:rPr>
                <w:rStyle w:val="Numatytasispastraiposriftas10"/>
                <w:bCs/>
                <w:lang w:val="lt-LT"/>
              </w:rPr>
              <w:t>Proc. nuo bendro mokinių skaičiaus</w:t>
            </w:r>
          </w:p>
        </w:tc>
        <w:tc>
          <w:tcPr>
            <w:tcW w:w="1559" w:type="dxa"/>
            <w:shd w:val="clear" w:color="auto" w:fill="auto"/>
          </w:tcPr>
          <w:p w:rsidR="00981AF8" w:rsidRPr="00B049DE" w:rsidRDefault="00B049DE" w:rsidP="0029001E">
            <w:pPr>
              <w:spacing w:line="240" w:lineRule="auto"/>
              <w:jc w:val="center"/>
              <w:rPr>
                <w:bCs/>
                <w:color w:val="auto"/>
                <w:lang w:val="lt-LT"/>
              </w:rPr>
            </w:pPr>
            <w:r w:rsidRPr="00B049DE">
              <w:rPr>
                <w:bCs/>
                <w:color w:val="auto"/>
                <w:lang w:val="lt-LT"/>
              </w:rPr>
              <w:t>93,8</w:t>
            </w:r>
          </w:p>
        </w:tc>
        <w:tc>
          <w:tcPr>
            <w:tcW w:w="1560" w:type="dxa"/>
            <w:shd w:val="clear" w:color="auto" w:fill="auto"/>
          </w:tcPr>
          <w:p w:rsidR="00981AF8" w:rsidRPr="003E5A43" w:rsidRDefault="003E5A43" w:rsidP="0029001E">
            <w:pPr>
              <w:spacing w:line="240" w:lineRule="auto"/>
              <w:jc w:val="center"/>
              <w:rPr>
                <w:bCs/>
                <w:color w:val="auto"/>
                <w:lang w:val="lt-LT"/>
              </w:rPr>
            </w:pPr>
            <w:r w:rsidRPr="003E5A43">
              <w:rPr>
                <w:bCs/>
                <w:color w:val="auto"/>
                <w:lang w:val="lt-LT"/>
              </w:rPr>
              <w:t>100</w:t>
            </w:r>
          </w:p>
        </w:tc>
        <w:tc>
          <w:tcPr>
            <w:tcW w:w="1842" w:type="dxa"/>
            <w:shd w:val="clear" w:color="auto" w:fill="auto"/>
          </w:tcPr>
          <w:p w:rsidR="00981AF8" w:rsidRPr="0029001E" w:rsidRDefault="00912F89" w:rsidP="0029001E">
            <w:pPr>
              <w:spacing w:line="240" w:lineRule="auto"/>
              <w:jc w:val="center"/>
              <w:rPr>
                <w:bCs/>
                <w:lang w:val="lt-LT"/>
              </w:rPr>
            </w:pPr>
            <w:r>
              <w:rPr>
                <w:bCs/>
                <w:lang w:val="lt-LT"/>
              </w:rPr>
              <w:t>–</w:t>
            </w:r>
          </w:p>
        </w:tc>
      </w:tr>
    </w:tbl>
    <w:p w:rsidR="00041986" w:rsidRPr="0029001E" w:rsidRDefault="0055372D" w:rsidP="00CC7411">
      <w:pPr>
        <w:spacing w:line="240" w:lineRule="auto"/>
        <w:ind w:firstLine="567"/>
        <w:rPr>
          <w:bCs/>
          <w:lang w:val="lt-LT"/>
        </w:rPr>
      </w:pPr>
      <w:r w:rsidRPr="0029001E">
        <w:rPr>
          <w:bCs/>
          <w:lang w:val="lt-LT"/>
        </w:rPr>
        <w:t xml:space="preserve">2.9. </w:t>
      </w:r>
      <w:r w:rsidR="006E143F" w:rsidRPr="0029001E">
        <w:rPr>
          <w:bCs/>
          <w:lang w:val="lt-LT"/>
        </w:rPr>
        <w:t>Mokiniai, turintieji</w:t>
      </w:r>
      <w:r w:rsidR="00041986" w:rsidRPr="0029001E">
        <w:rPr>
          <w:bCs/>
          <w:lang w:val="lt-LT"/>
        </w:rPr>
        <w:t xml:space="preserve"> specialiųjų ugdymosi poreikių</w:t>
      </w:r>
      <w:r w:rsidR="00755BBB" w:rsidRPr="0029001E">
        <w:rPr>
          <w:bCs/>
          <w:lang w:val="lt-LT"/>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1531"/>
        <w:gridCol w:w="2595"/>
        <w:gridCol w:w="2649"/>
      </w:tblGrid>
      <w:tr w:rsidR="00041986" w:rsidRPr="0029001E">
        <w:tc>
          <w:tcPr>
            <w:tcW w:w="2864" w:type="dxa"/>
            <w:shd w:val="clear" w:color="auto" w:fill="auto"/>
          </w:tcPr>
          <w:p w:rsidR="00041986" w:rsidRPr="0029001E" w:rsidRDefault="00041986" w:rsidP="0029001E">
            <w:pPr>
              <w:spacing w:line="240" w:lineRule="auto"/>
              <w:jc w:val="center"/>
              <w:rPr>
                <w:bCs/>
                <w:lang w:val="lt-LT"/>
              </w:rPr>
            </w:pPr>
            <w:r w:rsidRPr="0029001E">
              <w:rPr>
                <w:bCs/>
                <w:lang w:val="lt-LT"/>
              </w:rPr>
              <w:t>Skaičius mokykloje</w:t>
            </w:r>
          </w:p>
        </w:tc>
        <w:tc>
          <w:tcPr>
            <w:tcW w:w="6775" w:type="dxa"/>
            <w:gridSpan w:val="3"/>
            <w:shd w:val="clear" w:color="auto" w:fill="auto"/>
          </w:tcPr>
          <w:p w:rsidR="00041986" w:rsidRPr="0029001E" w:rsidRDefault="00041986" w:rsidP="0029001E">
            <w:pPr>
              <w:spacing w:line="240" w:lineRule="auto"/>
              <w:jc w:val="center"/>
              <w:rPr>
                <w:bCs/>
                <w:lang w:val="lt-LT"/>
              </w:rPr>
            </w:pPr>
            <w:r w:rsidRPr="0029001E">
              <w:rPr>
                <w:lang w:val="lt-LT"/>
              </w:rPr>
              <w:t>Proc. nuo mokinių skaičiaus</w:t>
            </w:r>
          </w:p>
        </w:tc>
      </w:tr>
      <w:tr w:rsidR="00041986" w:rsidRPr="0029001E" w:rsidTr="004102AB">
        <w:tc>
          <w:tcPr>
            <w:tcW w:w="2864" w:type="dxa"/>
            <w:vMerge w:val="restart"/>
            <w:shd w:val="clear" w:color="auto" w:fill="auto"/>
          </w:tcPr>
          <w:p w:rsidR="00041986" w:rsidRPr="0029001E" w:rsidRDefault="004102AB" w:rsidP="0029001E">
            <w:pPr>
              <w:spacing w:line="240" w:lineRule="auto"/>
              <w:jc w:val="center"/>
              <w:rPr>
                <w:bCs/>
                <w:lang w:val="lt-LT"/>
              </w:rPr>
            </w:pPr>
            <w:r>
              <w:rPr>
                <w:bCs/>
                <w:lang w:val="lt-LT"/>
              </w:rPr>
              <w:t>76</w:t>
            </w:r>
            <w:r w:rsidR="00AB1288" w:rsidRPr="0029001E">
              <w:rPr>
                <w:bCs/>
                <w:lang w:val="lt-LT"/>
              </w:rPr>
              <w:t xml:space="preserve"> (</w:t>
            </w:r>
            <w:r>
              <w:rPr>
                <w:bCs/>
                <w:lang w:val="lt-LT"/>
              </w:rPr>
              <w:t>21,5</w:t>
            </w:r>
            <w:r w:rsidR="003947A4" w:rsidRPr="0029001E">
              <w:rPr>
                <w:bCs/>
                <w:lang w:val="lt-LT"/>
              </w:rPr>
              <w:t xml:space="preserve"> proc.)</w:t>
            </w:r>
          </w:p>
        </w:tc>
        <w:tc>
          <w:tcPr>
            <w:tcW w:w="1531" w:type="dxa"/>
            <w:shd w:val="clear" w:color="auto" w:fill="auto"/>
          </w:tcPr>
          <w:p w:rsidR="00041986" w:rsidRPr="0029001E" w:rsidRDefault="00041986" w:rsidP="0029001E">
            <w:pPr>
              <w:spacing w:line="240" w:lineRule="auto"/>
              <w:jc w:val="center"/>
              <w:rPr>
                <w:bCs/>
                <w:lang w:val="lt-LT"/>
              </w:rPr>
            </w:pPr>
            <w:r w:rsidRPr="0029001E">
              <w:rPr>
                <w:lang w:val="lt-LT"/>
              </w:rPr>
              <w:t>Didelių poreikių</w:t>
            </w:r>
          </w:p>
        </w:tc>
        <w:tc>
          <w:tcPr>
            <w:tcW w:w="2595" w:type="dxa"/>
            <w:shd w:val="clear" w:color="auto" w:fill="auto"/>
          </w:tcPr>
          <w:p w:rsidR="00041986" w:rsidRPr="0029001E" w:rsidRDefault="00041986" w:rsidP="0029001E">
            <w:pPr>
              <w:spacing w:line="240" w:lineRule="auto"/>
              <w:jc w:val="center"/>
              <w:rPr>
                <w:bCs/>
                <w:lang w:val="lt-LT"/>
              </w:rPr>
            </w:pPr>
            <w:r w:rsidRPr="0029001E">
              <w:rPr>
                <w:lang w:val="lt-LT"/>
              </w:rPr>
              <w:t>Vidutinių poreikių</w:t>
            </w:r>
          </w:p>
        </w:tc>
        <w:tc>
          <w:tcPr>
            <w:tcW w:w="2649" w:type="dxa"/>
            <w:shd w:val="clear" w:color="auto" w:fill="auto"/>
          </w:tcPr>
          <w:p w:rsidR="00041986" w:rsidRPr="0029001E" w:rsidRDefault="00041986" w:rsidP="0029001E">
            <w:pPr>
              <w:spacing w:line="240" w:lineRule="auto"/>
              <w:jc w:val="center"/>
              <w:rPr>
                <w:bCs/>
                <w:lang w:val="lt-LT"/>
              </w:rPr>
            </w:pPr>
            <w:r w:rsidRPr="0029001E">
              <w:rPr>
                <w:lang w:val="lt-LT"/>
              </w:rPr>
              <w:t>Nedidelių poreikių</w:t>
            </w:r>
          </w:p>
        </w:tc>
      </w:tr>
      <w:tr w:rsidR="00041986" w:rsidRPr="0029001E" w:rsidTr="004102AB">
        <w:tc>
          <w:tcPr>
            <w:tcW w:w="2864" w:type="dxa"/>
            <w:vMerge/>
            <w:shd w:val="clear" w:color="auto" w:fill="auto"/>
          </w:tcPr>
          <w:p w:rsidR="00041986" w:rsidRPr="0029001E" w:rsidRDefault="00041986" w:rsidP="0029001E">
            <w:pPr>
              <w:spacing w:line="240" w:lineRule="auto"/>
              <w:jc w:val="both"/>
              <w:rPr>
                <w:b/>
                <w:bCs/>
                <w:lang w:val="lt-LT"/>
              </w:rPr>
            </w:pPr>
          </w:p>
        </w:tc>
        <w:tc>
          <w:tcPr>
            <w:tcW w:w="1531" w:type="dxa"/>
            <w:shd w:val="clear" w:color="auto" w:fill="auto"/>
          </w:tcPr>
          <w:p w:rsidR="00041986" w:rsidRPr="004102AB" w:rsidRDefault="004102AB" w:rsidP="0029001E">
            <w:pPr>
              <w:spacing w:line="240" w:lineRule="auto"/>
              <w:jc w:val="center"/>
              <w:rPr>
                <w:bCs/>
                <w:color w:val="auto"/>
                <w:lang w:val="lt-LT"/>
              </w:rPr>
            </w:pPr>
            <w:r w:rsidRPr="004102AB">
              <w:rPr>
                <w:bCs/>
                <w:color w:val="auto"/>
                <w:lang w:val="lt-LT"/>
              </w:rPr>
              <w:t>6 (1,7</w:t>
            </w:r>
            <w:r w:rsidR="00AB1288" w:rsidRPr="004102AB">
              <w:rPr>
                <w:bCs/>
                <w:color w:val="auto"/>
                <w:lang w:val="lt-LT"/>
              </w:rPr>
              <w:t xml:space="preserve"> proc.)</w:t>
            </w:r>
          </w:p>
        </w:tc>
        <w:tc>
          <w:tcPr>
            <w:tcW w:w="2595" w:type="dxa"/>
            <w:shd w:val="clear" w:color="auto" w:fill="auto"/>
          </w:tcPr>
          <w:p w:rsidR="00041986" w:rsidRPr="004102AB" w:rsidRDefault="004102AB" w:rsidP="0029001E">
            <w:pPr>
              <w:spacing w:line="240" w:lineRule="auto"/>
              <w:jc w:val="center"/>
              <w:rPr>
                <w:bCs/>
                <w:color w:val="auto"/>
                <w:lang w:val="lt-LT"/>
              </w:rPr>
            </w:pPr>
            <w:r w:rsidRPr="004102AB">
              <w:rPr>
                <w:bCs/>
                <w:color w:val="auto"/>
                <w:lang w:val="lt-LT"/>
              </w:rPr>
              <w:t>27 (7,6</w:t>
            </w:r>
            <w:r w:rsidR="00AB1288" w:rsidRPr="004102AB">
              <w:rPr>
                <w:bCs/>
                <w:color w:val="auto"/>
                <w:lang w:val="lt-LT"/>
              </w:rPr>
              <w:t xml:space="preserve"> proc.)</w:t>
            </w:r>
          </w:p>
        </w:tc>
        <w:tc>
          <w:tcPr>
            <w:tcW w:w="2649" w:type="dxa"/>
            <w:shd w:val="clear" w:color="auto" w:fill="auto"/>
          </w:tcPr>
          <w:p w:rsidR="00041986" w:rsidRPr="004102AB" w:rsidRDefault="004102AB" w:rsidP="0029001E">
            <w:pPr>
              <w:spacing w:line="240" w:lineRule="auto"/>
              <w:jc w:val="center"/>
              <w:rPr>
                <w:bCs/>
                <w:color w:val="auto"/>
                <w:lang w:val="lt-LT"/>
              </w:rPr>
            </w:pPr>
            <w:r w:rsidRPr="004102AB">
              <w:rPr>
                <w:bCs/>
                <w:color w:val="auto"/>
                <w:lang w:val="lt-LT"/>
              </w:rPr>
              <w:t>43 (</w:t>
            </w:r>
            <w:r>
              <w:rPr>
                <w:bCs/>
                <w:color w:val="auto"/>
                <w:lang w:val="lt-LT"/>
              </w:rPr>
              <w:t>12,</w:t>
            </w:r>
            <w:r w:rsidRPr="004102AB">
              <w:rPr>
                <w:bCs/>
                <w:color w:val="auto"/>
                <w:lang w:val="lt-LT"/>
              </w:rPr>
              <w:t>1</w:t>
            </w:r>
            <w:r w:rsidR="00AB1288" w:rsidRPr="004102AB">
              <w:rPr>
                <w:bCs/>
                <w:color w:val="auto"/>
                <w:lang w:val="lt-LT"/>
              </w:rPr>
              <w:t xml:space="preserve"> proc.)</w:t>
            </w:r>
          </w:p>
        </w:tc>
      </w:tr>
    </w:tbl>
    <w:p w:rsidR="00CC7411" w:rsidRPr="0029001E" w:rsidRDefault="00CC7411" w:rsidP="0029001E">
      <w:pPr>
        <w:spacing w:line="240" w:lineRule="auto"/>
        <w:jc w:val="both"/>
      </w:pPr>
    </w:p>
    <w:p w:rsidR="0092520A" w:rsidRPr="003E6A1C" w:rsidRDefault="00080BA8" w:rsidP="003E6A1C">
      <w:pPr>
        <w:spacing w:line="240" w:lineRule="auto"/>
        <w:jc w:val="center"/>
        <w:rPr>
          <w:b/>
          <w:lang w:val="lt-LT"/>
        </w:rPr>
      </w:pPr>
      <w:r w:rsidRPr="0029001E">
        <w:rPr>
          <w:b/>
          <w:lang w:val="lt-LT"/>
        </w:rPr>
        <w:t>III. INFORMACIJA APIE MOKINIŲ VEIKLOS REZULTATUS</w:t>
      </w:r>
    </w:p>
    <w:p w:rsidR="00966101" w:rsidRPr="008B6219" w:rsidRDefault="00966101" w:rsidP="00CC7411">
      <w:pPr>
        <w:ind w:firstLine="567"/>
        <w:jc w:val="both"/>
      </w:pPr>
      <w:r w:rsidRPr="008B6219">
        <w:t>Pradinėse klasėse, lyginant su praėjusiais mokslo metais, 1,7 proc. padidėjo bendras mokinių pažangumas – nuo 98,3 proc. iki 100 proc. 3,1 proc. padidėjo mokinių skaičius, pasiekusių aukštesnįjį lygį – nuo 20 proc. iki 23,1 proc. 4,6 proc. didesnis skaičius mokinių, kurių metiniai pasiekimai įvertinti pagrindiniu lygiu – nuo 33,3 proc. iki 37,9 proc. Pagrindiniu ir aukštesniuoju lygiu besimokančių mokinių skaičius pasiekė 61,1 proc. ir padidėjo 4,6 proc. Tai rodo, kad dauguma mokinių daro individualią pažangą.</w:t>
      </w:r>
    </w:p>
    <w:p w:rsidR="00966101" w:rsidRPr="008B6219" w:rsidRDefault="00966101" w:rsidP="00CC7411">
      <w:pPr>
        <w:ind w:firstLine="567"/>
        <w:jc w:val="both"/>
      </w:pPr>
      <w:r w:rsidRPr="008B6219">
        <w:t>50 proc</w:t>
      </w:r>
      <w:r w:rsidR="001662F1">
        <w:t>.</w:t>
      </w:r>
      <w:r w:rsidRPr="008B6219">
        <w:t xml:space="preserve"> 5–8 klasių mokinių 2018–2019 m</w:t>
      </w:r>
      <w:r w:rsidR="001662F1">
        <w:t>.</w:t>
      </w:r>
      <w:r w:rsidRPr="008B6219">
        <w:t xml:space="preserve"> m</w:t>
      </w:r>
      <w:r w:rsidR="001662F1">
        <w:t>.</w:t>
      </w:r>
      <w:r w:rsidRPr="008B6219">
        <w:t xml:space="preserve"> mokėsi aukštesniuoju ir pagrindiniu lygiu, </w:t>
      </w:r>
      <w:r w:rsidR="00175201">
        <w:br/>
      </w:r>
      <w:r w:rsidRPr="008B6219">
        <w:t>2017–2018 m</w:t>
      </w:r>
      <w:r w:rsidR="001662F1">
        <w:t>.</w:t>
      </w:r>
      <w:r w:rsidRPr="008B6219">
        <w:t xml:space="preserve"> m</w:t>
      </w:r>
      <w:r w:rsidR="001662F1">
        <w:t>.</w:t>
      </w:r>
      <w:r w:rsidRPr="008B6219">
        <w:t xml:space="preserve"> tokių mokinių buvo 46,7 proc</w:t>
      </w:r>
      <w:r w:rsidR="001662F1">
        <w:t>.</w:t>
      </w:r>
      <w:r w:rsidRPr="008B6219">
        <w:t xml:space="preserve">, kokybės rodiklis </w:t>
      </w:r>
      <w:r w:rsidR="001662F1">
        <w:t>padidėj</w:t>
      </w:r>
      <w:r w:rsidR="00C64957">
        <w:t>o 3,3 proc. Du (1,5 proc.</w:t>
      </w:r>
      <w:r w:rsidRPr="008B6219">
        <w:t xml:space="preserve">) mokiniai nepasiekė visų dalykų patenkinamo lygio ir buvo keliami į aukštesnę klasę su nepatenkinamais pažymiais. </w:t>
      </w:r>
    </w:p>
    <w:p w:rsidR="00966101" w:rsidRPr="008B6219" w:rsidRDefault="00966101" w:rsidP="00CC7411">
      <w:pPr>
        <w:ind w:firstLine="567"/>
        <w:jc w:val="both"/>
      </w:pPr>
      <w:r w:rsidRPr="008B6219">
        <w:lastRenderedPageBreak/>
        <w:t>40</w:t>
      </w:r>
      <w:proofErr w:type="gramStart"/>
      <w:r w:rsidRPr="008B6219">
        <w:t>,3</w:t>
      </w:r>
      <w:proofErr w:type="gramEnd"/>
      <w:r w:rsidRPr="008B6219">
        <w:t xml:space="preserve"> proc</w:t>
      </w:r>
      <w:r w:rsidR="001662F1">
        <w:t>.</w:t>
      </w:r>
      <w:r w:rsidRPr="008B6219">
        <w:t xml:space="preserve"> I–II klasių mokinių 2018–2019 m</w:t>
      </w:r>
      <w:r w:rsidR="000E027C">
        <w:t>.</w:t>
      </w:r>
      <w:r w:rsidRPr="008B6219">
        <w:t xml:space="preserve"> m</w:t>
      </w:r>
      <w:r w:rsidR="000E027C">
        <w:t>.</w:t>
      </w:r>
      <w:r w:rsidRPr="008B6219">
        <w:t xml:space="preserve"> baigė turėdami aukštesniojo ir pagrindinio lygio įvertinimus, 2017–2018 m</w:t>
      </w:r>
      <w:r w:rsidR="000E027C">
        <w:t>.</w:t>
      </w:r>
      <w:r w:rsidRPr="008B6219">
        <w:t xml:space="preserve"> m</w:t>
      </w:r>
      <w:r w:rsidR="000E027C">
        <w:t>.</w:t>
      </w:r>
      <w:r w:rsidRPr="008B6219">
        <w:t xml:space="preserve"> pabaigoje tokių mokinių buvo 36,5 proc. Kokybės lygis </w:t>
      </w:r>
      <w:r w:rsidR="000E027C">
        <w:t>padidėj</w:t>
      </w:r>
      <w:r w:rsidRPr="008B6219">
        <w:t xml:space="preserve">o 3,8 proc. Tam įtakos turėjo II klasių mokinių dalyvavimas projekte </w:t>
      </w:r>
      <w:r w:rsidRPr="008B6219">
        <w:rPr>
          <w:iCs/>
        </w:rPr>
        <w:t xml:space="preserve">„Panevėžio rajono bendrojo ugdymo mokyklų veiklos tobulinimas“, augo šių klasių mokinių individuali pažanga. </w:t>
      </w:r>
    </w:p>
    <w:p w:rsidR="00966101" w:rsidRPr="008B6219" w:rsidRDefault="002471DB" w:rsidP="00F065B0">
      <w:pPr>
        <w:jc w:val="center"/>
      </w:pPr>
      <w:r w:rsidRPr="008B6219">
        <w:rPr>
          <w:noProof/>
          <w:lang w:val="en-US" w:eastAsia="en-US"/>
        </w:rPr>
        <w:drawing>
          <wp:inline distT="0" distB="0" distL="0" distR="0">
            <wp:extent cx="5024755" cy="3057525"/>
            <wp:effectExtent l="0" t="0" r="4445" b="9525"/>
            <wp:docPr id="1"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24755" cy="3057525"/>
                    </a:xfrm>
                    <a:prstGeom prst="rect">
                      <a:avLst/>
                    </a:prstGeom>
                    <a:noFill/>
                    <a:ln>
                      <a:noFill/>
                    </a:ln>
                  </pic:spPr>
                </pic:pic>
              </a:graphicData>
            </a:graphic>
          </wp:inline>
        </w:drawing>
      </w:r>
    </w:p>
    <w:p w:rsidR="00966101" w:rsidRDefault="00F065B0" w:rsidP="00CC7411">
      <w:pPr>
        <w:ind w:firstLine="567"/>
        <w:jc w:val="both"/>
      </w:pPr>
      <w:r w:rsidRPr="00AB55BE">
        <w:t>Pagrindinio ugdymo pasiekimų patikrinimo (PUPP)</w:t>
      </w:r>
      <w:r w:rsidR="00966101" w:rsidRPr="008B6219">
        <w:t xml:space="preserve"> matematikos įvertinimo (balais) vidurkis aukštesnis nei rajone ir šalyje: gimnazijoje – 5</w:t>
      </w:r>
      <w:proofErr w:type="gramStart"/>
      <w:r w:rsidR="00966101" w:rsidRPr="008B6219">
        <w:t>,69</w:t>
      </w:r>
      <w:proofErr w:type="gramEnd"/>
      <w:r w:rsidR="00966101" w:rsidRPr="008B6219">
        <w:t xml:space="preserve">, šalyje – 5,3, rajone – 5,16. </w:t>
      </w:r>
      <w:r w:rsidR="000E027C">
        <w:t>Didesni</w:t>
      </w:r>
      <w:r w:rsidR="00966101" w:rsidRPr="008B6219">
        <w:t xml:space="preserve"> ir lietuvių kalbos ir literatūros pasiekimai. 2018 m. įvertinimo (balais) vidurkis buvo 5</w:t>
      </w:r>
      <w:proofErr w:type="gramStart"/>
      <w:r w:rsidR="00966101" w:rsidRPr="008B6219">
        <w:t>,97</w:t>
      </w:r>
      <w:proofErr w:type="gramEnd"/>
      <w:r w:rsidR="00966101" w:rsidRPr="008B6219">
        <w:t>, 2019 m. – 6,9. Vidurkis aukštesnis nei rajone ir šalyje: rajono mokyklų vidurkis – 6</w:t>
      </w:r>
      <w:proofErr w:type="gramStart"/>
      <w:r w:rsidR="00966101" w:rsidRPr="008B6219">
        <w:t>,24</w:t>
      </w:r>
      <w:proofErr w:type="gramEnd"/>
      <w:r w:rsidR="00966101" w:rsidRPr="008B6219">
        <w:t xml:space="preserve">, šalies – 6,3. Pirmą kartą gimnazijos II klasių mokiniai pateko tarp mokyklų, kuriose aukšti matematikos ir lietuvių kalbos ir literatūros pasiekimai. Matematikos patikrinimą 2019 m. aukštesniuoju lygiu išlaikė 17,2 proc. gimnazijos mokinių, Lietuvoje – 10,1 proc., rajone – 7,1 proc.; pagrindiniu lygiu įvertintos 31 proc. gimnazijos, 32,2 proc. šalies ir 28,6 proc. rajono mokinių žinios; patenkinamo lygio nepasiekė </w:t>
      </w:r>
      <w:r w:rsidR="003E6A1C">
        <w:br/>
      </w:r>
      <w:r w:rsidR="00966101" w:rsidRPr="008B6219">
        <w:t>17,2 proc. gimnazijos mokinių, Lietuvoje – 20,7 proc., rajone – 15,8 proc. mokinių. Mokinių, išlaikiusių matematikos patikrinimą aukštesniuoju ir pagrindiniu lygiu, procentas didesnis nei šalyje ir rajone. Lietuvių kalbos ir literatūros PUPP patikrinimą aukštesniuoju ir pagrindiniu lygiu išlaikė 27</w:t>
      </w:r>
      <w:proofErr w:type="gramStart"/>
      <w:r w:rsidR="00966101" w:rsidRPr="008B6219">
        <w:t>,5</w:t>
      </w:r>
      <w:proofErr w:type="gramEnd"/>
      <w:r w:rsidR="00966101" w:rsidRPr="008B6219">
        <w:t xml:space="preserve"> proc. mokinių (šalyje – 14,4, rajone – 16,5 proc.</w:t>
      </w:r>
      <w:r w:rsidR="000E027C">
        <w:t>)</w:t>
      </w:r>
      <w:r w:rsidR="00966101" w:rsidRPr="008B6219">
        <w:t xml:space="preserve"> Nėra mokinių, nepasiekusių patenkinamo lygio, rajone patenkinamo lygio nepasiekė 4</w:t>
      </w:r>
      <w:proofErr w:type="gramStart"/>
      <w:r w:rsidR="00966101" w:rsidRPr="008B6219">
        <w:t>,8</w:t>
      </w:r>
      <w:proofErr w:type="gramEnd"/>
      <w:r w:rsidR="00966101" w:rsidRPr="008B6219">
        <w:t xml:space="preserve"> proc., šalyje – 7,6 proc.</w:t>
      </w:r>
    </w:p>
    <w:p w:rsidR="00966101" w:rsidRPr="008B6219" w:rsidRDefault="00966101" w:rsidP="00CC7411">
      <w:pPr>
        <w:ind w:firstLine="567"/>
        <w:jc w:val="both"/>
      </w:pPr>
      <w:r w:rsidRPr="008B6219">
        <w:t xml:space="preserve">2019 m. valstybinių </w:t>
      </w:r>
      <w:proofErr w:type="gramStart"/>
      <w:r w:rsidR="000E027C">
        <w:t>brandos</w:t>
      </w:r>
      <w:proofErr w:type="gramEnd"/>
      <w:r w:rsidR="000E027C">
        <w:t xml:space="preserve"> </w:t>
      </w:r>
      <w:r w:rsidRPr="008B6219">
        <w:t xml:space="preserve">egzaminų rezultatai: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2185"/>
        <w:gridCol w:w="2077"/>
        <w:gridCol w:w="2064"/>
        <w:gridCol w:w="1625"/>
      </w:tblGrid>
      <w:tr w:rsidR="00966101" w:rsidRPr="008B6219" w:rsidTr="00CC7411">
        <w:trPr>
          <w:jc w:val="center"/>
        </w:trPr>
        <w:tc>
          <w:tcPr>
            <w:tcW w:w="1702" w:type="dxa"/>
            <w:shd w:val="clear" w:color="auto" w:fill="auto"/>
            <w:vAlign w:val="center"/>
          </w:tcPr>
          <w:p w:rsidR="00966101" w:rsidRPr="00CC7411" w:rsidRDefault="00966101" w:rsidP="00CC7411">
            <w:pPr>
              <w:jc w:val="center"/>
            </w:pPr>
            <w:r w:rsidRPr="00CC7411">
              <w:t>Egzaminai</w:t>
            </w:r>
          </w:p>
        </w:tc>
        <w:tc>
          <w:tcPr>
            <w:tcW w:w="2268" w:type="dxa"/>
            <w:shd w:val="clear" w:color="auto" w:fill="auto"/>
            <w:vAlign w:val="center"/>
          </w:tcPr>
          <w:p w:rsidR="00966101" w:rsidRPr="00CC7411" w:rsidRDefault="00966101" w:rsidP="00CC7411">
            <w:pPr>
              <w:jc w:val="center"/>
            </w:pPr>
            <w:r w:rsidRPr="00CC7411">
              <w:t>Egzaminą laikė (skaičius ir proc.)</w:t>
            </w:r>
          </w:p>
        </w:tc>
        <w:tc>
          <w:tcPr>
            <w:tcW w:w="2126" w:type="dxa"/>
            <w:shd w:val="clear" w:color="auto" w:fill="auto"/>
            <w:vAlign w:val="center"/>
          </w:tcPr>
          <w:p w:rsidR="00966101" w:rsidRPr="00CC7411" w:rsidRDefault="00966101" w:rsidP="00CC7411">
            <w:pPr>
              <w:jc w:val="center"/>
            </w:pPr>
            <w:r w:rsidRPr="00CC7411">
              <w:t>Aukštesnysis lygis</w:t>
            </w:r>
          </w:p>
          <w:p w:rsidR="00966101" w:rsidRPr="00CC7411" w:rsidRDefault="00966101" w:rsidP="00CC7411">
            <w:pPr>
              <w:jc w:val="center"/>
            </w:pPr>
            <w:r w:rsidRPr="00CC7411">
              <w:t>(86–100) skaičius ir proc.</w:t>
            </w:r>
          </w:p>
        </w:tc>
        <w:tc>
          <w:tcPr>
            <w:tcW w:w="2126" w:type="dxa"/>
            <w:shd w:val="clear" w:color="auto" w:fill="auto"/>
            <w:vAlign w:val="center"/>
          </w:tcPr>
          <w:p w:rsidR="00966101" w:rsidRPr="00CC7411" w:rsidRDefault="00966101" w:rsidP="00CC7411">
            <w:pPr>
              <w:jc w:val="center"/>
            </w:pPr>
            <w:r w:rsidRPr="00CC7411">
              <w:t>Pagrindinis lygis</w:t>
            </w:r>
          </w:p>
          <w:p w:rsidR="00966101" w:rsidRPr="00CC7411" w:rsidRDefault="00966101" w:rsidP="00CC7411">
            <w:pPr>
              <w:jc w:val="center"/>
            </w:pPr>
            <w:r w:rsidRPr="00CC7411">
              <w:t>(36–85) skaičius ir proc.</w:t>
            </w:r>
          </w:p>
        </w:tc>
        <w:tc>
          <w:tcPr>
            <w:tcW w:w="1631" w:type="dxa"/>
            <w:shd w:val="clear" w:color="auto" w:fill="auto"/>
            <w:vAlign w:val="center"/>
          </w:tcPr>
          <w:p w:rsidR="00966101" w:rsidRPr="00CC7411" w:rsidRDefault="00966101" w:rsidP="00CC7411">
            <w:pPr>
              <w:jc w:val="center"/>
            </w:pPr>
            <w:r w:rsidRPr="00CC7411">
              <w:t>Patenkinamas lygis</w:t>
            </w:r>
          </w:p>
          <w:p w:rsidR="00966101" w:rsidRPr="00CC7411" w:rsidRDefault="00966101" w:rsidP="00CC7411">
            <w:pPr>
              <w:jc w:val="center"/>
            </w:pPr>
            <w:r w:rsidRPr="00CC7411">
              <w:t>(16–35) skaičius ir proc.</w:t>
            </w:r>
          </w:p>
        </w:tc>
      </w:tr>
      <w:tr w:rsidR="00966101" w:rsidRPr="008B6219" w:rsidTr="00CC7411">
        <w:trPr>
          <w:jc w:val="center"/>
        </w:trPr>
        <w:tc>
          <w:tcPr>
            <w:tcW w:w="1702" w:type="dxa"/>
            <w:shd w:val="clear" w:color="auto" w:fill="auto"/>
          </w:tcPr>
          <w:p w:rsidR="00966101" w:rsidRPr="008B6219" w:rsidRDefault="00966101" w:rsidP="00B35F3B">
            <w:r w:rsidRPr="008B6219">
              <w:t>Lietuvių k</w:t>
            </w:r>
            <w:r w:rsidR="000E027C">
              <w:t>alba</w:t>
            </w:r>
            <w:r w:rsidRPr="008B6219">
              <w:t xml:space="preserve"> ir literatūra</w:t>
            </w:r>
          </w:p>
        </w:tc>
        <w:tc>
          <w:tcPr>
            <w:tcW w:w="2268" w:type="dxa"/>
            <w:shd w:val="clear" w:color="auto" w:fill="auto"/>
          </w:tcPr>
          <w:p w:rsidR="00966101" w:rsidRPr="008B6219" w:rsidRDefault="00966101" w:rsidP="004F34EC">
            <w:pPr>
              <w:jc w:val="center"/>
            </w:pPr>
            <w:r w:rsidRPr="008B6219">
              <w:t>14 (53,8)</w:t>
            </w:r>
          </w:p>
        </w:tc>
        <w:tc>
          <w:tcPr>
            <w:tcW w:w="2126" w:type="dxa"/>
            <w:shd w:val="clear" w:color="auto" w:fill="auto"/>
          </w:tcPr>
          <w:p w:rsidR="00966101" w:rsidRPr="008B6219" w:rsidRDefault="00966101" w:rsidP="004F34EC">
            <w:pPr>
              <w:jc w:val="center"/>
            </w:pPr>
            <w:r w:rsidRPr="008B6219">
              <w:t>–</w:t>
            </w:r>
          </w:p>
        </w:tc>
        <w:tc>
          <w:tcPr>
            <w:tcW w:w="2126" w:type="dxa"/>
            <w:shd w:val="clear" w:color="auto" w:fill="auto"/>
          </w:tcPr>
          <w:p w:rsidR="00966101" w:rsidRPr="008B6219" w:rsidRDefault="00966101" w:rsidP="004F34EC">
            <w:pPr>
              <w:jc w:val="center"/>
            </w:pPr>
            <w:r w:rsidRPr="008B6219">
              <w:t>2 (14,3)</w:t>
            </w:r>
          </w:p>
        </w:tc>
        <w:tc>
          <w:tcPr>
            <w:tcW w:w="1631" w:type="dxa"/>
            <w:shd w:val="clear" w:color="auto" w:fill="auto"/>
          </w:tcPr>
          <w:p w:rsidR="00966101" w:rsidRPr="008B6219" w:rsidRDefault="00966101" w:rsidP="004F34EC">
            <w:pPr>
              <w:jc w:val="center"/>
            </w:pPr>
            <w:r w:rsidRPr="008B6219">
              <w:t>8 (57,1)</w:t>
            </w:r>
          </w:p>
        </w:tc>
      </w:tr>
      <w:tr w:rsidR="00966101" w:rsidRPr="008B6219" w:rsidTr="00CC7411">
        <w:trPr>
          <w:jc w:val="center"/>
        </w:trPr>
        <w:tc>
          <w:tcPr>
            <w:tcW w:w="1702" w:type="dxa"/>
            <w:shd w:val="clear" w:color="auto" w:fill="auto"/>
          </w:tcPr>
          <w:p w:rsidR="00966101" w:rsidRPr="008B6219" w:rsidRDefault="00966101" w:rsidP="004F34EC">
            <w:pPr>
              <w:jc w:val="both"/>
            </w:pPr>
            <w:r w:rsidRPr="008B6219">
              <w:t>Anglų k</w:t>
            </w:r>
            <w:r w:rsidR="000E027C">
              <w:t>alba</w:t>
            </w:r>
          </w:p>
        </w:tc>
        <w:tc>
          <w:tcPr>
            <w:tcW w:w="2268" w:type="dxa"/>
            <w:shd w:val="clear" w:color="auto" w:fill="auto"/>
          </w:tcPr>
          <w:p w:rsidR="00966101" w:rsidRPr="008B6219" w:rsidRDefault="00966101" w:rsidP="004F34EC">
            <w:pPr>
              <w:jc w:val="center"/>
            </w:pPr>
            <w:r w:rsidRPr="008B6219">
              <w:t>15 (57,7)</w:t>
            </w:r>
          </w:p>
        </w:tc>
        <w:tc>
          <w:tcPr>
            <w:tcW w:w="2126" w:type="dxa"/>
            <w:shd w:val="clear" w:color="auto" w:fill="auto"/>
          </w:tcPr>
          <w:p w:rsidR="00966101" w:rsidRPr="008B6219" w:rsidRDefault="00966101" w:rsidP="004F34EC">
            <w:pPr>
              <w:jc w:val="center"/>
            </w:pPr>
            <w:r w:rsidRPr="008B6219">
              <w:t>1 (6,7)</w:t>
            </w:r>
          </w:p>
        </w:tc>
        <w:tc>
          <w:tcPr>
            <w:tcW w:w="2126" w:type="dxa"/>
            <w:shd w:val="clear" w:color="auto" w:fill="auto"/>
          </w:tcPr>
          <w:p w:rsidR="00966101" w:rsidRPr="008B6219" w:rsidRDefault="00966101" w:rsidP="004F34EC">
            <w:pPr>
              <w:jc w:val="center"/>
            </w:pPr>
            <w:r w:rsidRPr="008B6219">
              <w:t>12 (80)</w:t>
            </w:r>
          </w:p>
        </w:tc>
        <w:tc>
          <w:tcPr>
            <w:tcW w:w="1631" w:type="dxa"/>
            <w:shd w:val="clear" w:color="auto" w:fill="auto"/>
          </w:tcPr>
          <w:p w:rsidR="00966101" w:rsidRPr="008B6219" w:rsidRDefault="00966101" w:rsidP="004F34EC">
            <w:pPr>
              <w:jc w:val="center"/>
            </w:pPr>
            <w:r w:rsidRPr="008B6219">
              <w:t>1 (6,7)</w:t>
            </w:r>
          </w:p>
        </w:tc>
      </w:tr>
      <w:tr w:rsidR="00966101" w:rsidRPr="008B6219" w:rsidTr="00CC7411">
        <w:trPr>
          <w:jc w:val="center"/>
        </w:trPr>
        <w:tc>
          <w:tcPr>
            <w:tcW w:w="1702" w:type="dxa"/>
            <w:shd w:val="clear" w:color="auto" w:fill="auto"/>
          </w:tcPr>
          <w:p w:rsidR="00966101" w:rsidRPr="008B6219" w:rsidRDefault="00966101" w:rsidP="004F34EC">
            <w:pPr>
              <w:jc w:val="both"/>
            </w:pPr>
            <w:r w:rsidRPr="008B6219">
              <w:t>Matematika</w:t>
            </w:r>
          </w:p>
        </w:tc>
        <w:tc>
          <w:tcPr>
            <w:tcW w:w="2268" w:type="dxa"/>
            <w:shd w:val="clear" w:color="auto" w:fill="auto"/>
          </w:tcPr>
          <w:p w:rsidR="00966101" w:rsidRPr="008B6219" w:rsidRDefault="00966101" w:rsidP="004F34EC">
            <w:pPr>
              <w:jc w:val="center"/>
            </w:pPr>
            <w:r w:rsidRPr="008B6219">
              <w:t>9 (34,6)</w:t>
            </w:r>
          </w:p>
        </w:tc>
        <w:tc>
          <w:tcPr>
            <w:tcW w:w="2126" w:type="dxa"/>
            <w:shd w:val="clear" w:color="auto" w:fill="auto"/>
          </w:tcPr>
          <w:p w:rsidR="00966101" w:rsidRPr="008B6219" w:rsidRDefault="00966101" w:rsidP="004F34EC">
            <w:pPr>
              <w:jc w:val="center"/>
            </w:pPr>
            <w:r w:rsidRPr="008B6219">
              <w:t>–</w:t>
            </w:r>
          </w:p>
        </w:tc>
        <w:tc>
          <w:tcPr>
            <w:tcW w:w="2126" w:type="dxa"/>
            <w:shd w:val="clear" w:color="auto" w:fill="auto"/>
          </w:tcPr>
          <w:p w:rsidR="00966101" w:rsidRPr="008B6219" w:rsidRDefault="00966101" w:rsidP="004F34EC">
            <w:pPr>
              <w:jc w:val="center"/>
            </w:pPr>
            <w:r w:rsidRPr="008B6219">
              <w:t>1 (11.1)</w:t>
            </w:r>
          </w:p>
        </w:tc>
        <w:tc>
          <w:tcPr>
            <w:tcW w:w="1631" w:type="dxa"/>
            <w:shd w:val="clear" w:color="auto" w:fill="auto"/>
          </w:tcPr>
          <w:p w:rsidR="00966101" w:rsidRPr="008B6219" w:rsidRDefault="00966101" w:rsidP="004F34EC">
            <w:pPr>
              <w:jc w:val="center"/>
            </w:pPr>
            <w:r w:rsidRPr="008B6219">
              <w:t>4 (44,4)</w:t>
            </w:r>
          </w:p>
        </w:tc>
      </w:tr>
      <w:tr w:rsidR="00966101" w:rsidRPr="008B6219" w:rsidTr="00CC7411">
        <w:trPr>
          <w:jc w:val="center"/>
        </w:trPr>
        <w:tc>
          <w:tcPr>
            <w:tcW w:w="1702" w:type="dxa"/>
            <w:shd w:val="clear" w:color="auto" w:fill="auto"/>
          </w:tcPr>
          <w:p w:rsidR="00966101" w:rsidRPr="008B6219" w:rsidRDefault="00966101" w:rsidP="004F34EC">
            <w:pPr>
              <w:jc w:val="both"/>
            </w:pPr>
            <w:r w:rsidRPr="008B6219">
              <w:t>IT</w:t>
            </w:r>
          </w:p>
        </w:tc>
        <w:tc>
          <w:tcPr>
            <w:tcW w:w="2268" w:type="dxa"/>
            <w:shd w:val="clear" w:color="auto" w:fill="auto"/>
          </w:tcPr>
          <w:p w:rsidR="00966101" w:rsidRPr="008B6219" w:rsidRDefault="00966101" w:rsidP="004F34EC">
            <w:pPr>
              <w:jc w:val="center"/>
            </w:pPr>
            <w:r w:rsidRPr="008B6219">
              <w:t>5 (19,2)</w:t>
            </w:r>
          </w:p>
        </w:tc>
        <w:tc>
          <w:tcPr>
            <w:tcW w:w="2126" w:type="dxa"/>
            <w:shd w:val="clear" w:color="auto" w:fill="auto"/>
          </w:tcPr>
          <w:p w:rsidR="00966101" w:rsidRPr="008B6219" w:rsidRDefault="00966101" w:rsidP="004F34EC">
            <w:pPr>
              <w:jc w:val="center"/>
            </w:pPr>
            <w:r w:rsidRPr="008B6219">
              <w:t>–</w:t>
            </w:r>
          </w:p>
        </w:tc>
        <w:tc>
          <w:tcPr>
            <w:tcW w:w="2126" w:type="dxa"/>
            <w:shd w:val="clear" w:color="auto" w:fill="auto"/>
          </w:tcPr>
          <w:p w:rsidR="00966101" w:rsidRPr="008B6219" w:rsidRDefault="00966101" w:rsidP="004F34EC">
            <w:pPr>
              <w:jc w:val="center"/>
            </w:pPr>
            <w:r w:rsidRPr="008B6219">
              <w:t>–</w:t>
            </w:r>
          </w:p>
        </w:tc>
        <w:tc>
          <w:tcPr>
            <w:tcW w:w="1631" w:type="dxa"/>
            <w:shd w:val="clear" w:color="auto" w:fill="auto"/>
          </w:tcPr>
          <w:p w:rsidR="00966101" w:rsidRPr="008B6219" w:rsidRDefault="00966101" w:rsidP="004F34EC">
            <w:pPr>
              <w:jc w:val="center"/>
            </w:pPr>
            <w:r w:rsidRPr="008B6219">
              <w:t>5 (100)</w:t>
            </w:r>
          </w:p>
        </w:tc>
      </w:tr>
      <w:tr w:rsidR="00966101" w:rsidRPr="008B6219" w:rsidTr="00CC7411">
        <w:trPr>
          <w:jc w:val="center"/>
        </w:trPr>
        <w:tc>
          <w:tcPr>
            <w:tcW w:w="1702" w:type="dxa"/>
            <w:shd w:val="clear" w:color="auto" w:fill="auto"/>
          </w:tcPr>
          <w:p w:rsidR="00966101" w:rsidRPr="008B6219" w:rsidRDefault="00966101" w:rsidP="004F34EC">
            <w:pPr>
              <w:jc w:val="both"/>
            </w:pPr>
            <w:r w:rsidRPr="008B6219">
              <w:t>Biologija</w:t>
            </w:r>
          </w:p>
        </w:tc>
        <w:tc>
          <w:tcPr>
            <w:tcW w:w="2268" w:type="dxa"/>
            <w:shd w:val="clear" w:color="auto" w:fill="auto"/>
          </w:tcPr>
          <w:p w:rsidR="00966101" w:rsidRPr="008B6219" w:rsidRDefault="00966101" w:rsidP="004F34EC">
            <w:pPr>
              <w:jc w:val="center"/>
            </w:pPr>
            <w:r w:rsidRPr="008B6219">
              <w:t>10 (38,5)</w:t>
            </w:r>
          </w:p>
        </w:tc>
        <w:tc>
          <w:tcPr>
            <w:tcW w:w="2126" w:type="dxa"/>
            <w:shd w:val="clear" w:color="auto" w:fill="auto"/>
          </w:tcPr>
          <w:p w:rsidR="00966101" w:rsidRPr="008B6219" w:rsidRDefault="00966101" w:rsidP="004F34EC">
            <w:pPr>
              <w:jc w:val="center"/>
            </w:pPr>
            <w:r w:rsidRPr="008B6219">
              <w:t>–</w:t>
            </w:r>
          </w:p>
        </w:tc>
        <w:tc>
          <w:tcPr>
            <w:tcW w:w="2126" w:type="dxa"/>
            <w:shd w:val="clear" w:color="auto" w:fill="auto"/>
          </w:tcPr>
          <w:p w:rsidR="00966101" w:rsidRPr="008B6219" w:rsidRDefault="00966101" w:rsidP="004F34EC">
            <w:pPr>
              <w:jc w:val="center"/>
            </w:pPr>
            <w:r w:rsidRPr="008B6219">
              <w:t>1 (10)</w:t>
            </w:r>
          </w:p>
        </w:tc>
        <w:tc>
          <w:tcPr>
            <w:tcW w:w="1631" w:type="dxa"/>
            <w:shd w:val="clear" w:color="auto" w:fill="auto"/>
          </w:tcPr>
          <w:p w:rsidR="00966101" w:rsidRPr="008B6219" w:rsidRDefault="00966101" w:rsidP="004F34EC">
            <w:pPr>
              <w:jc w:val="center"/>
            </w:pPr>
            <w:r w:rsidRPr="008B6219">
              <w:t>8 (80)</w:t>
            </w:r>
          </w:p>
        </w:tc>
      </w:tr>
      <w:tr w:rsidR="00966101" w:rsidRPr="008B6219" w:rsidTr="00CC7411">
        <w:trPr>
          <w:jc w:val="center"/>
        </w:trPr>
        <w:tc>
          <w:tcPr>
            <w:tcW w:w="1702" w:type="dxa"/>
            <w:shd w:val="clear" w:color="auto" w:fill="auto"/>
          </w:tcPr>
          <w:p w:rsidR="00966101" w:rsidRPr="008B6219" w:rsidRDefault="00966101" w:rsidP="004F34EC">
            <w:pPr>
              <w:jc w:val="both"/>
            </w:pPr>
            <w:r w:rsidRPr="008B6219">
              <w:t>Chemija</w:t>
            </w:r>
          </w:p>
        </w:tc>
        <w:tc>
          <w:tcPr>
            <w:tcW w:w="2268" w:type="dxa"/>
            <w:shd w:val="clear" w:color="auto" w:fill="auto"/>
          </w:tcPr>
          <w:p w:rsidR="00966101" w:rsidRPr="008B6219" w:rsidRDefault="00966101" w:rsidP="004F34EC">
            <w:pPr>
              <w:jc w:val="center"/>
            </w:pPr>
            <w:r w:rsidRPr="008B6219">
              <w:t>1 (3,8)</w:t>
            </w:r>
          </w:p>
        </w:tc>
        <w:tc>
          <w:tcPr>
            <w:tcW w:w="2126" w:type="dxa"/>
            <w:shd w:val="clear" w:color="auto" w:fill="auto"/>
          </w:tcPr>
          <w:p w:rsidR="00966101" w:rsidRPr="008B6219" w:rsidRDefault="00966101" w:rsidP="004F34EC">
            <w:pPr>
              <w:jc w:val="center"/>
            </w:pPr>
            <w:r w:rsidRPr="008B6219">
              <w:t>–</w:t>
            </w:r>
          </w:p>
        </w:tc>
        <w:tc>
          <w:tcPr>
            <w:tcW w:w="2126" w:type="dxa"/>
            <w:shd w:val="clear" w:color="auto" w:fill="auto"/>
          </w:tcPr>
          <w:p w:rsidR="00966101" w:rsidRPr="008B6219" w:rsidRDefault="00966101" w:rsidP="004F34EC">
            <w:pPr>
              <w:jc w:val="center"/>
            </w:pPr>
            <w:r w:rsidRPr="008B6219">
              <w:t>–</w:t>
            </w:r>
          </w:p>
        </w:tc>
        <w:tc>
          <w:tcPr>
            <w:tcW w:w="1631" w:type="dxa"/>
            <w:shd w:val="clear" w:color="auto" w:fill="auto"/>
          </w:tcPr>
          <w:p w:rsidR="00966101" w:rsidRPr="008B6219" w:rsidRDefault="00966101" w:rsidP="004F34EC">
            <w:pPr>
              <w:jc w:val="center"/>
            </w:pPr>
            <w:r w:rsidRPr="008B6219">
              <w:t>1 (100)</w:t>
            </w:r>
          </w:p>
        </w:tc>
      </w:tr>
      <w:tr w:rsidR="00966101" w:rsidRPr="008B6219" w:rsidTr="00CC7411">
        <w:trPr>
          <w:jc w:val="center"/>
        </w:trPr>
        <w:tc>
          <w:tcPr>
            <w:tcW w:w="1702" w:type="dxa"/>
            <w:shd w:val="clear" w:color="auto" w:fill="auto"/>
          </w:tcPr>
          <w:p w:rsidR="00966101" w:rsidRPr="008B6219" w:rsidRDefault="00966101" w:rsidP="004F34EC">
            <w:pPr>
              <w:jc w:val="both"/>
            </w:pPr>
            <w:r w:rsidRPr="008B6219">
              <w:t>Fizika</w:t>
            </w:r>
          </w:p>
        </w:tc>
        <w:tc>
          <w:tcPr>
            <w:tcW w:w="2268" w:type="dxa"/>
            <w:shd w:val="clear" w:color="auto" w:fill="auto"/>
          </w:tcPr>
          <w:p w:rsidR="00966101" w:rsidRPr="008B6219" w:rsidRDefault="00966101" w:rsidP="004F34EC">
            <w:pPr>
              <w:jc w:val="center"/>
            </w:pPr>
            <w:r w:rsidRPr="008B6219">
              <w:t>1 (3,8)</w:t>
            </w:r>
          </w:p>
        </w:tc>
        <w:tc>
          <w:tcPr>
            <w:tcW w:w="2126" w:type="dxa"/>
            <w:shd w:val="clear" w:color="auto" w:fill="auto"/>
          </w:tcPr>
          <w:p w:rsidR="00966101" w:rsidRPr="008B6219" w:rsidRDefault="00966101" w:rsidP="004F34EC">
            <w:pPr>
              <w:jc w:val="center"/>
            </w:pPr>
            <w:r w:rsidRPr="008B6219">
              <w:t>–</w:t>
            </w:r>
          </w:p>
        </w:tc>
        <w:tc>
          <w:tcPr>
            <w:tcW w:w="2126" w:type="dxa"/>
            <w:shd w:val="clear" w:color="auto" w:fill="auto"/>
          </w:tcPr>
          <w:p w:rsidR="00966101" w:rsidRPr="008B6219" w:rsidRDefault="00966101" w:rsidP="004F34EC">
            <w:pPr>
              <w:jc w:val="center"/>
            </w:pPr>
            <w:r w:rsidRPr="008B6219">
              <w:t>–</w:t>
            </w:r>
          </w:p>
        </w:tc>
        <w:tc>
          <w:tcPr>
            <w:tcW w:w="1631" w:type="dxa"/>
            <w:shd w:val="clear" w:color="auto" w:fill="auto"/>
          </w:tcPr>
          <w:p w:rsidR="00966101" w:rsidRPr="008B6219" w:rsidRDefault="00966101" w:rsidP="004F34EC">
            <w:pPr>
              <w:jc w:val="center"/>
            </w:pPr>
            <w:r w:rsidRPr="008B6219">
              <w:t>1 (100)</w:t>
            </w:r>
          </w:p>
        </w:tc>
      </w:tr>
      <w:tr w:rsidR="00966101" w:rsidRPr="008B6219" w:rsidTr="00CC7411">
        <w:trPr>
          <w:jc w:val="center"/>
        </w:trPr>
        <w:tc>
          <w:tcPr>
            <w:tcW w:w="1702" w:type="dxa"/>
            <w:shd w:val="clear" w:color="auto" w:fill="auto"/>
          </w:tcPr>
          <w:p w:rsidR="00966101" w:rsidRPr="008B6219" w:rsidRDefault="00966101" w:rsidP="004F34EC">
            <w:pPr>
              <w:jc w:val="both"/>
            </w:pPr>
            <w:r w:rsidRPr="008B6219">
              <w:t>Istorija</w:t>
            </w:r>
          </w:p>
        </w:tc>
        <w:tc>
          <w:tcPr>
            <w:tcW w:w="2268" w:type="dxa"/>
            <w:shd w:val="clear" w:color="auto" w:fill="auto"/>
          </w:tcPr>
          <w:p w:rsidR="00966101" w:rsidRPr="008B6219" w:rsidRDefault="00966101" w:rsidP="004F34EC">
            <w:pPr>
              <w:jc w:val="center"/>
            </w:pPr>
            <w:r w:rsidRPr="008B6219">
              <w:t>9 (34,6)</w:t>
            </w:r>
          </w:p>
        </w:tc>
        <w:tc>
          <w:tcPr>
            <w:tcW w:w="2126" w:type="dxa"/>
            <w:shd w:val="clear" w:color="auto" w:fill="auto"/>
          </w:tcPr>
          <w:p w:rsidR="00966101" w:rsidRPr="008B6219" w:rsidRDefault="00966101" w:rsidP="004F34EC">
            <w:pPr>
              <w:jc w:val="center"/>
            </w:pPr>
            <w:r w:rsidRPr="008B6219">
              <w:t>–</w:t>
            </w:r>
          </w:p>
        </w:tc>
        <w:tc>
          <w:tcPr>
            <w:tcW w:w="2126" w:type="dxa"/>
            <w:shd w:val="clear" w:color="auto" w:fill="auto"/>
          </w:tcPr>
          <w:p w:rsidR="00966101" w:rsidRPr="008B6219" w:rsidRDefault="00966101" w:rsidP="004F34EC">
            <w:pPr>
              <w:jc w:val="center"/>
            </w:pPr>
            <w:r w:rsidRPr="008B6219">
              <w:t>3 (33,3)</w:t>
            </w:r>
          </w:p>
        </w:tc>
        <w:tc>
          <w:tcPr>
            <w:tcW w:w="1631" w:type="dxa"/>
            <w:shd w:val="clear" w:color="auto" w:fill="auto"/>
          </w:tcPr>
          <w:p w:rsidR="00966101" w:rsidRPr="008B6219" w:rsidRDefault="00966101" w:rsidP="004F34EC">
            <w:pPr>
              <w:jc w:val="center"/>
            </w:pPr>
            <w:r w:rsidRPr="008B6219">
              <w:t>6 (66,7)</w:t>
            </w:r>
          </w:p>
        </w:tc>
      </w:tr>
      <w:tr w:rsidR="00966101" w:rsidRPr="008B6219" w:rsidTr="00CC7411">
        <w:trPr>
          <w:jc w:val="center"/>
        </w:trPr>
        <w:tc>
          <w:tcPr>
            <w:tcW w:w="1702" w:type="dxa"/>
            <w:shd w:val="clear" w:color="auto" w:fill="auto"/>
          </w:tcPr>
          <w:p w:rsidR="00966101" w:rsidRPr="008B6219" w:rsidRDefault="00966101" w:rsidP="004F34EC">
            <w:pPr>
              <w:jc w:val="both"/>
            </w:pPr>
            <w:r w:rsidRPr="008B6219">
              <w:t>Geografija</w:t>
            </w:r>
          </w:p>
        </w:tc>
        <w:tc>
          <w:tcPr>
            <w:tcW w:w="2268" w:type="dxa"/>
            <w:shd w:val="clear" w:color="auto" w:fill="auto"/>
          </w:tcPr>
          <w:p w:rsidR="00966101" w:rsidRPr="008B6219" w:rsidRDefault="00966101" w:rsidP="004F34EC">
            <w:pPr>
              <w:jc w:val="center"/>
            </w:pPr>
            <w:r w:rsidRPr="008B6219">
              <w:t>13 (50)</w:t>
            </w:r>
          </w:p>
        </w:tc>
        <w:tc>
          <w:tcPr>
            <w:tcW w:w="2126" w:type="dxa"/>
            <w:shd w:val="clear" w:color="auto" w:fill="auto"/>
          </w:tcPr>
          <w:p w:rsidR="00966101" w:rsidRPr="008B6219" w:rsidRDefault="00966101" w:rsidP="004F34EC">
            <w:pPr>
              <w:jc w:val="center"/>
            </w:pPr>
            <w:r w:rsidRPr="008B6219">
              <w:t>–</w:t>
            </w:r>
          </w:p>
        </w:tc>
        <w:tc>
          <w:tcPr>
            <w:tcW w:w="2126" w:type="dxa"/>
            <w:shd w:val="clear" w:color="auto" w:fill="auto"/>
          </w:tcPr>
          <w:p w:rsidR="00966101" w:rsidRPr="008B6219" w:rsidRDefault="00966101" w:rsidP="004F34EC">
            <w:pPr>
              <w:jc w:val="center"/>
            </w:pPr>
            <w:r w:rsidRPr="008B6219">
              <w:t>2 (15,4)</w:t>
            </w:r>
          </w:p>
        </w:tc>
        <w:tc>
          <w:tcPr>
            <w:tcW w:w="1631" w:type="dxa"/>
            <w:shd w:val="clear" w:color="auto" w:fill="auto"/>
          </w:tcPr>
          <w:p w:rsidR="00966101" w:rsidRPr="008B6219" w:rsidRDefault="00966101" w:rsidP="004F34EC">
            <w:pPr>
              <w:jc w:val="center"/>
            </w:pPr>
            <w:r w:rsidRPr="008B6219">
              <w:t>11 (84,6)</w:t>
            </w:r>
          </w:p>
        </w:tc>
      </w:tr>
    </w:tbl>
    <w:p w:rsidR="001B5CCE" w:rsidRDefault="008A758F" w:rsidP="007D6F86">
      <w:pPr>
        <w:ind w:firstLine="567"/>
        <w:jc w:val="both"/>
      </w:pPr>
      <w:r>
        <w:lastRenderedPageBreak/>
        <w:t xml:space="preserve">Nors </w:t>
      </w:r>
      <w:r w:rsidRPr="008B6219">
        <w:t>III–IV klasės mokinių, kurie mokosi pagrindiniu ir aukštesniuoju lygiu, skaičius augo nu</w:t>
      </w:r>
      <w:r w:rsidR="00AB55BE">
        <w:t>o 16</w:t>
      </w:r>
      <w:proofErr w:type="gramStart"/>
      <w:r w:rsidR="00AB55BE">
        <w:t>,4</w:t>
      </w:r>
      <w:proofErr w:type="gramEnd"/>
      <w:r w:rsidR="00AB55BE">
        <w:t xml:space="preserve"> proc</w:t>
      </w:r>
      <w:r w:rsidR="000E027C">
        <w:t>.</w:t>
      </w:r>
      <w:r w:rsidR="00AB55BE">
        <w:t xml:space="preserve"> iki 30 proc</w:t>
      </w:r>
      <w:r w:rsidR="000E027C">
        <w:t>.</w:t>
      </w:r>
      <w:r w:rsidR="00AB55BE">
        <w:t>, v</w:t>
      </w:r>
      <w:r w:rsidR="00966101" w:rsidRPr="008B6219">
        <w:t xml:space="preserve">alstybinių </w:t>
      </w:r>
      <w:r w:rsidR="000E027C">
        <w:t xml:space="preserve">brandos </w:t>
      </w:r>
      <w:r w:rsidR="00966101" w:rsidRPr="008B6219">
        <w:t>egzaminų rezultatai ž</w:t>
      </w:r>
      <w:r w:rsidR="00AB55BE">
        <w:t>emesni nei šalies vidurkis. Tik f</w:t>
      </w:r>
      <w:r w:rsidR="00966101" w:rsidRPr="008B6219">
        <w:t>izikos, chemijos i</w:t>
      </w:r>
      <w:r w:rsidR="001B5CCE">
        <w:t>r IT pasirenkamuosius egzaminus</w:t>
      </w:r>
      <w:r w:rsidR="00BD7FD0">
        <w:t xml:space="preserve"> išlaikė</w:t>
      </w:r>
      <w:r w:rsidR="00BD7FD0" w:rsidRPr="008B6219">
        <w:t xml:space="preserve"> visi mokiniai</w:t>
      </w:r>
      <w:r w:rsidR="00BD7FD0">
        <w:t xml:space="preserve">. </w:t>
      </w:r>
    </w:p>
    <w:p w:rsidR="00966101" w:rsidRPr="008B6219" w:rsidRDefault="00966101" w:rsidP="007D6F86">
      <w:pPr>
        <w:ind w:firstLine="567"/>
        <w:jc w:val="both"/>
      </w:pPr>
      <w:r w:rsidRPr="008B6219">
        <w:t>Nerimą kelia abiturientų mokymosi motyvacijai ir pasiekimams įtaką daranti socialinė aplinka. Mokslo ir studijų stebėsenos ir analizės centro apklausos duomenimis, geriau besimokantys ir save pasiturinčiais laikantys abiturientai mieliau liktų gyventi ir dirbti Lietuvoje, o beveik pusė prasčiau besimokančių ir sunkiau gyvenančių dažniau svarsto apie emigraciją. Tyrimo duomenis patvirtina Ramygalos gimnazijos statistika: 2018 m</w:t>
      </w:r>
      <w:r w:rsidR="000E027C">
        <w:t>.</w:t>
      </w:r>
      <w:r w:rsidRPr="008B6219">
        <w:t xml:space="preserve"> studij</w:t>
      </w:r>
      <w:r w:rsidR="000E027C">
        <w:t>as</w:t>
      </w:r>
      <w:r w:rsidRPr="008B6219">
        <w:t xml:space="preserve"> rinkosi 38 proc. abiturientų; 2019 m</w:t>
      </w:r>
      <w:r w:rsidR="000E027C">
        <w:t>.</w:t>
      </w:r>
      <w:r w:rsidRPr="008B6219">
        <w:t xml:space="preserve"> – 42</w:t>
      </w:r>
      <w:proofErr w:type="gramStart"/>
      <w:r w:rsidRPr="008B6219">
        <w:t>,5</w:t>
      </w:r>
      <w:proofErr w:type="gramEnd"/>
      <w:r w:rsidRPr="008B6219">
        <w:t xml:space="preserve"> proc. Kiti įsiliejo į darbo rinką Lietuvoje arba užsienyje.</w:t>
      </w:r>
    </w:p>
    <w:p w:rsidR="0084426E" w:rsidRPr="008B6219" w:rsidRDefault="0084426E" w:rsidP="007D6F86">
      <w:pPr>
        <w:ind w:firstLine="567"/>
        <w:jc w:val="both"/>
      </w:pPr>
      <w:r w:rsidRPr="008B6219">
        <w:t>Mokiniai aktyviai dalyvavo įvairiuose konkursuose</w:t>
      </w:r>
      <w:r w:rsidR="003E6A1C">
        <w:t xml:space="preserve">, olimpiadose ir varžybose. </w:t>
      </w:r>
      <w:r w:rsidRPr="008B6219">
        <w:t>34 pradinių klasių mokiniai dalyvavo rajono jaunojo kūrėjo konkurse „Kuriu pasaką</w:t>
      </w:r>
      <w:proofErr w:type="gramStart"/>
      <w:r w:rsidRPr="008B6219">
        <w:t>“</w:t>
      </w:r>
      <w:r w:rsidR="000E027C">
        <w:t xml:space="preserve"> (</w:t>
      </w:r>
      <w:proofErr w:type="gramEnd"/>
      <w:r w:rsidRPr="008B6219">
        <w:t xml:space="preserve">laimėta antra ir </w:t>
      </w:r>
      <w:r w:rsidR="000E027C">
        <w:t>trys</w:t>
      </w:r>
      <w:r w:rsidRPr="008B6219">
        <w:t xml:space="preserve"> trečios vietos</w:t>
      </w:r>
      <w:r w:rsidR="000E027C">
        <w:t>,</w:t>
      </w:r>
      <w:r w:rsidRPr="008B6219">
        <w:t xml:space="preserve"> 2 mokiniai paskatinti už kūrybiškumą, originalumą, meniškumą</w:t>
      </w:r>
      <w:r w:rsidR="000E027C">
        <w:t>)</w:t>
      </w:r>
      <w:r w:rsidRPr="008B6219">
        <w:t>. 1–4 klasių mokinių rajono meninio skaitymo konkurse „Mano kraštas“, skirtame V</w:t>
      </w:r>
      <w:r w:rsidR="000E027C">
        <w:t>ietovar</w:t>
      </w:r>
      <w:r w:rsidRPr="008B6219">
        <w:t>džių metams, dalyvavo</w:t>
      </w:r>
      <w:r>
        <w:t xml:space="preserve"> </w:t>
      </w:r>
      <w:r w:rsidR="003E6A1C">
        <w:br/>
      </w:r>
      <w:r w:rsidRPr="008B6219">
        <w:t xml:space="preserve">4 </w:t>
      </w:r>
      <w:r w:rsidRPr="001B5CCE">
        <w:rPr>
          <w:color w:val="auto"/>
        </w:rPr>
        <w:t>mokiniai</w:t>
      </w:r>
      <w:r w:rsidR="001B5CCE" w:rsidRPr="001B5CCE">
        <w:rPr>
          <w:color w:val="auto"/>
        </w:rPr>
        <w:t>,</w:t>
      </w:r>
      <w:r w:rsidRPr="001B5CCE">
        <w:rPr>
          <w:color w:val="auto"/>
        </w:rPr>
        <w:t xml:space="preserve"> </w:t>
      </w:r>
      <w:r w:rsidR="001B5CCE" w:rsidRPr="001B5CCE">
        <w:rPr>
          <w:color w:val="auto"/>
        </w:rPr>
        <w:t>iš kurių 3 laimėjo prizines vietas</w:t>
      </w:r>
      <w:r w:rsidRPr="001B5CCE">
        <w:rPr>
          <w:color w:val="auto"/>
        </w:rPr>
        <w:t>. Panevėžio miesto ir rajono pradinių klasių mokinių konkurse „Skaitymo dirbtuvės</w:t>
      </w:r>
      <w:r w:rsidRPr="008B6219">
        <w:t>: piešiu tekstą</w:t>
      </w:r>
      <w:proofErr w:type="gramStart"/>
      <w:r w:rsidRPr="008B6219">
        <w:t>“ dalyvavo</w:t>
      </w:r>
      <w:proofErr w:type="gramEnd"/>
      <w:r w:rsidRPr="008B6219">
        <w:t xml:space="preserve"> 4 mokinių poros</w:t>
      </w:r>
      <w:r w:rsidR="000E027C">
        <w:t xml:space="preserve"> (l</w:t>
      </w:r>
      <w:r w:rsidRPr="008B6219">
        <w:t>aimėt</w:t>
      </w:r>
      <w:r w:rsidR="000E027C">
        <w:t>os pirma ir antra</w:t>
      </w:r>
      <w:r w:rsidRPr="008B6219">
        <w:t xml:space="preserve"> vietos</w:t>
      </w:r>
      <w:r w:rsidR="000E027C">
        <w:t>)</w:t>
      </w:r>
      <w:r w:rsidRPr="008B6219">
        <w:t>. Itin sėkmingai mokiniai dalyvavo 3–4 klasių mokinių matematikos olimpiados rajono etape</w:t>
      </w:r>
      <w:r w:rsidR="000E027C">
        <w:t xml:space="preserve"> (d</w:t>
      </w:r>
      <w:r w:rsidRPr="008B6219">
        <w:t>alyvavo 5 mokiniai, laimėtos 5 prizinės vietos</w:t>
      </w:r>
      <w:r w:rsidR="000E027C">
        <w:t>)</w:t>
      </w:r>
      <w:r w:rsidRPr="008B6219">
        <w:t>. 3 ketvirtokai atstovavo Panevėžio rajonui Lietuvos pradinukų matematikos olimpiadoje Vilniuje. 4 pradinių klasių mokiniai dalyvavo regioniniame „Šviesoforo</w:t>
      </w:r>
      <w:proofErr w:type="gramStart"/>
      <w:r w:rsidRPr="008B6219">
        <w:t>“ konkurse</w:t>
      </w:r>
      <w:proofErr w:type="gramEnd"/>
      <w:r w:rsidRPr="008B6219">
        <w:t>. Sėkmė lydėjo gimnazijos 5 mokinių komandą Panevėžio rajono 3–4 klasių mokinių konkurso „Knygos padeda neskubėti“ II etape</w:t>
      </w:r>
      <w:r w:rsidR="000E027C">
        <w:t xml:space="preserve"> (l</w:t>
      </w:r>
      <w:r w:rsidRPr="008B6219">
        <w:t xml:space="preserve">aimėta </w:t>
      </w:r>
      <w:r w:rsidR="003E6A1C">
        <w:t>pirma</w:t>
      </w:r>
      <w:r w:rsidRPr="008B6219">
        <w:t xml:space="preserve"> vieta</w:t>
      </w:r>
      <w:r w:rsidR="003E6A1C">
        <w:t>)</w:t>
      </w:r>
      <w:r w:rsidRPr="008B6219">
        <w:t xml:space="preserve">. </w:t>
      </w:r>
      <w:r w:rsidR="003E6A1C">
        <w:br/>
      </w:r>
      <w:r w:rsidR="000E027C" w:rsidRPr="008B6219">
        <w:t>40</w:t>
      </w:r>
      <w:r w:rsidR="000E027C">
        <w:t xml:space="preserve"> p</w:t>
      </w:r>
      <w:r w:rsidRPr="008B6219">
        <w:t>radinių klasių mokini</w:t>
      </w:r>
      <w:r w:rsidR="000E027C">
        <w:t>ų</w:t>
      </w:r>
      <w:r w:rsidRPr="008B6219">
        <w:t xml:space="preserve"> dalyvavo tarptautiniame matematikos konkurse „Kengūra“, 9 iš jų pateko į rajono dešimtuką. 13 pradinukų dalyvavo </w:t>
      </w:r>
      <w:r w:rsidR="000E027C">
        <w:t>šalies</w:t>
      </w:r>
      <w:r w:rsidRPr="008B6219">
        <w:t xml:space="preserve"> matematikos konkurse „P</w:t>
      </w:r>
      <w:r w:rsidR="00614415" w:rsidRPr="008B6219">
        <w:t>angea</w:t>
      </w:r>
      <w:r w:rsidRPr="008B6219">
        <w:t>“</w:t>
      </w:r>
      <w:r w:rsidR="000E027C">
        <w:t>,</w:t>
      </w:r>
      <w:r w:rsidRPr="008B6219">
        <w:t xml:space="preserve"> </w:t>
      </w:r>
      <w:r w:rsidR="003E6A1C">
        <w:br/>
      </w:r>
      <w:r w:rsidRPr="008B6219">
        <w:t xml:space="preserve">7 mokiniai pateko į </w:t>
      </w:r>
      <w:r w:rsidR="000E027C">
        <w:t>II</w:t>
      </w:r>
      <w:r w:rsidRPr="008B6219">
        <w:t xml:space="preserve"> konkurso etapą. Edukaciniuose konkursuose „Olympis 2019“ dalyvavo </w:t>
      </w:r>
      <w:r w:rsidR="003E6A1C">
        <w:br/>
      </w:r>
      <w:r w:rsidRPr="008B6219">
        <w:t>46 pradinukai (10 medalių, I, II arba III laipsnio diplomai (35). 67 mokiniai dalyvavo „Matematikos eksperto“ konkurse. 19 mokinių dalyvavo matematikos ir anglų kalbos „Kings“ konkurse</w:t>
      </w:r>
      <w:r w:rsidR="000E027C">
        <w:t>,</w:t>
      </w:r>
      <w:r w:rsidRPr="008B6219">
        <w:t xml:space="preserve"> </w:t>
      </w:r>
      <w:r w:rsidR="003E6A1C">
        <w:br/>
      </w:r>
      <w:r w:rsidRPr="008B6219">
        <w:t>4 mokiniai dalyvavo finale ir surinko 70 proc. taškų. Rajono viktorinoje „Žaidžiu žodžiu</w:t>
      </w:r>
      <w:proofErr w:type="gramStart"/>
      <w:r w:rsidRPr="008B6219">
        <w:t>“ dalyvavo</w:t>
      </w:r>
      <w:proofErr w:type="gramEnd"/>
      <w:r w:rsidRPr="008B6219">
        <w:t xml:space="preserve"> 3 mokiniai. Gimnazijoje organizuotas 3–4 klasės mokinių matematikos olimpiados mokyklos etapas (17 dalyvių), meninio skaitymo konkursas (16 dalyvių), diktanto konkursas, išrinkti ra</w:t>
      </w:r>
      <w:r w:rsidR="008A758F">
        <w:t xml:space="preserve">štingiausi mokiniai 1, 2, 3 ir </w:t>
      </w:r>
      <w:r w:rsidRPr="008B6219">
        <w:t>4-ose klasėse (27 dalyviai). Vyko 2–4 klasių pasaulio pažinimo olimpiada „Mano gaublys“</w:t>
      </w:r>
      <w:r w:rsidR="000E027C">
        <w:t>, d</w:t>
      </w:r>
      <w:r w:rsidRPr="008B6219">
        <w:t>alyvavo 45 mokiniai</w:t>
      </w:r>
      <w:r w:rsidR="000E027C">
        <w:t>, d</w:t>
      </w:r>
      <w:r w:rsidRPr="008B6219">
        <w:t xml:space="preserve">iplomai įteikti </w:t>
      </w:r>
      <w:r w:rsidR="00614415">
        <w:t>pirmų–trečių</w:t>
      </w:r>
      <w:r w:rsidRPr="008B6219">
        <w:t xml:space="preserve"> vietų laimėtojams, surinkusiems daugiausia taškų. 5–8, I–IV klasių 61 mokinys dalyvavo įvairiose olimpiadose rajone: laimėti </w:t>
      </w:r>
      <w:r w:rsidR="003E6A1C">
        <w:br/>
      </w:r>
      <w:r w:rsidRPr="008B6219">
        <w:t xml:space="preserve">26 diplomai. Mokiniai vyko į Panevėžio krašto </w:t>
      </w:r>
      <w:r w:rsidR="00614415" w:rsidRPr="008B6219">
        <w:t xml:space="preserve">matematikos </w:t>
      </w:r>
      <w:r w:rsidRPr="008B6219">
        <w:t>olimpiadą, laimėjo dvi pirmas ir vieną antrą vietas, vienas mokinys pateko į finalinį „Europos egzamino</w:t>
      </w:r>
      <w:proofErr w:type="gramStart"/>
      <w:r w:rsidRPr="008B6219">
        <w:t>“ etapą</w:t>
      </w:r>
      <w:proofErr w:type="gramEnd"/>
      <w:r w:rsidRPr="008B6219">
        <w:t>. Į</w:t>
      </w:r>
      <w:r w:rsidR="008A758F">
        <w:t xml:space="preserve">vairiuose konkursuose dalyvavo </w:t>
      </w:r>
      <w:r w:rsidRPr="008B6219">
        <w:t xml:space="preserve">44 mokiniai, laimėti 5 diplomai. </w:t>
      </w:r>
      <w:r w:rsidR="00614415">
        <w:t>Šalies</w:t>
      </w:r>
      <w:r w:rsidRPr="008B6219">
        <w:t xml:space="preserve"> fotografijos konkurse „Pažink Šventąjį Raštą. Gyvieji paveikslai</w:t>
      </w:r>
      <w:proofErr w:type="gramStart"/>
      <w:r w:rsidRPr="008B6219">
        <w:t>“ laimėtas</w:t>
      </w:r>
      <w:proofErr w:type="gramEnd"/>
      <w:r w:rsidRPr="008B6219">
        <w:t xml:space="preserve"> GRAND PRIX. Tarptautinėse, </w:t>
      </w:r>
      <w:r w:rsidR="00614415">
        <w:t>šalies</w:t>
      </w:r>
      <w:r w:rsidRPr="008B6219">
        <w:t xml:space="preserve"> ir rajon</w:t>
      </w:r>
      <w:r w:rsidR="00614415">
        <w:t>o</w:t>
      </w:r>
      <w:r w:rsidRPr="008B6219">
        <w:t xml:space="preserve"> konferencijose dalyvavo 8 mokiniai. Laimėti 2 diplomai </w:t>
      </w:r>
      <w:r w:rsidR="00614415">
        <w:t>šalies</w:t>
      </w:r>
      <w:r w:rsidRPr="008B6219">
        <w:t xml:space="preserve"> konferencijoje Vilniuje „Kol mes visi kaip vienas“. Mokiniai pristatė pranešimus tarptautinėje integruotoje aplinkotyros</w:t>
      </w:r>
      <w:r w:rsidR="00614415">
        <w:t>-</w:t>
      </w:r>
      <w:r w:rsidRPr="008B6219">
        <w:t>anglų kalbos konferencijoje „Atgal į gamtą</w:t>
      </w:r>
      <w:proofErr w:type="gramStart"/>
      <w:r w:rsidRPr="008B6219">
        <w:t>“ Prienuose</w:t>
      </w:r>
      <w:proofErr w:type="gramEnd"/>
      <w:r w:rsidRPr="008B6219">
        <w:t>. Mokiniai dalyvavo įvairiose sportinėse varžybose: iškovoti 26 diplomai. Gimnazijos futbolo komandos U-13, U-17 – Lietuvos čempionės, Lietuvos čempione savo svorio kategorijoje tapo ir virvės traukimo komanda. Šokių konkursuose ir festivaliuose dalyvavo visi gimnazijos šokių kolektyvai</w:t>
      </w:r>
      <w:r w:rsidR="00614415">
        <w:t>:</w:t>
      </w:r>
      <w:r w:rsidRPr="008B6219">
        <w:t xml:space="preserve"> „Gintarėliai“ tapo zoninio konkurso „Aguonėlė“ nugalėtojais, </w:t>
      </w:r>
      <w:r w:rsidR="00614415">
        <w:t>šalies</w:t>
      </w:r>
      <w:r w:rsidRPr="008B6219">
        <w:t xml:space="preserve"> konkurse „Aguonėlė“ laimėjo </w:t>
      </w:r>
      <w:r w:rsidR="00614415">
        <w:t>antrą</w:t>
      </w:r>
      <w:r w:rsidRPr="008B6219">
        <w:t xml:space="preserve"> vietą, tarptautiniame šokių festivalyje „BalticAmber Jūrmala 2019“ laimėjo </w:t>
      </w:r>
      <w:r w:rsidR="00614415">
        <w:t>antrą</w:t>
      </w:r>
      <w:r w:rsidRPr="008B6219">
        <w:t xml:space="preserve"> vietą, merginų šokių kolektyvas „Flex“ dalyvavo </w:t>
      </w:r>
      <w:r w:rsidR="00614415">
        <w:t>šalies</w:t>
      </w:r>
      <w:r w:rsidRPr="008B6219">
        <w:t xml:space="preserve"> šokių festivalyje „Šokis mus sujungia 2019“ Vilniaus Jono Basanavičiaus gimnazijoje, trys gimnazijos kolektyvai dalyvavo gimnazijoje organizuotame </w:t>
      </w:r>
      <w:r w:rsidR="00614415">
        <w:t>šalies</w:t>
      </w:r>
      <w:r w:rsidRPr="008B6219">
        <w:t xml:space="preserve"> šokių festivalyje „Gintarėliai Lietuvai 2019“. Konkurse „Olympis“</w:t>
      </w:r>
      <w:r w:rsidR="00614415">
        <w:t xml:space="preserve"> </w:t>
      </w:r>
      <w:r w:rsidRPr="008B6219">
        <w:t xml:space="preserve">dalyvavo 61 mokinys, laimėtas 51 diplomas, 3 medaliai, konkurse „Kengūra“ – </w:t>
      </w:r>
      <w:r w:rsidR="003E6A1C">
        <w:br/>
      </w:r>
      <w:r w:rsidRPr="008B6219">
        <w:t xml:space="preserve">36 mokiniai, 11 iš jų pateko į geriausiųjų rajone dešimtukus pagal amžiaus grupes, du užėmė </w:t>
      </w:r>
      <w:r w:rsidR="00614415">
        <w:t>pirmas</w:t>
      </w:r>
      <w:r w:rsidRPr="008B6219">
        <w:t xml:space="preserve"> vietas, du – </w:t>
      </w:r>
      <w:r w:rsidR="00614415">
        <w:t>antras</w:t>
      </w:r>
      <w:r w:rsidRPr="008B6219">
        <w:t xml:space="preserve"> vietas, vienas – </w:t>
      </w:r>
      <w:r w:rsidR="00614415">
        <w:t>trečią</w:t>
      </w:r>
      <w:r w:rsidRPr="008B6219">
        <w:t xml:space="preserve"> vietą. Konkurso </w:t>
      </w:r>
      <w:r w:rsidR="00614415">
        <w:t>„</w:t>
      </w:r>
      <w:r w:rsidRPr="008B6219">
        <w:t>Pange</w:t>
      </w:r>
      <w:r w:rsidR="00614415">
        <w:t>a</w:t>
      </w:r>
      <w:proofErr w:type="gramStart"/>
      <w:r w:rsidR="00614415">
        <w:t>“</w:t>
      </w:r>
      <w:r w:rsidRPr="008B6219">
        <w:t xml:space="preserve"> II</w:t>
      </w:r>
      <w:proofErr w:type="gramEnd"/>
      <w:r w:rsidRPr="008B6219">
        <w:t xml:space="preserve"> ture dalyvavo 8 mokiniai.</w:t>
      </w:r>
    </w:p>
    <w:p w:rsidR="009B44DD" w:rsidRDefault="009B44DD" w:rsidP="007D6F86">
      <w:pPr>
        <w:spacing w:line="240" w:lineRule="auto"/>
        <w:ind w:firstLine="567"/>
        <w:jc w:val="center"/>
        <w:rPr>
          <w:bCs/>
          <w:color w:val="auto"/>
          <w:lang w:val="lt-LT"/>
        </w:rPr>
      </w:pPr>
    </w:p>
    <w:p w:rsidR="00873BED" w:rsidRPr="003E6A1C" w:rsidRDefault="00755BBB" w:rsidP="003E6A1C">
      <w:pPr>
        <w:spacing w:line="240" w:lineRule="auto"/>
        <w:jc w:val="center"/>
        <w:rPr>
          <w:b/>
          <w:bCs/>
          <w:color w:val="auto"/>
          <w:lang w:val="lt-LT"/>
        </w:rPr>
      </w:pPr>
      <w:r w:rsidRPr="0029001E">
        <w:rPr>
          <w:b/>
          <w:bCs/>
          <w:color w:val="auto"/>
          <w:lang w:val="lt-LT"/>
        </w:rPr>
        <w:t>IV. PEDAGOGŲ PASIEKIMAI</w:t>
      </w:r>
    </w:p>
    <w:p w:rsidR="00B3345B" w:rsidRPr="004B2D57" w:rsidRDefault="0055372D" w:rsidP="00230B91">
      <w:pPr>
        <w:pStyle w:val="Betarp1"/>
        <w:ind w:firstLine="567"/>
        <w:jc w:val="both"/>
        <w:rPr>
          <w:rFonts w:ascii="Times New Roman" w:hAnsi="Times New Roman" w:cs="Times New Roman"/>
          <w:sz w:val="24"/>
          <w:szCs w:val="24"/>
        </w:rPr>
      </w:pPr>
      <w:r w:rsidRPr="004B2D57">
        <w:rPr>
          <w:rFonts w:ascii="Times New Roman" w:hAnsi="Times New Roman" w:cs="Times New Roman"/>
          <w:sz w:val="24"/>
          <w:szCs w:val="24"/>
        </w:rPr>
        <w:t xml:space="preserve">4.1. </w:t>
      </w:r>
      <w:r w:rsidR="000C46E6" w:rsidRPr="004B2D57">
        <w:rPr>
          <w:rFonts w:ascii="Times New Roman" w:hAnsi="Times New Roman" w:cs="Times New Roman"/>
          <w:sz w:val="24"/>
          <w:szCs w:val="24"/>
        </w:rPr>
        <w:t>Pedagogų kvalifikacijos t</w:t>
      </w:r>
      <w:r w:rsidR="00CE1A10" w:rsidRPr="004B2D57">
        <w:rPr>
          <w:rFonts w:ascii="Times New Roman" w:hAnsi="Times New Roman" w:cs="Times New Roman"/>
          <w:sz w:val="24"/>
          <w:szCs w:val="24"/>
        </w:rPr>
        <w:t>obulinimo priorite</w:t>
      </w:r>
      <w:r w:rsidR="004B2D57">
        <w:rPr>
          <w:rFonts w:ascii="Times New Roman" w:hAnsi="Times New Roman" w:cs="Times New Roman"/>
          <w:sz w:val="24"/>
          <w:szCs w:val="24"/>
        </w:rPr>
        <w:t>tai:</w:t>
      </w:r>
      <w:r w:rsidR="004B2D57" w:rsidRPr="004B2D57">
        <w:rPr>
          <w:rFonts w:ascii="Times New Roman" w:hAnsi="Times New Roman" w:cs="Times New Roman"/>
          <w:sz w:val="24"/>
          <w:szCs w:val="24"/>
        </w:rPr>
        <w:t xml:space="preserve"> </w:t>
      </w:r>
      <w:r w:rsidR="004B2D57">
        <w:rPr>
          <w:rFonts w:ascii="Times New Roman" w:hAnsi="Times New Roman" w:cs="Times New Roman"/>
          <w:sz w:val="24"/>
          <w:szCs w:val="24"/>
        </w:rPr>
        <w:t xml:space="preserve">emocinio intelekto ugdymas, </w:t>
      </w:r>
      <w:r w:rsidR="004B2D57" w:rsidRPr="004B2D57">
        <w:rPr>
          <w:rFonts w:ascii="Times New Roman" w:hAnsi="Times New Roman" w:cs="Times New Roman"/>
          <w:sz w:val="24"/>
          <w:szCs w:val="24"/>
        </w:rPr>
        <w:t>veiklų įv</w:t>
      </w:r>
      <w:r w:rsidR="004B2D57">
        <w:rPr>
          <w:rFonts w:ascii="Times New Roman" w:hAnsi="Times New Roman" w:cs="Times New Roman"/>
          <w:sz w:val="24"/>
          <w:szCs w:val="24"/>
        </w:rPr>
        <w:t>airovė pamokoje, IKT panaudojimas, užduoty</w:t>
      </w:r>
      <w:r w:rsidR="004B2D57" w:rsidRPr="004B2D57">
        <w:rPr>
          <w:rFonts w:ascii="Times New Roman" w:hAnsi="Times New Roman" w:cs="Times New Roman"/>
          <w:sz w:val="24"/>
          <w:szCs w:val="24"/>
        </w:rPr>
        <w:t>s individualiam, savarankiškam darbui.</w:t>
      </w:r>
    </w:p>
    <w:p w:rsidR="00D76BC5" w:rsidRPr="004B2D57" w:rsidRDefault="00D76BC5" w:rsidP="00230B91">
      <w:pPr>
        <w:ind w:firstLine="567"/>
        <w:jc w:val="both"/>
      </w:pPr>
      <w:r w:rsidRPr="008B6219">
        <w:lastRenderedPageBreak/>
        <w:t>Visiems mokytojams gimnazijoje organizuoti 32 val. kvalifikacijos kėlimo kursai „Bendrojo ugdymo mokyklų darbuotojų gebėjimų visuomenės psichikos sveikat</w:t>
      </w:r>
      <w:r w:rsidR="00303CD6">
        <w:t>os srityje stiprinimas“, sudaryt</w:t>
      </w:r>
      <w:r w:rsidRPr="008B6219">
        <w:t xml:space="preserve">os galimybės kelti kvalifikaciją individualiai, vykdyti gerosios patirties sklaidą, tobulėti metodinių susirinkimų metu. 90 proc. mokytojų pamokose </w:t>
      </w:r>
      <w:r w:rsidR="00303CD6">
        <w:t>tikslingai naudojo IKT</w:t>
      </w:r>
      <w:r w:rsidR="004B2D57">
        <w:t>,</w:t>
      </w:r>
      <w:r w:rsidRPr="008B6219">
        <w:t xml:space="preserve"> stebėjo kolegų pamokas. Stebėtojai išskyrė šiuos geros pamokos bruožus</w:t>
      </w:r>
      <w:r w:rsidR="00614415">
        <w:t>:</w:t>
      </w:r>
      <w:r w:rsidRPr="008B6219">
        <w:t xml:space="preserve"> aiškūs mokymosi uždaviniai; tinkami mokymo(si) ir (įsi)vertinimo būdai; skatinamas savarankiškas mokymasis; laiku suteikiama grįžtamoji informacija; žinių praktinis pritaikymas; užduočių individualizavimas ir diferencijavimas aukštesnio pasiekimų lygio mokiniams; žemesnio pasiekimų lygio mokiniams teikiama reikalinga p</w:t>
      </w:r>
      <w:r w:rsidR="00303CD6">
        <w:t xml:space="preserve">agalba. Mokytojai </w:t>
      </w:r>
      <w:r w:rsidRPr="008B6219">
        <w:t>rengė mokomąją (pateiktis), dalykinę padalomąją medžiagą, teksto suvokimo, savarankiško darbo, pa</w:t>
      </w:r>
      <w:r w:rsidR="004B2D57">
        <w:t>tikrinamąsias užduotis, testus.</w:t>
      </w:r>
    </w:p>
    <w:p w:rsidR="00AB55BE" w:rsidRPr="003E6A1C" w:rsidRDefault="00EA3EB3" w:rsidP="003E6A1C">
      <w:pPr>
        <w:overflowPunct w:val="0"/>
        <w:spacing w:line="240" w:lineRule="auto"/>
        <w:ind w:firstLine="567"/>
        <w:jc w:val="both"/>
        <w:rPr>
          <w:lang w:val="lt-LT"/>
        </w:rPr>
      </w:pPr>
      <w:r>
        <w:rPr>
          <w:lang w:val="lt-LT"/>
        </w:rPr>
        <w:tab/>
      </w:r>
      <w:r w:rsidR="0055372D" w:rsidRPr="0029001E">
        <w:rPr>
          <w:lang w:val="lt-LT"/>
        </w:rPr>
        <w:t xml:space="preserve">4.2. </w:t>
      </w:r>
      <w:r w:rsidR="000C46E6" w:rsidRPr="0029001E">
        <w:rPr>
          <w:lang w:val="lt-LT"/>
        </w:rPr>
        <w:t>Pedagoginės veiklos pasiekimai (mokytojų dalyvavimas šalies ir užsienio projektuose, publikuoti leidiniai, vesti seminarai ir kt.).</w:t>
      </w:r>
      <w:r w:rsidR="003E6A1C">
        <w:rPr>
          <w:lang w:val="lt-LT"/>
        </w:rPr>
        <w:t xml:space="preserve"> </w:t>
      </w:r>
      <w:r w:rsidR="00C62E31" w:rsidRPr="0029001E">
        <w:t xml:space="preserve">Matematikos, lietuvių kalbos ir literatūros, anglų kalbos, šokio mokytojai yra valstybinių ir mokyklinių </w:t>
      </w:r>
      <w:proofErr w:type="gramStart"/>
      <w:r w:rsidR="00614415">
        <w:t>brandos</w:t>
      </w:r>
      <w:proofErr w:type="gramEnd"/>
      <w:r w:rsidR="00614415">
        <w:t xml:space="preserve"> </w:t>
      </w:r>
      <w:r w:rsidR="00C62E31" w:rsidRPr="0029001E">
        <w:t xml:space="preserve">egzaminų vertinimo komisijų nariai. </w:t>
      </w:r>
      <w:r w:rsidR="007F10F3" w:rsidRPr="0029001E">
        <w:t>Ti</w:t>
      </w:r>
      <w:r w:rsidR="007F10F3">
        <w:t xml:space="preserve">kybos mokytoja </w:t>
      </w:r>
      <w:r w:rsidR="005D37AE">
        <w:t xml:space="preserve">X </w:t>
      </w:r>
      <w:r w:rsidR="00614415">
        <w:t>šalies</w:t>
      </w:r>
      <w:r w:rsidR="005D37AE">
        <w:t xml:space="preserve"> dorinio ugdymo mokytojų metodinėje</w:t>
      </w:r>
      <w:r w:rsidR="008F073C">
        <w:t>-</w:t>
      </w:r>
      <w:r w:rsidR="005D37AE">
        <w:t xml:space="preserve">praktinėje konferencijoje </w:t>
      </w:r>
      <w:r w:rsidR="00614415">
        <w:t>„</w:t>
      </w:r>
      <w:r w:rsidR="005D37AE">
        <w:t>Mokymo</w:t>
      </w:r>
      <w:r w:rsidR="00EF7B15">
        <w:t>(</w:t>
      </w:r>
      <w:r w:rsidR="005D37AE">
        <w:t>si</w:t>
      </w:r>
      <w:r w:rsidR="00EF7B15">
        <w:t>)</w:t>
      </w:r>
      <w:r w:rsidR="005D37AE">
        <w:t xml:space="preserve"> sėkmė</w:t>
      </w:r>
      <w:r w:rsidR="00EF7B15">
        <w:t xml:space="preserve"> dorinio ugdymo pamokose</w:t>
      </w:r>
      <w:r w:rsidR="00614415">
        <w:t>“</w:t>
      </w:r>
      <w:r w:rsidR="00EF7B15">
        <w:t xml:space="preserve"> Šiauliuose skaitė pranešimą </w:t>
      </w:r>
      <w:r w:rsidR="00614415">
        <w:t>„</w:t>
      </w:r>
      <w:r w:rsidR="00EF7B15">
        <w:t>Integruotos pamokos</w:t>
      </w:r>
      <w:r w:rsidR="00614415">
        <w:t>“</w:t>
      </w:r>
      <w:r w:rsidR="00EF7B15">
        <w:t>.</w:t>
      </w:r>
      <w:r w:rsidR="003E6A1C">
        <w:rPr>
          <w:lang w:val="lt-LT"/>
        </w:rPr>
        <w:t xml:space="preserve"> </w:t>
      </w:r>
      <w:r w:rsidR="00420686">
        <w:t>Dorinio ugdymo mokytojas VDU Lietuvių išeivijos institute</w:t>
      </w:r>
      <w:r w:rsidR="00420686" w:rsidRPr="00420686">
        <w:t xml:space="preserve"> </w:t>
      </w:r>
      <w:r w:rsidR="00420686">
        <w:t xml:space="preserve">mokslinėje konferencijoje skaitė pranešimą </w:t>
      </w:r>
      <w:r w:rsidR="00614415">
        <w:t>„</w:t>
      </w:r>
      <w:r w:rsidR="00420686">
        <w:t>Motinos Marijos Kaupaitės gyvenimo paveikslai Ramygalos parapijoje</w:t>
      </w:r>
      <w:r w:rsidR="00614415">
        <w:t>“</w:t>
      </w:r>
      <w:r w:rsidR="00420686">
        <w:t>.</w:t>
      </w:r>
      <w:r w:rsidR="003E6A1C">
        <w:rPr>
          <w:lang w:val="lt-LT"/>
        </w:rPr>
        <w:t xml:space="preserve"> </w:t>
      </w:r>
      <w:r w:rsidR="0034570D">
        <w:t xml:space="preserve">Technologijų mokytoja Panevėžio rajono technologijų mokytojams pristatė metodinę priemonę </w:t>
      </w:r>
      <w:r w:rsidR="00614415">
        <w:t>„</w:t>
      </w:r>
      <w:r w:rsidR="0034570D">
        <w:t>Dekoracijų gamyba technologijų pamokose naudojant krakmolo ir sodos mišinį</w:t>
      </w:r>
      <w:r w:rsidR="00614415">
        <w:t>“</w:t>
      </w:r>
      <w:r w:rsidR="0034570D">
        <w:t xml:space="preserve">, parengė ir pravedė kvalifikacijos tobulinimo renginį rajono biologijos mokytojams </w:t>
      </w:r>
      <w:r w:rsidR="00614415">
        <w:t>„</w:t>
      </w:r>
      <w:r w:rsidR="0034570D">
        <w:t xml:space="preserve">Bendraudami ir bendradarbiaudami galime daugiau. Kūrybiškas </w:t>
      </w:r>
      <w:proofErr w:type="gramStart"/>
      <w:r w:rsidR="0034570D">
        <w:t>mokymas(</w:t>
      </w:r>
      <w:proofErr w:type="gramEnd"/>
      <w:r w:rsidR="0034570D">
        <w:t>is)</w:t>
      </w:r>
      <w:r w:rsidR="00614415">
        <w:t>“.</w:t>
      </w:r>
      <w:r w:rsidR="003E6A1C">
        <w:rPr>
          <w:lang w:val="lt-LT"/>
        </w:rPr>
        <w:t xml:space="preserve"> </w:t>
      </w:r>
      <w:r w:rsidR="007F10F3" w:rsidRPr="0029001E">
        <w:t xml:space="preserve">Gimnazijos </w:t>
      </w:r>
      <w:r w:rsidR="007F10F3">
        <w:t xml:space="preserve">matematikos </w:t>
      </w:r>
      <w:r w:rsidR="007F10F3" w:rsidRPr="0029001E">
        <w:t xml:space="preserve">mokytojų komanda </w:t>
      </w:r>
      <w:r w:rsidR="00556EAC">
        <w:t>lab</w:t>
      </w:r>
      <w:r w:rsidR="008F073C">
        <w:t>a</w:t>
      </w:r>
      <w:r w:rsidR="00556EAC">
        <w:t>i</w:t>
      </w:r>
      <w:r w:rsidR="008F073C">
        <w:t xml:space="preserve"> sėkmingai įgyvendino</w:t>
      </w:r>
      <w:r w:rsidR="00027FEA" w:rsidRPr="0029001E">
        <w:t xml:space="preserve"> </w:t>
      </w:r>
      <w:r w:rsidR="007F10F3">
        <w:t>tęstinį</w:t>
      </w:r>
      <w:r w:rsidR="00027FEA" w:rsidRPr="0029001E">
        <w:t xml:space="preserve"> </w:t>
      </w:r>
      <w:r w:rsidR="007F10F3">
        <w:t>projektą</w:t>
      </w:r>
      <w:r w:rsidR="00027FEA">
        <w:t xml:space="preserve"> „</w:t>
      </w:r>
      <w:r w:rsidR="00027FEA" w:rsidRPr="0029001E">
        <w:t>Panevėžio rajono bendrojo ugdy</w:t>
      </w:r>
      <w:r w:rsidR="007F10F3">
        <w:t>mo mokyklų veiklos tobulinimas</w:t>
      </w:r>
      <w:proofErr w:type="gramStart"/>
      <w:r w:rsidR="007F10F3">
        <w:t xml:space="preserve">“ </w:t>
      </w:r>
      <w:proofErr w:type="gramEnd"/>
      <w:r w:rsidR="00175201">
        <w:br/>
      </w:r>
      <w:r w:rsidR="007F10F3">
        <w:t>II klasių mokiniams</w:t>
      </w:r>
      <w:r w:rsidR="00027FEA" w:rsidRPr="0029001E">
        <w:t xml:space="preserve">. </w:t>
      </w:r>
    </w:p>
    <w:p w:rsidR="00873BED" w:rsidRPr="0029001E" w:rsidRDefault="002D6A90" w:rsidP="003E6A1C">
      <w:pPr>
        <w:spacing w:line="240" w:lineRule="auto"/>
        <w:jc w:val="center"/>
      </w:pPr>
      <w:r w:rsidRPr="0029001E">
        <w:rPr>
          <w:b/>
          <w:lang w:eastAsia="en-US"/>
        </w:rPr>
        <w:t>V. FINANSAVIMAS</w:t>
      </w:r>
    </w:p>
    <w:p w:rsidR="008D5A72" w:rsidRPr="008B6219" w:rsidRDefault="008D5A72" w:rsidP="0031405F">
      <w:pPr>
        <w:ind w:firstLine="567"/>
        <w:jc w:val="both"/>
      </w:pPr>
      <w:r w:rsidRPr="008B6219">
        <w:t>2019 m</w:t>
      </w:r>
      <w:r w:rsidR="00614415">
        <w:t>.</w:t>
      </w:r>
      <w:r w:rsidRPr="008B6219">
        <w:t xml:space="preserve"> mokytojų atlyginimai buvo skaičiuojami pagal maksimalius koeficientus. Pakankamai skirta lėšų švietimo pagalbai ir pareiginės algos kintamosioms dalims nustatyti. S</w:t>
      </w:r>
      <w:r w:rsidR="00614415">
        <w:t>avivaldybės tarybos</w:t>
      </w:r>
      <w:r w:rsidRPr="008B6219">
        <w:t xml:space="preserve"> patvirtint</w:t>
      </w:r>
      <w:r w:rsidR="00614415">
        <w:t>am</w:t>
      </w:r>
      <w:r w:rsidRPr="008B6219">
        <w:t>e tvarko</w:t>
      </w:r>
      <w:r w:rsidR="00614415">
        <w:t>s apraš</w:t>
      </w:r>
      <w:r w:rsidRPr="008B6219">
        <w:t>e numatyta: vadovėliams ir mokymo priemonėms – 7 200 Eur (80 proc.), kvalifikacij</w:t>
      </w:r>
      <w:r w:rsidR="00614415">
        <w:t>ai</w:t>
      </w:r>
      <w:r w:rsidRPr="008B6219">
        <w:t xml:space="preserve"> k</w:t>
      </w:r>
      <w:r w:rsidR="00614415">
        <w:t>elt</w:t>
      </w:r>
      <w:r w:rsidRPr="008B6219">
        <w:t>i – 900 Eur (40 proc.), IKT dieg</w:t>
      </w:r>
      <w:r w:rsidR="00614415">
        <w:t>t</w:t>
      </w:r>
      <w:r w:rsidRPr="008B6219">
        <w:t>i ir naudo</w:t>
      </w:r>
      <w:r w:rsidR="00614415">
        <w:t>t</w:t>
      </w:r>
      <w:r w:rsidRPr="008B6219">
        <w:t xml:space="preserve">i – 800 Eur (40 proc.), mokinių pažintinei veiklai – 1 200 Eur (40 proc.). </w:t>
      </w:r>
      <w:r w:rsidR="00614415">
        <w:t>M</w:t>
      </w:r>
      <w:r w:rsidRPr="008B6219">
        <w:t>okymo priemonėms įsigyti panaudota 17 300 Eur (192</w:t>
      </w:r>
      <w:proofErr w:type="gramStart"/>
      <w:r w:rsidRPr="008B6219">
        <w:t>,2</w:t>
      </w:r>
      <w:proofErr w:type="gramEnd"/>
      <w:r w:rsidRPr="008B6219">
        <w:t xml:space="preserve"> proc.).</w:t>
      </w:r>
    </w:p>
    <w:p w:rsidR="002A6DFA" w:rsidRPr="0029001E" w:rsidRDefault="002A6DFA" w:rsidP="008D5A72">
      <w:pPr>
        <w:spacing w:line="240" w:lineRule="auto"/>
        <w:jc w:val="both"/>
      </w:pPr>
    </w:p>
    <w:p w:rsidR="00873BED" w:rsidRPr="003E6A1C" w:rsidRDefault="00080BA8" w:rsidP="003E6A1C">
      <w:pPr>
        <w:pStyle w:val="prastasis10"/>
        <w:widowControl/>
        <w:suppressAutoHyphens w:val="0"/>
        <w:spacing w:after="0" w:line="240" w:lineRule="auto"/>
        <w:jc w:val="center"/>
        <w:textAlignment w:val="auto"/>
        <w:rPr>
          <w:rFonts w:ascii="Times New Roman" w:hAnsi="Times New Roman" w:cs="Times New Roman"/>
          <w:b/>
          <w:sz w:val="24"/>
          <w:szCs w:val="24"/>
        </w:rPr>
      </w:pPr>
      <w:r w:rsidRPr="0029001E">
        <w:rPr>
          <w:rFonts w:ascii="Times New Roman" w:hAnsi="Times New Roman" w:cs="Times New Roman"/>
          <w:b/>
          <w:sz w:val="24"/>
          <w:szCs w:val="24"/>
        </w:rPr>
        <w:t>VI. PROBLEMOS</w:t>
      </w:r>
      <w:r w:rsidR="00ED5089" w:rsidRPr="0029001E">
        <w:rPr>
          <w:rFonts w:ascii="Times New Roman" w:hAnsi="Times New Roman" w:cs="Times New Roman"/>
          <w:b/>
          <w:sz w:val="24"/>
          <w:szCs w:val="24"/>
        </w:rPr>
        <w:t xml:space="preserve"> IR </w:t>
      </w:r>
      <w:r w:rsidRPr="0029001E">
        <w:rPr>
          <w:rFonts w:ascii="Times New Roman" w:hAnsi="Times New Roman" w:cs="Times New Roman"/>
          <w:b/>
          <w:sz w:val="24"/>
          <w:szCs w:val="24"/>
        </w:rPr>
        <w:t>JŲ SPRENDIMO BŪDAI</w:t>
      </w:r>
    </w:p>
    <w:p w:rsidR="00ED0984" w:rsidRPr="00330F79" w:rsidRDefault="00ED0984" w:rsidP="0031405F">
      <w:pPr>
        <w:pStyle w:val="Standard"/>
        <w:ind w:firstLine="567"/>
        <w:jc w:val="both"/>
      </w:pPr>
      <w:r>
        <w:t>Didžiausia problema</w:t>
      </w:r>
      <w:r w:rsidR="00A85232" w:rsidRPr="0029001E">
        <w:t xml:space="preserve"> yra </w:t>
      </w:r>
      <w:r w:rsidR="00D754FB" w:rsidRPr="0029001E">
        <w:t xml:space="preserve">dalies </w:t>
      </w:r>
      <w:r>
        <w:t>mokinių mokymosi motyvacijos stygius. Kit</w:t>
      </w:r>
      <w:r>
        <w:rPr>
          <w:lang w:val="lt-LT"/>
        </w:rPr>
        <w:t>us rūpesčius ir iškylančius klausimus savarankiškai ar su s</w:t>
      </w:r>
      <w:r w:rsidR="00614415">
        <w:rPr>
          <w:lang w:val="lt-LT"/>
        </w:rPr>
        <w:t>avivaldybės</w:t>
      </w:r>
      <w:r>
        <w:rPr>
          <w:lang w:val="lt-LT"/>
        </w:rPr>
        <w:t xml:space="preserve"> pagalba Ramygalos gimnazijos</w:t>
      </w:r>
      <w:r w:rsidR="00662451">
        <w:rPr>
          <w:lang w:val="lt-LT"/>
        </w:rPr>
        <w:t xml:space="preserve"> </w:t>
      </w:r>
      <w:r w:rsidR="00614415">
        <w:rPr>
          <w:lang w:val="lt-LT"/>
        </w:rPr>
        <w:t>bendruomenė</w:t>
      </w:r>
      <w:r>
        <w:rPr>
          <w:lang w:val="lt-LT"/>
        </w:rPr>
        <w:t xml:space="preserve"> </w:t>
      </w:r>
      <w:r w:rsidR="00662451">
        <w:rPr>
          <w:lang w:val="lt-LT"/>
        </w:rPr>
        <w:t>2019 m</w:t>
      </w:r>
      <w:r w:rsidR="00614415">
        <w:rPr>
          <w:lang w:val="lt-LT"/>
        </w:rPr>
        <w:t>.</w:t>
      </w:r>
      <w:r>
        <w:rPr>
          <w:lang w:val="lt-LT"/>
        </w:rPr>
        <w:t xml:space="preserve"> išsprendė.</w:t>
      </w:r>
    </w:p>
    <w:p w:rsidR="00FD1B23" w:rsidRPr="0029001E" w:rsidRDefault="00FD1B23" w:rsidP="0029001E">
      <w:pPr>
        <w:pStyle w:val="Standard"/>
        <w:jc w:val="both"/>
      </w:pPr>
    </w:p>
    <w:p w:rsidR="00F6631B" w:rsidRPr="0029001E" w:rsidRDefault="00175201" w:rsidP="0029001E">
      <w:pPr>
        <w:pStyle w:val="Standard"/>
        <w:tabs>
          <w:tab w:val="left" w:pos="1338"/>
        </w:tabs>
        <w:jc w:val="both"/>
      </w:pPr>
      <w:r>
        <w:t xml:space="preserve">         </w:t>
      </w:r>
      <w:r w:rsidR="00E72D0B" w:rsidRPr="0029001E">
        <w:t>Patvirtinu, kad pateikta info</w:t>
      </w:r>
      <w:r w:rsidR="003414FD" w:rsidRPr="0029001E">
        <w:t>rmacija yra tiksli ir teisinga.</w:t>
      </w:r>
    </w:p>
    <w:p w:rsidR="003414FD" w:rsidRPr="0029001E" w:rsidRDefault="003414FD" w:rsidP="0029001E">
      <w:pPr>
        <w:pStyle w:val="Standard"/>
        <w:tabs>
          <w:tab w:val="left" w:pos="1338"/>
        </w:tabs>
        <w:jc w:val="both"/>
      </w:pPr>
    </w:p>
    <w:p w:rsidR="00873BED" w:rsidRPr="0029001E" w:rsidRDefault="00873BED" w:rsidP="0029001E">
      <w:pPr>
        <w:pStyle w:val="Standard"/>
        <w:tabs>
          <w:tab w:val="left" w:pos="1338"/>
        </w:tabs>
        <w:jc w:val="both"/>
      </w:pPr>
    </w:p>
    <w:p w:rsidR="00080BA8" w:rsidRPr="0029001E" w:rsidRDefault="007E5A3E" w:rsidP="0029001E">
      <w:pPr>
        <w:spacing w:line="240" w:lineRule="auto"/>
        <w:jc w:val="both"/>
        <w:rPr>
          <w:rStyle w:val="Numatytasispastraiposriftas1"/>
          <w:lang w:val="lt-LT"/>
        </w:rPr>
      </w:pPr>
      <w:r w:rsidRPr="0029001E">
        <w:rPr>
          <w:rStyle w:val="Numatytasispastraiposriftas1"/>
          <w:lang w:val="lt-LT"/>
        </w:rPr>
        <w:t>Gimnazij</w:t>
      </w:r>
      <w:r w:rsidR="00080BA8" w:rsidRPr="0029001E">
        <w:rPr>
          <w:rStyle w:val="Numatytasispastraiposriftas1"/>
          <w:lang w:val="lt-LT"/>
        </w:rPr>
        <w:t>os dire</w:t>
      </w:r>
      <w:r w:rsidR="00376795" w:rsidRPr="0029001E">
        <w:rPr>
          <w:rStyle w:val="Numatytasispastraiposriftas1"/>
          <w:lang w:val="lt-LT"/>
        </w:rPr>
        <w:t>ktorius</w:t>
      </w:r>
      <w:r w:rsidRPr="0029001E">
        <w:rPr>
          <w:rStyle w:val="Numatytasispastraiposriftas1"/>
          <w:lang w:val="lt-LT"/>
        </w:rPr>
        <w:tab/>
      </w:r>
      <w:r w:rsidRPr="0029001E">
        <w:rPr>
          <w:rStyle w:val="Numatytasispastraiposriftas1"/>
          <w:lang w:val="lt-LT"/>
        </w:rPr>
        <w:tab/>
      </w:r>
      <w:r w:rsidRPr="0029001E">
        <w:rPr>
          <w:rStyle w:val="Numatytasispastraiposriftas1"/>
          <w:lang w:val="lt-LT"/>
        </w:rPr>
        <w:tab/>
      </w:r>
      <w:r w:rsidRPr="0029001E">
        <w:rPr>
          <w:rStyle w:val="Numatytasispastraiposriftas1"/>
          <w:lang w:val="lt-LT"/>
        </w:rPr>
        <w:tab/>
      </w:r>
      <w:r w:rsidRPr="0029001E">
        <w:rPr>
          <w:rStyle w:val="Numatytasispastraiposriftas1"/>
          <w:lang w:val="lt-LT"/>
        </w:rPr>
        <w:tab/>
      </w:r>
      <w:r w:rsidR="0045164E" w:rsidRPr="0029001E">
        <w:rPr>
          <w:rStyle w:val="Numatytasispastraiposriftas1"/>
          <w:lang w:val="lt-LT"/>
        </w:rPr>
        <w:tab/>
      </w:r>
      <w:r w:rsidR="0045164E" w:rsidRPr="0029001E">
        <w:rPr>
          <w:rStyle w:val="Numatytasispastraiposriftas1"/>
          <w:lang w:val="lt-LT"/>
        </w:rPr>
        <w:tab/>
      </w:r>
      <w:r w:rsidR="0045164E" w:rsidRPr="0029001E">
        <w:rPr>
          <w:rStyle w:val="Numatytasispastraiposriftas1"/>
          <w:lang w:val="lt-LT"/>
        </w:rPr>
        <w:tab/>
      </w:r>
      <w:r w:rsidR="0045164E" w:rsidRPr="0029001E">
        <w:rPr>
          <w:rStyle w:val="Numatytasispastraiposriftas1"/>
          <w:lang w:val="lt-LT"/>
        </w:rPr>
        <w:tab/>
      </w:r>
      <w:r w:rsidRPr="0029001E">
        <w:rPr>
          <w:rStyle w:val="Numatytasispastraiposriftas1"/>
          <w:lang w:val="lt-LT"/>
        </w:rPr>
        <w:t>Algis Adašiūnas</w:t>
      </w:r>
    </w:p>
    <w:p w:rsidR="00530432" w:rsidRPr="0029001E" w:rsidRDefault="00530432" w:rsidP="0029001E">
      <w:pPr>
        <w:spacing w:line="240" w:lineRule="auto"/>
        <w:jc w:val="both"/>
        <w:rPr>
          <w:rStyle w:val="Numatytasispastraiposriftas1"/>
          <w:lang w:val="lt-LT"/>
        </w:rPr>
      </w:pPr>
    </w:p>
    <w:p w:rsidR="00B63E7A" w:rsidRPr="0029001E" w:rsidRDefault="00B63E7A" w:rsidP="0029001E">
      <w:pPr>
        <w:spacing w:line="240" w:lineRule="auto"/>
        <w:jc w:val="both"/>
        <w:rPr>
          <w:rStyle w:val="Numatytasispastraiposriftas1"/>
          <w:lang w:val="lt-LT"/>
        </w:rPr>
      </w:pPr>
    </w:p>
    <w:p w:rsidR="000C28FF" w:rsidRPr="0029001E" w:rsidRDefault="00582B5B" w:rsidP="0029001E">
      <w:pPr>
        <w:spacing w:line="240" w:lineRule="auto"/>
        <w:jc w:val="both"/>
        <w:rPr>
          <w:rStyle w:val="Numatytasispastraiposriftas1"/>
          <w:lang w:val="lt-LT"/>
        </w:rPr>
      </w:pPr>
      <w:r>
        <w:rPr>
          <w:rStyle w:val="Numatytasispastraiposriftas1"/>
          <w:lang w:val="lt-LT"/>
        </w:rPr>
        <w:t>PRITARTA</w:t>
      </w:r>
    </w:p>
    <w:p w:rsidR="00175201" w:rsidRDefault="00B63E7A" w:rsidP="0029001E">
      <w:pPr>
        <w:spacing w:line="240" w:lineRule="auto"/>
        <w:jc w:val="both"/>
        <w:rPr>
          <w:rStyle w:val="Numatytasispastraiposriftas1"/>
          <w:lang w:val="lt-LT"/>
        </w:rPr>
      </w:pPr>
      <w:r w:rsidRPr="0029001E">
        <w:rPr>
          <w:rStyle w:val="Numatytasispastraiposriftas1"/>
          <w:lang w:val="lt-LT"/>
        </w:rPr>
        <w:t>G</w:t>
      </w:r>
      <w:r w:rsidR="00873BED" w:rsidRPr="0029001E">
        <w:rPr>
          <w:rStyle w:val="Numatytasispastraiposriftas1"/>
          <w:lang w:val="lt-LT"/>
        </w:rPr>
        <w:t xml:space="preserve">imnazijos tarybos </w:t>
      </w:r>
    </w:p>
    <w:p w:rsidR="000C28FF" w:rsidRPr="0029001E" w:rsidRDefault="00BD7FD0" w:rsidP="0029001E">
      <w:pPr>
        <w:spacing w:line="240" w:lineRule="auto"/>
        <w:jc w:val="both"/>
        <w:rPr>
          <w:rStyle w:val="Numatytasispastraiposriftas1"/>
          <w:lang w:val="lt-LT"/>
        </w:rPr>
      </w:pPr>
      <w:bookmarkStart w:id="0" w:name="_GoBack"/>
      <w:bookmarkEnd w:id="0"/>
      <w:r>
        <w:rPr>
          <w:rStyle w:val="Numatytasispastraiposriftas1"/>
          <w:lang w:val="lt-LT"/>
        </w:rPr>
        <w:t>2020</w:t>
      </w:r>
      <w:r w:rsidR="000C28FF" w:rsidRPr="0029001E">
        <w:rPr>
          <w:rStyle w:val="Numatytasispastraiposriftas1"/>
          <w:lang w:val="lt-LT"/>
        </w:rPr>
        <w:t xml:space="preserve"> m</w:t>
      </w:r>
      <w:r>
        <w:rPr>
          <w:rStyle w:val="Numatytasispastraiposriftas1"/>
          <w:lang w:val="lt-LT"/>
        </w:rPr>
        <w:t xml:space="preserve">. gegužės 4 </w:t>
      </w:r>
      <w:r w:rsidR="002C33D8" w:rsidRPr="0029001E">
        <w:rPr>
          <w:rStyle w:val="Numatytasispastraiposriftas1"/>
          <w:lang w:val="lt-LT"/>
        </w:rPr>
        <w:t xml:space="preserve">d. </w:t>
      </w:r>
      <w:r w:rsidR="0097356C" w:rsidRPr="0029001E">
        <w:rPr>
          <w:rStyle w:val="Numatytasispastraiposriftas1"/>
          <w:lang w:val="lt-LT"/>
        </w:rPr>
        <w:t xml:space="preserve">posėdžio </w:t>
      </w:r>
      <w:r w:rsidR="002C33D8" w:rsidRPr="0029001E">
        <w:rPr>
          <w:rStyle w:val="Numatytasispastraiposriftas1"/>
          <w:lang w:val="lt-LT"/>
        </w:rPr>
        <w:t>protokol</w:t>
      </w:r>
      <w:r w:rsidR="0097356C" w:rsidRPr="0029001E">
        <w:rPr>
          <w:rStyle w:val="Numatytasispastraiposriftas1"/>
          <w:lang w:val="lt-LT"/>
        </w:rPr>
        <w:t>as</w:t>
      </w:r>
      <w:r w:rsidR="0008220C" w:rsidRPr="0029001E">
        <w:rPr>
          <w:rStyle w:val="Numatytasispastraiposriftas1"/>
          <w:lang w:val="lt-LT"/>
        </w:rPr>
        <w:t xml:space="preserve"> Nr. SI-</w:t>
      </w:r>
      <w:r w:rsidR="003A4C82" w:rsidRPr="0029001E">
        <w:rPr>
          <w:rStyle w:val="Numatytasispastraiposriftas1"/>
          <w:lang w:val="lt-LT"/>
        </w:rPr>
        <w:t>3</w:t>
      </w:r>
    </w:p>
    <w:p w:rsidR="000C28FF" w:rsidRPr="0029001E" w:rsidRDefault="000C28FF" w:rsidP="0029001E">
      <w:pPr>
        <w:pStyle w:val="Standard"/>
        <w:rPr>
          <w:color w:val="auto"/>
        </w:rPr>
      </w:pPr>
    </w:p>
    <w:p w:rsidR="00360F1D" w:rsidRPr="0029001E" w:rsidRDefault="00360F1D" w:rsidP="0029001E">
      <w:pPr>
        <w:pStyle w:val="Standard"/>
        <w:rPr>
          <w:color w:val="auto"/>
        </w:rPr>
      </w:pPr>
    </w:p>
    <w:p w:rsidR="000C28FF" w:rsidRDefault="000C28FF" w:rsidP="0029001E">
      <w:pPr>
        <w:pStyle w:val="Standard"/>
        <w:rPr>
          <w:color w:val="auto"/>
        </w:rPr>
      </w:pPr>
      <w:r w:rsidRPr="0029001E">
        <w:rPr>
          <w:color w:val="auto"/>
        </w:rPr>
        <w:t>SUDERINTA</w:t>
      </w:r>
    </w:p>
    <w:p w:rsidR="00614415" w:rsidRPr="0029001E" w:rsidRDefault="00614415" w:rsidP="0029001E">
      <w:pPr>
        <w:pStyle w:val="Standard"/>
        <w:rPr>
          <w:color w:val="auto"/>
        </w:rPr>
      </w:pPr>
    </w:p>
    <w:p w:rsidR="000C28FF" w:rsidRPr="0029001E" w:rsidRDefault="000C28FF" w:rsidP="0029001E">
      <w:pPr>
        <w:pStyle w:val="Standard"/>
        <w:rPr>
          <w:color w:val="auto"/>
        </w:rPr>
      </w:pPr>
      <w:r w:rsidRPr="0029001E">
        <w:rPr>
          <w:color w:val="auto"/>
        </w:rPr>
        <w:t>Panevėžio rajono savivaldybės administracijos</w:t>
      </w:r>
    </w:p>
    <w:p w:rsidR="000C28FF" w:rsidRPr="0029001E" w:rsidRDefault="000C28FF" w:rsidP="0029001E">
      <w:pPr>
        <w:pStyle w:val="Standard"/>
        <w:rPr>
          <w:color w:val="auto"/>
        </w:rPr>
      </w:pPr>
      <w:r w:rsidRPr="0029001E">
        <w:rPr>
          <w:color w:val="auto"/>
        </w:rPr>
        <w:t>Švietimo, kultūros ir sporto skyriaus vedėjas</w:t>
      </w:r>
    </w:p>
    <w:p w:rsidR="005B7EC1" w:rsidRPr="0029001E" w:rsidRDefault="000C28FF" w:rsidP="0029001E">
      <w:pPr>
        <w:pStyle w:val="Standard"/>
        <w:rPr>
          <w:color w:val="auto"/>
        </w:rPr>
      </w:pPr>
      <w:r w:rsidRPr="0029001E">
        <w:t>Algirdas Kęstutis Rimkus</w:t>
      </w:r>
    </w:p>
    <w:sectPr w:rsidR="005B7EC1" w:rsidRPr="0029001E" w:rsidSect="0029001E">
      <w:headerReference w:type="default" r:id="rId8"/>
      <w:pgSz w:w="11906" w:h="16838"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A01" w:rsidRDefault="00752A01">
      <w:pPr>
        <w:spacing w:line="240" w:lineRule="auto"/>
      </w:pPr>
      <w:r>
        <w:separator/>
      </w:r>
    </w:p>
  </w:endnote>
  <w:endnote w:type="continuationSeparator" w:id="0">
    <w:p w:rsidR="00752A01" w:rsidRDefault="00752A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A01" w:rsidRDefault="00752A01">
      <w:pPr>
        <w:spacing w:line="240" w:lineRule="auto"/>
      </w:pPr>
      <w:r>
        <w:separator/>
      </w:r>
    </w:p>
  </w:footnote>
  <w:footnote w:type="continuationSeparator" w:id="0">
    <w:p w:rsidR="00752A01" w:rsidRDefault="00752A0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27C" w:rsidRPr="004F6C40" w:rsidRDefault="000E027C">
    <w:pPr>
      <w:pStyle w:val="Header"/>
      <w:jc w:val="center"/>
      <w:rPr>
        <w:rFonts w:ascii="Times New Roman" w:hAnsi="Times New Roman" w:cs="Times New Roman"/>
        <w:sz w:val="24"/>
        <w:szCs w:val="24"/>
      </w:rPr>
    </w:pPr>
    <w:r w:rsidRPr="004F6C40">
      <w:rPr>
        <w:rFonts w:ascii="Times New Roman" w:hAnsi="Times New Roman" w:cs="Times New Roman"/>
        <w:sz w:val="24"/>
        <w:szCs w:val="24"/>
      </w:rPr>
      <w:fldChar w:fldCharType="begin"/>
    </w:r>
    <w:r w:rsidRPr="004F6C40">
      <w:rPr>
        <w:rFonts w:ascii="Times New Roman" w:hAnsi="Times New Roman" w:cs="Times New Roman"/>
        <w:sz w:val="24"/>
        <w:szCs w:val="24"/>
      </w:rPr>
      <w:instrText>PAGE   \* MERGEFORMAT</w:instrText>
    </w:r>
    <w:r w:rsidRPr="004F6C40">
      <w:rPr>
        <w:rFonts w:ascii="Times New Roman" w:hAnsi="Times New Roman" w:cs="Times New Roman"/>
        <w:sz w:val="24"/>
        <w:szCs w:val="24"/>
      </w:rPr>
      <w:fldChar w:fldCharType="separate"/>
    </w:r>
    <w:r w:rsidR="00175201">
      <w:rPr>
        <w:rFonts w:ascii="Times New Roman" w:hAnsi="Times New Roman" w:cs="Times New Roman"/>
        <w:noProof/>
        <w:sz w:val="24"/>
        <w:szCs w:val="24"/>
      </w:rPr>
      <w:t>6</w:t>
    </w:r>
    <w:r w:rsidRPr="004F6C40">
      <w:rPr>
        <w:rFonts w:ascii="Times New Roman" w:hAnsi="Times New Roman" w:cs="Times New Roman"/>
        <w:sz w:val="24"/>
        <w:szCs w:val="24"/>
      </w:rPr>
      <w:fldChar w:fldCharType="end"/>
    </w:r>
  </w:p>
  <w:p w:rsidR="000E027C" w:rsidRPr="004F6C40" w:rsidRDefault="000E027C">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DD2721"/>
    <w:multiLevelType w:val="hybridMultilevel"/>
    <w:tmpl w:val="CB121E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282301B7"/>
    <w:multiLevelType w:val="hybridMultilevel"/>
    <w:tmpl w:val="FB0204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30C24F95"/>
    <w:multiLevelType w:val="multilevel"/>
    <w:tmpl w:val="C7885930"/>
    <w:lvl w:ilvl="0">
      <w:start w:val="6"/>
      <w:numFmt w:val="decimal"/>
      <w:lvlText w:val="%1."/>
      <w:lvlJc w:val="left"/>
      <w:pPr>
        <w:ind w:left="540" w:hanging="540"/>
      </w:pPr>
      <w:rPr>
        <w:rFonts w:hint="default"/>
      </w:rPr>
    </w:lvl>
    <w:lvl w:ilvl="1">
      <w:start w:val="3"/>
      <w:numFmt w:val="decimal"/>
      <w:lvlText w:val="%1.%2."/>
      <w:lvlJc w:val="left"/>
      <w:pPr>
        <w:ind w:left="720" w:hanging="540"/>
      </w:pPr>
      <w:rPr>
        <w:rFonts w:hint="default"/>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nsid w:val="341A7911"/>
    <w:multiLevelType w:val="multilevel"/>
    <w:tmpl w:val="C7221778"/>
    <w:lvl w:ilvl="0">
      <w:start w:val="1"/>
      <w:numFmt w:val="decimal"/>
      <w:lvlText w:val="%1."/>
      <w:lvlJc w:val="left"/>
      <w:pPr>
        <w:ind w:left="720" w:hanging="360"/>
      </w:pPr>
      <w:rPr>
        <w:rFonts w:hint="default"/>
        <w:b w:val="0"/>
        <w:sz w:val="24"/>
        <w:szCs w:val="24"/>
      </w:rPr>
    </w:lvl>
    <w:lvl w:ilvl="1">
      <w:start w:val="1"/>
      <w:numFmt w:val="decimal"/>
      <w:isLgl/>
      <w:lvlText w:val="%1.%2."/>
      <w:lvlJc w:val="left"/>
      <w:pPr>
        <w:ind w:left="791" w:hanging="360"/>
      </w:pPr>
      <w:rPr>
        <w:rFonts w:hint="default"/>
        <w:i w:val="0"/>
        <w:color w:val="auto"/>
      </w:rPr>
    </w:lvl>
    <w:lvl w:ilvl="2">
      <w:start w:val="1"/>
      <w:numFmt w:val="decimal"/>
      <w:isLgl/>
      <w:lvlText w:val="%1.%2.%3."/>
      <w:lvlJc w:val="left"/>
      <w:pPr>
        <w:ind w:left="1080" w:hanging="720"/>
      </w:pPr>
      <w:rPr>
        <w:rFonts w:hint="default"/>
        <w:i/>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4">
    <w:nsid w:val="3C484ADB"/>
    <w:multiLevelType w:val="hybridMultilevel"/>
    <w:tmpl w:val="E814E074"/>
    <w:lvl w:ilvl="0" w:tplc="04270001">
      <w:start w:val="1"/>
      <w:numFmt w:val="bullet"/>
      <w:lvlText w:val=""/>
      <w:lvlJc w:val="left"/>
      <w:pPr>
        <w:ind w:left="1344" w:hanging="360"/>
      </w:pPr>
      <w:rPr>
        <w:rFonts w:ascii="Symbol" w:hAnsi="Symbol" w:hint="default"/>
      </w:rPr>
    </w:lvl>
    <w:lvl w:ilvl="1" w:tplc="04270003" w:tentative="1">
      <w:start w:val="1"/>
      <w:numFmt w:val="bullet"/>
      <w:lvlText w:val="o"/>
      <w:lvlJc w:val="left"/>
      <w:pPr>
        <w:ind w:left="2064" w:hanging="360"/>
      </w:pPr>
      <w:rPr>
        <w:rFonts w:ascii="Courier New" w:hAnsi="Courier New" w:cs="Courier New" w:hint="default"/>
      </w:rPr>
    </w:lvl>
    <w:lvl w:ilvl="2" w:tplc="04270005" w:tentative="1">
      <w:start w:val="1"/>
      <w:numFmt w:val="bullet"/>
      <w:lvlText w:val=""/>
      <w:lvlJc w:val="left"/>
      <w:pPr>
        <w:ind w:left="2784" w:hanging="360"/>
      </w:pPr>
      <w:rPr>
        <w:rFonts w:ascii="Wingdings" w:hAnsi="Wingdings" w:hint="default"/>
      </w:rPr>
    </w:lvl>
    <w:lvl w:ilvl="3" w:tplc="04270001" w:tentative="1">
      <w:start w:val="1"/>
      <w:numFmt w:val="bullet"/>
      <w:lvlText w:val=""/>
      <w:lvlJc w:val="left"/>
      <w:pPr>
        <w:ind w:left="3504" w:hanging="360"/>
      </w:pPr>
      <w:rPr>
        <w:rFonts w:ascii="Symbol" w:hAnsi="Symbol" w:hint="default"/>
      </w:rPr>
    </w:lvl>
    <w:lvl w:ilvl="4" w:tplc="04270003" w:tentative="1">
      <w:start w:val="1"/>
      <w:numFmt w:val="bullet"/>
      <w:lvlText w:val="o"/>
      <w:lvlJc w:val="left"/>
      <w:pPr>
        <w:ind w:left="4224" w:hanging="360"/>
      </w:pPr>
      <w:rPr>
        <w:rFonts w:ascii="Courier New" w:hAnsi="Courier New" w:cs="Courier New" w:hint="default"/>
      </w:rPr>
    </w:lvl>
    <w:lvl w:ilvl="5" w:tplc="04270005" w:tentative="1">
      <w:start w:val="1"/>
      <w:numFmt w:val="bullet"/>
      <w:lvlText w:val=""/>
      <w:lvlJc w:val="left"/>
      <w:pPr>
        <w:ind w:left="4944" w:hanging="360"/>
      </w:pPr>
      <w:rPr>
        <w:rFonts w:ascii="Wingdings" w:hAnsi="Wingdings" w:hint="default"/>
      </w:rPr>
    </w:lvl>
    <w:lvl w:ilvl="6" w:tplc="04270001" w:tentative="1">
      <w:start w:val="1"/>
      <w:numFmt w:val="bullet"/>
      <w:lvlText w:val=""/>
      <w:lvlJc w:val="left"/>
      <w:pPr>
        <w:ind w:left="5664" w:hanging="360"/>
      </w:pPr>
      <w:rPr>
        <w:rFonts w:ascii="Symbol" w:hAnsi="Symbol" w:hint="default"/>
      </w:rPr>
    </w:lvl>
    <w:lvl w:ilvl="7" w:tplc="04270003" w:tentative="1">
      <w:start w:val="1"/>
      <w:numFmt w:val="bullet"/>
      <w:lvlText w:val="o"/>
      <w:lvlJc w:val="left"/>
      <w:pPr>
        <w:ind w:left="6384" w:hanging="360"/>
      </w:pPr>
      <w:rPr>
        <w:rFonts w:ascii="Courier New" w:hAnsi="Courier New" w:cs="Courier New" w:hint="default"/>
      </w:rPr>
    </w:lvl>
    <w:lvl w:ilvl="8" w:tplc="04270005" w:tentative="1">
      <w:start w:val="1"/>
      <w:numFmt w:val="bullet"/>
      <w:lvlText w:val=""/>
      <w:lvlJc w:val="left"/>
      <w:pPr>
        <w:ind w:left="7104" w:hanging="360"/>
      </w:pPr>
      <w:rPr>
        <w:rFonts w:ascii="Wingdings" w:hAnsi="Wingdings" w:hint="default"/>
      </w:rPr>
    </w:lvl>
  </w:abstractNum>
  <w:abstractNum w:abstractNumId="5">
    <w:nsid w:val="458846A2"/>
    <w:multiLevelType w:val="multilevel"/>
    <w:tmpl w:val="E7541FFC"/>
    <w:lvl w:ilvl="0">
      <w:start w:val="6"/>
      <w:numFmt w:val="decimal"/>
      <w:lvlText w:val="%1."/>
      <w:lvlJc w:val="left"/>
      <w:pPr>
        <w:tabs>
          <w:tab w:val="num" w:pos="540"/>
        </w:tabs>
        <w:ind w:left="540" w:hanging="540"/>
      </w:pPr>
      <w:rPr>
        <w:rFonts w:hint="default"/>
      </w:rPr>
    </w:lvl>
    <w:lvl w:ilvl="1">
      <w:start w:val="2"/>
      <w:numFmt w:val="decimal"/>
      <w:lvlText w:val="%1.%2."/>
      <w:lvlJc w:val="left"/>
      <w:pPr>
        <w:tabs>
          <w:tab w:val="num" w:pos="548"/>
        </w:tabs>
        <w:ind w:left="548" w:hanging="540"/>
      </w:pPr>
      <w:rPr>
        <w:rFonts w:hint="default"/>
      </w:rPr>
    </w:lvl>
    <w:lvl w:ilvl="2">
      <w:start w:val="8"/>
      <w:numFmt w:val="decimal"/>
      <w:lvlText w:val="%1.%2.%3."/>
      <w:lvlJc w:val="left"/>
      <w:pPr>
        <w:tabs>
          <w:tab w:val="num" w:pos="736"/>
        </w:tabs>
        <w:ind w:left="736" w:hanging="720"/>
      </w:pPr>
      <w:rPr>
        <w:rFonts w:hint="default"/>
      </w:rPr>
    </w:lvl>
    <w:lvl w:ilvl="3">
      <w:start w:val="1"/>
      <w:numFmt w:val="decimal"/>
      <w:lvlText w:val="%1.%2.%3.%4."/>
      <w:lvlJc w:val="left"/>
      <w:pPr>
        <w:tabs>
          <w:tab w:val="num" w:pos="744"/>
        </w:tabs>
        <w:ind w:left="744" w:hanging="720"/>
      </w:pPr>
      <w:rPr>
        <w:rFonts w:hint="default"/>
      </w:rPr>
    </w:lvl>
    <w:lvl w:ilvl="4">
      <w:start w:val="1"/>
      <w:numFmt w:val="decimal"/>
      <w:lvlText w:val="%1.%2.%3.%4.%5."/>
      <w:lvlJc w:val="left"/>
      <w:pPr>
        <w:tabs>
          <w:tab w:val="num" w:pos="1112"/>
        </w:tabs>
        <w:ind w:left="1112" w:hanging="1080"/>
      </w:pPr>
      <w:rPr>
        <w:rFonts w:hint="default"/>
      </w:rPr>
    </w:lvl>
    <w:lvl w:ilvl="5">
      <w:start w:val="1"/>
      <w:numFmt w:val="decimal"/>
      <w:lvlText w:val="%1.%2.%3.%4.%5.%6."/>
      <w:lvlJc w:val="left"/>
      <w:pPr>
        <w:tabs>
          <w:tab w:val="num" w:pos="1120"/>
        </w:tabs>
        <w:ind w:left="1120" w:hanging="1080"/>
      </w:pPr>
      <w:rPr>
        <w:rFonts w:hint="default"/>
      </w:rPr>
    </w:lvl>
    <w:lvl w:ilvl="6">
      <w:start w:val="1"/>
      <w:numFmt w:val="decimal"/>
      <w:lvlText w:val="%1.%2.%3.%4.%5.%6.%7."/>
      <w:lvlJc w:val="left"/>
      <w:pPr>
        <w:tabs>
          <w:tab w:val="num" w:pos="1488"/>
        </w:tabs>
        <w:ind w:left="1488" w:hanging="1440"/>
      </w:pPr>
      <w:rPr>
        <w:rFonts w:hint="default"/>
      </w:rPr>
    </w:lvl>
    <w:lvl w:ilvl="7">
      <w:start w:val="1"/>
      <w:numFmt w:val="decimal"/>
      <w:lvlText w:val="%1.%2.%3.%4.%5.%6.%7.%8."/>
      <w:lvlJc w:val="left"/>
      <w:pPr>
        <w:tabs>
          <w:tab w:val="num" w:pos="1496"/>
        </w:tabs>
        <w:ind w:left="1496" w:hanging="1440"/>
      </w:pPr>
      <w:rPr>
        <w:rFonts w:hint="default"/>
      </w:rPr>
    </w:lvl>
    <w:lvl w:ilvl="8">
      <w:start w:val="1"/>
      <w:numFmt w:val="decimal"/>
      <w:lvlText w:val="%1.%2.%3.%4.%5.%6.%7.%8.%9."/>
      <w:lvlJc w:val="left"/>
      <w:pPr>
        <w:tabs>
          <w:tab w:val="num" w:pos="1864"/>
        </w:tabs>
        <w:ind w:left="1864" w:hanging="1800"/>
      </w:pPr>
      <w:rPr>
        <w:rFonts w:hint="default"/>
      </w:rPr>
    </w:lvl>
  </w:abstractNum>
  <w:abstractNum w:abstractNumId="6">
    <w:nsid w:val="45AB7592"/>
    <w:multiLevelType w:val="multilevel"/>
    <w:tmpl w:val="EBDE4F88"/>
    <w:lvl w:ilvl="0">
      <w:start w:val="3"/>
      <w:numFmt w:val="decimal"/>
      <w:lvlText w:val="%1."/>
      <w:lvlJc w:val="left"/>
      <w:pPr>
        <w:ind w:left="540" w:hanging="540"/>
      </w:pPr>
      <w:rPr>
        <w:rFonts w:hint="default"/>
        <w:b w:val="0"/>
        <w:color w:val="000000"/>
      </w:rPr>
    </w:lvl>
    <w:lvl w:ilvl="1">
      <w:start w:val="4"/>
      <w:numFmt w:val="decimal"/>
      <w:lvlText w:val="%1.%2."/>
      <w:lvlJc w:val="left"/>
      <w:pPr>
        <w:ind w:left="720" w:hanging="540"/>
      </w:pPr>
      <w:rPr>
        <w:rFonts w:hint="default"/>
        <w:color w:val="000000"/>
      </w:rPr>
    </w:lvl>
    <w:lvl w:ilvl="2">
      <w:start w:val="1"/>
      <w:numFmt w:val="decimal"/>
      <w:lvlText w:val="%1.%2.%3."/>
      <w:lvlJc w:val="left"/>
      <w:pPr>
        <w:ind w:left="1080" w:hanging="720"/>
      </w:pPr>
      <w:rPr>
        <w:rFonts w:hint="default"/>
        <w:color w:val="000000"/>
      </w:rPr>
    </w:lvl>
    <w:lvl w:ilvl="3">
      <w:start w:val="1"/>
      <w:numFmt w:val="decimal"/>
      <w:lvlText w:val="%1.%2.%3.%4."/>
      <w:lvlJc w:val="left"/>
      <w:pPr>
        <w:ind w:left="1260" w:hanging="720"/>
      </w:pPr>
      <w:rPr>
        <w:rFonts w:hint="default"/>
        <w:color w:val="000000"/>
      </w:rPr>
    </w:lvl>
    <w:lvl w:ilvl="4">
      <w:start w:val="1"/>
      <w:numFmt w:val="decimal"/>
      <w:lvlText w:val="%1.%2.%3.%4.%5."/>
      <w:lvlJc w:val="left"/>
      <w:pPr>
        <w:ind w:left="1800" w:hanging="1080"/>
      </w:pPr>
      <w:rPr>
        <w:rFonts w:hint="default"/>
        <w:color w:val="000000"/>
      </w:rPr>
    </w:lvl>
    <w:lvl w:ilvl="5">
      <w:start w:val="1"/>
      <w:numFmt w:val="decimal"/>
      <w:lvlText w:val="%1.%2.%3.%4.%5.%6."/>
      <w:lvlJc w:val="left"/>
      <w:pPr>
        <w:ind w:left="1980" w:hanging="1080"/>
      </w:pPr>
      <w:rPr>
        <w:rFonts w:hint="default"/>
        <w:color w:val="000000"/>
      </w:rPr>
    </w:lvl>
    <w:lvl w:ilvl="6">
      <w:start w:val="1"/>
      <w:numFmt w:val="decimal"/>
      <w:lvlText w:val="%1.%2.%3.%4.%5.%6.%7."/>
      <w:lvlJc w:val="left"/>
      <w:pPr>
        <w:ind w:left="2520" w:hanging="1440"/>
      </w:pPr>
      <w:rPr>
        <w:rFonts w:hint="default"/>
        <w:color w:val="000000"/>
      </w:rPr>
    </w:lvl>
    <w:lvl w:ilvl="7">
      <w:start w:val="1"/>
      <w:numFmt w:val="decimal"/>
      <w:lvlText w:val="%1.%2.%3.%4.%5.%6.%7.%8."/>
      <w:lvlJc w:val="left"/>
      <w:pPr>
        <w:ind w:left="2700" w:hanging="1440"/>
      </w:pPr>
      <w:rPr>
        <w:rFonts w:hint="default"/>
        <w:color w:val="000000"/>
      </w:rPr>
    </w:lvl>
    <w:lvl w:ilvl="8">
      <w:start w:val="1"/>
      <w:numFmt w:val="decimal"/>
      <w:lvlText w:val="%1.%2.%3.%4.%5.%6.%7.%8.%9."/>
      <w:lvlJc w:val="left"/>
      <w:pPr>
        <w:ind w:left="3240" w:hanging="1800"/>
      </w:pPr>
      <w:rPr>
        <w:rFonts w:hint="default"/>
        <w:color w:val="000000"/>
      </w:rPr>
    </w:lvl>
  </w:abstractNum>
  <w:abstractNum w:abstractNumId="7">
    <w:nsid w:val="657803C2"/>
    <w:multiLevelType w:val="multilevel"/>
    <w:tmpl w:val="6624F14C"/>
    <w:lvl w:ilvl="0">
      <w:start w:val="5"/>
      <w:numFmt w:val="decimal"/>
      <w:lvlText w:val="%1."/>
      <w:lvlJc w:val="left"/>
      <w:pPr>
        <w:ind w:left="360" w:hanging="360"/>
      </w:pPr>
      <w:rPr>
        <w:rFonts w:hint="default"/>
        <w:i w:val="0"/>
        <w:color w:val="000000"/>
      </w:rPr>
    </w:lvl>
    <w:lvl w:ilvl="1">
      <w:start w:val="1"/>
      <w:numFmt w:val="decimal"/>
      <w:lvlText w:val="%1.%2."/>
      <w:lvlJc w:val="left"/>
      <w:pPr>
        <w:ind w:left="540" w:hanging="360"/>
      </w:pPr>
      <w:rPr>
        <w:rFonts w:hint="default"/>
        <w:i w:val="0"/>
        <w:color w:val="000000"/>
        <w:sz w:val="24"/>
        <w:szCs w:val="24"/>
      </w:rPr>
    </w:lvl>
    <w:lvl w:ilvl="2">
      <w:start w:val="1"/>
      <w:numFmt w:val="decimal"/>
      <w:lvlText w:val="%1.%2.%3."/>
      <w:lvlJc w:val="left"/>
      <w:pPr>
        <w:ind w:left="1080" w:hanging="720"/>
      </w:pPr>
      <w:rPr>
        <w:rFonts w:hint="default"/>
        <w:color w:val="000000"/>
      </w:rPr>
    </w:lvl>
    <w:lvl w:ilvl="3">
      <w:start w:val="1"/>
      <w:numFmt w:val="decimal"/>
      <w:lvlText w:val="%1.%2.%3.%4."/>
      <w:lvlJc w:val="left"/>
      <w:pPr>
        <w:ind w:left="1260" w:hanging="720"/>
      </w:pPr>
      <w:rPr>
        <w:rFonts w:hint="default"/>
        <w:color w:val="000000"/>
      </w:rPr>
    </w:lvl>
    <w:lvl w:ilvl="4">
      <w:start w:val="1"/>
      <w:numFmt w:val="decimal"/>
      <w:lvlText w:val="%1.%2.%3.%4.%5."/>
      <w:lvlJc w:val="left"/>
      <w:pPr>
        <w:ind w:left="1800" w:hanging="1080"/>
      </w:pPr>
      <w:rPr>
        <w:rFonts w:hint="default"/>
        <w:color w:val="000000"/>
      </w:rPr>
    </w:lvl>
    <w:lvl w:ilvl="5">
      <w:start w:val="1"/>
      <w:numFmt w:val="decimal"/>
      <w:lvlText w:val="%1.%2.%3.%4.%5.%6."/>
      <w:lvlJc w:val="left"/>
      <w:pPr>
        <w:ind w:left="1980" w:hanging="1080"/>
      </w:pPr>
      <w:rPr>
        <w:rFonts w:hint="default"/>
        <w:color w:val="000000"/>
      </w:rPr>
    </w:lvl>
    <w:lvl w:ilvl="6">
      <w:start w:val="1"/>
      <w:numFmt w:val="decimal"/>
      <w:lvlText w:val="%1.%2.%3.%4.%5.%6.%7."/>
      <w:lvlJc w:val="left"/>
      <w:pPr>
        <w:ind w:left="2520" w:hanging="1440"/>
      </w:pPr>
      <w:rPr>
        <w:rFonts w:hint="default"/>
        <w:color w:val="000000"/>
      </w:rPr>
    </w:lvl>
    <w:lvl w:ilvl="7">
      <w:start w:val="1"/>
      <w:numFmt w:val="decimal"/>
      <w:lvlText w:val="%1.%2.%3.%4.%5.%6.%7.%8."/>
      <w:lvlJc w:val="left"/>
      <w:pPr>
        <w:ind w:left="2700" w:hanging="1440"/>
      </w:pPr>
      <w:rPr>
        <w:rFonts w:hint="default"/>
        <w:color w:val="000000"/>
      </w:rPr>
    </w:lvl>
    <w:lvl w:ilvl="8">
      <w:start w:val="1"/>
      <w:numFmt w:val="decimal"/>
      <w:lvlText w:val="%1.%2.%3.%4.%5.%6.%7.%8.%9."/>
      <w:lvlJc w:val="left"/>
      <w:pPr>
        <w:ind w:left="3240" w:hanging="1800"/>
      </w:pPr>
      <w:rPr>
        <w:rFonts w:hint="default"/>
        <w:color w:val="000000"/>
      </w:rPr>
    </w:lvl>
  </w:abstractNum>
  <w:abstractNum w:abstractNumId="8">
    <w:nsid w:val="65A23802"/>
    <w:multiLevelType w:val="multilevel"/>
    <w:tmpl w:val="C0F059A6"/>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nsid w:val="661B559A"/>
    <w:multiLevelType w:val="hybridMultilevel"/>
    <w:tmpl w:val="10BC4E78"/>
    <w:lvl w:ilvl="0" w:tplc="74E041C8">
      <w:start w:val="1"/>
      <w:numFmt w:val="decimal"/>
      <w:lvlText w:val="%1."/>
      <w:lvlJc w:val="left"/>
      <w:pPr>
        <w:ind w:left="1494" w:hanging="870"/>
      </w:pPr>
      <w:rPr>
        <w:rFonts w:hint="default"/>
      </w:rPr>
    </w:lvl>
    <w:lvl w:ilvl="1" w:tplc="04270019" w:tentative="1">
      <w:start w:val="1"/>
      <w:numFmt w:val="lowerLetter"/>
      <w:lvlText w:val="%2."/>
      <w:lvlJc w:val="left"/>
      <w:pPr>
        <w:ind w:left="1704" w:hanging="360"/>
      </w:pPr>
    </w:lvl>
    <w:lvl w:ilvl="2" w:tplc="0427001B" w:tentative="1">
      <w:start w:val="1"/>
      <w:numFmt w:val="lowerRoman"/>
      <w:lvlText w:val="%3."/>
      <w:lvlJc w:val="right"/>
      <w:pPr>
        <w:ind w:left="2424" w:hanging="180"/>
      </w:pPr>
    </w:lvl>
    <w:lvl w:ilvl="3" w:tplc="0427000F" w:tentative="1">
      <w:start w:val="1"/>
      <w:numFmt w:val="decimal"/>
      <w:lvlText w:val="%4."/>
      <w:lvlJc w:val="left"/>
      <w:pPr>
        <w:ind w:left="3144" w:hanging="360"/>
      </w:pPr>
    </w:lvl>
    <w:lvl w:ilvl="4" w:tplc="04270019" w:tentative="1">
      <w:start w:val="1"/>
      <w:numFmt w:val="lowerLetter"/>
      <w:lvlText w:val="%5."/>
      <w:lvlJc w:val="left"/>
      <w:pPr>
        <w:ind w:left="3864" w:hanging="360"/>
      </w:pPr>
    </w:lvl>
    <w:lvl w:ilvl="5" w:tplc="0427001B" w:tentative="1">
      <w:start w:val="1"/>
      <w:numFmt w:val="lowerRoman"/>
      <w:lvlText w:val="%6."/>
      <w:lvlJc w:val="right"/>
      <w:pPr>
        <w:ind w:left="4584" w:hanging="180"/>
      </w:pPr>
    </w:lvl>
    <w:lvl w:ilvl="6" w:tplc="0427000F" w:tentative="1">
      <w:start w:val="1"/>
      <w:numFmt w:val="decimal"/>
      <w:lvlText w:val="%7."/>
      <w:lvlJc w:val="left"/>
      <w:pPr>
        <w:ind w:left="5304" w:hanging="360"/>
      </w:pPr>
    </w:lvl>
    <w:lvl w:ilvl="7" w:tplc="04270019" w:tentative="1">
      <w:start w:val="1"/>
      <w:numFmt w:val="lowerLetter"/>
      <w:lvlText w:val="%8."/>
      <w:lvlJc w:val="left"/>
      <w:pPr>
        <w:ind w:left="6024" w:hanging="360"/>
      </w:pPr>
    </w:lvl>
    <w:lvl w:ilvl="8" w:tplc="0427001B" w:tentative="1">
      <w:start w:val="1"/>
      <w:numFmt w:val="lowerRoman"/>
      <w:lvlText w:val="%9."/>
      <w:lvlJc w:val="right"/>
      <w:pPr>
        <w:ind w:left="6744" w:hanging="180"/>
      </w:pPr>
    </w:lvl>
  </w:abstractNum>
  <w:num w:numId="1">
    <w:abstractNumId w:val="3"/>
  </w:num>
  <w:num w:numId="2">
    <w:abstractNumId w:val="6"/>
  </w:num>
  <w:num w:numId="3">
    <w:abstractNumId w:val="8"/>
  </w:num>
  <w:num w:numId="4">
    <w:abstractNumId w:val="0"/>
  </w:num>
  <w:num w:numId="5">
    <w:abstractNumId w:val="7"/>
  </w:num>
  <w:num w:numId="6">
    <w:abstractNumId w:val="2"/>
  </w:num>
  <w:num w:numId="7">
    <w:abstractNumId w:val="5"/>
  </w:num>
  <w:num w:numId="8">
    <w:abstractNumId w:val="1"/>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F8D"/>
    <w:rsid w:val="000015E1"/>
    <w:rsid w:val="00003BFC"/>
    <w:rsid w:val="0000773E"/>
    <w:rsid w:val="0001500E"/>
    <w:rsid w:val="0001567B"/>
    <w:rsid w:val="000222E6"/>
    <w:rsid w:val="00022B94"/>
    <w:rsid w:val="00024982"/>
    <w:rsid w:val="000251A0"/>
    <w:rsid w:val="00027FEA"/>
    <w:rsid w:val="00031AA4"/>
    <w:rsid w:val="0003219E"/>
    <w:rsid w:val="00036E91"/>
    <w:rsid w:val="00040000"/>
    <w:rsid w:val="00041986"/>
    <w:rsid w:val="00042626"/>
    <w:rsid w:val="00047700"/>
    <w:rsid w:val="00051C6B"/>
    <w:rsid w:val="0005484F"/>
    <w:rsid w:val="000565BD"/>
    <w:rsid w:val="00060078"/>
    <w:rsid w:val="00060AAE"/>
    <w:rsid w:val="00060C3A"/>
    <w:rsid w:val="00060DC9"/>
    <w:rsid w:val="00061879"/>
    <w:rsid w:val="000627FD"/>
    <w:rsid w:val="00062845"/>
    <w:rsid w:val="00062A77"/>
    <w:rsid w:val="00066BF6"/>
    <w:rsid w:val="00067153"/>
    <w:rsid w:val="00074E0A"/>
    <w:rsid w:val="00075A32"/>
    <w:rsid w:val="000765A2"/>
    <w:rsid w:val="00076ADA"/>
    <w:rsid w:val="00080BA8"/>
    <w:rsid w:val="0008220C"/>
    <w:rsid w:val="00082554"/>
    <w:rsid w:val="00082AA6"/>
    <w:rsid w:val="00083ED4"/>
    <w:rsid w:val="000852DC"/>
    <w:rsid w:val="00086FA4"/>
    <w:rsid w:val="00093972"/>
    <w:rsid w:val="000A18E2"/>
    <w:rsid w:val="000A4454"/>
    <w:rsid w:val="000B3B57"/>
    <w:rsid w:val="000B5EA7"/>
    <w:rsid w:val="000B6FE3"/>
    <w:rsid w:val="000B7DE3"/>
    <w:rsid w:val="000C0E2B"/>
    <w:rsid w:val="000C145F"/>
    <w:rsid w:val="000C1BCE"/>
    <w:rsid w:val="000C28FF"/>
    <w:rsid w:val="000C46E6"/>
    <w:rsid w:val="000C63FE"/>
    <w:rsid w:val="000D11EA"/>
    <w:rsid w:val="000D1A83"/>
    <w:rsid w:val="000D6CDC"/>
    <w:rsid w:val="000E027C"/>
    <w:rsid w:val="000E05C4"/>
    <w:rsid w:val="000F12D9"/>
    <w:rsid w:val="000F1D69"/>
    <w:rsid w:val="000F30B4"/>
    <w:rsid w:val="000F312A"/>
    <w:rsid w:val="000F39F9"/>
    <w:rsid w:val="000F60B1"/>
    <w:rsid w:val="00101050"/>
    <w:rsid w:val="00102580"/>
    <w:rsid w:val="001066CF"/>
    <w:rsid w:val="00106A67"/>
    <w:rsid w:val="001142DE"/>
    <w:rsid w:val="001166E9"/>
    <w:rsid w:val="00117118"/>
    <w:rsid w:val="0012362B"/>
    <w:rsid w:val="00123DE3"/>
    <w:rsid w:val="00127CF5"/>
    <w:rsid w:val="00127F72"/>
    <w:rsid w:val="00131140"/>
    <w:rsid w:val="00132B0E"/>
    <w:rsid w:val="00132D58"/>
    <w:rsid w:val="00137F41"/>
    <w:rsid w:val="00146DE2"/>
    <w:rsid w:val="00147AC6"/>
    <w:rsid w:val="001511BC"/>
    <w:rsid w:val="001516E6"/>
    <w:rsid w:val="001525D9"/>
    <w:rsid w:val="00152997"/>
    <w:rsid w:val="00152E1D"/>
    <w:rsid w:val="00153D7B"/>
    <w:rsid w:val="00157CD6"/>
    <w:rsid w:val="001607B9"/>
    <w:rsid w:val="001662F1"/>
    <w:rsid w:val="00167A88"/>
    <w:rsid w:val="00172D4D"/>
    <w:rsid w:val="001743A7"/>
    <w:rsid w:val="00174E70"/>
    <w:rsid w:val="00175201"/>
    <w:rsid w:val="001837AD"/>
    <w:rsid w:val="0018507A"/>
    <w:rsid w:val="00185B83"/>
    <w:rsid w:val="00185F2E"/>
    <w:rsid w:val="00191E97"/>
    <w:rsid w:val="001926C7"/>
    <w:rsid w:val="0019569C"/>
    <w:rsid w:val="00197DD3"/>
    <w:rsid w:val="001A2DC8"/>
    <w:rsid w:val="001A557E"/>
    <w:rsid w:val="001B0C7D"/>
    <w:rsid w:val="001B0E55"/>
    <w:rsid w:val="001B3965"/>
    <w:rsid w:val="001B5CCE"/>
    <w:rsid w:val="001B69C2"/>
    <w:rsid w:val="001B6B52"/>
    <w:rsid w:val="001C031D"/>
    <w:rsid w:val="001C4BBD"/>
    <w:rsid w:val="001C5334"/>
    <w:rsid w:val="001D1C76"/>
    <w:rsid w:val="001D1FA6"/>
    <w:rsid w:val="001D5588"/>
    <w:rsid w:val="001D5E4C"/>
    <w:rsid w:val="001E33E9"/>
    <w:rsid w:val="001E3CC6"/>
    <w:rsid w:val="001E79FC"/>
    <w:rsid w:val="001F0B41"/>
    <w:rsid w:val="001F55A0"/>
    <w:rsid w:val="001F7218"/>
    <w:rsid w:val="001F732A"/>
    <w:rsid w:val="00202501"/>
    <w:rsid w:val="002026DD"/>
    <w:rsid w:val="00203C89"/>
    <w:rsid w:val="00204966"/>
    <w:rsid w:val="00204AEF"/>
    <w:rsid w:val="00205C59"/>
    <w:rsid w:val="00206AE4"/>
    <w:rsid w:val="00210BEE"/>
    <w:rsid w:val="0021349C"/>
    <w:rsid w:val="00213D66"/>
    <w:rsid w:val="002162F5"/>
    <w:rsid w:val="002220DB"/>
    <w:rsid w:val="002237BC"/>
    <w:rsid w:val="00224E2A"/>
    <w:rsid w:val="00230B91"/>
    <w:rsid w:val="00234244"/>
    <w:rsid w:val="00234A41"/>
    <w:rsid w:val="0023615C"/>
    <w:rsid w:val="00240BCF"/>
    <w:rsid w:val="002442A7"/>
    <w:rsid w:val="00246199"/>
    <w:rsid w:val="002471DB"/>
    <w:rsid w:val="00251DB7"/>
    <w:rsid w:val="00256BD0"/>
    <w:rsid w:val="002634D2"/>
    <w:rsid w:val="00265004"/>
    <w:rsid w:val="00265910"/>
    <w:rsid w:val="00270CC4"/>
    <w:rsid w:val="00270DFA"/>
    <w:rsid w:val="00271799"/>
    <w:rsid w:val="002752EF"/>
    <w:rsid w:val="00275348"/>
    <w:rsid w:val="002768C6"/>
    <w:rsid w:val="002772B3"/>
    <w:rsid w:val="00277547"/>
    <w:rsid w:val="00281676"/>
    <w:rsid w:val="00283823"/>
    <w:rsid w:val="002846D1"/>
    <w:rsid w:val="002855F4"/>
    <w:rsid w:val="00285B28"/>
    <w:rsid w:val="00285BD8"/>
    <w:rsid w:val="00285FE9"/>
    <w:rsid w:val="00287B9C"/>
    <w:rsid w:val="0029001E"/>
    <w:rsid w:val="00296FE0"/>
    <w:rsid w:val="00297F47"/>
    <w:rsid w:val="00297F8E"/>
    <w:rsid w:val="002A6DFA"/>
    <w:rsid w:val="002A78CB"/>
    <w:rsid w:val="002B065D"/>
    <w:rsid w:val="002B368A"/>
    <w:rsid w:val="002B39CB"/>
    <w:rsid w:val="002B547E"/>
    <w:rsid w:val="002C33D8"/>
    <w:rsid w:val="002C52CF"/>
    <w:rsid w:val="002C53A6"/>
    <w:rsid w:val="002D00C5"/>
    <w:rsid w:val="002D6A90"/>
    <w:rsid w:val="002D783F"/>
    <w:rsid w:val="002E1428"/>
    <w:rsid w:val="002E5663"/>
    <w:rsid w:val="002F18E6"/>
    <w:rsid w:val="002F1B57"/>
    <w:rsid w:val="002F22F4"/>
    <w:rsid w:val="002F4490"/>
    <w:rsid w:val="002F54AE"/>
    <w:rsid w:val="002F590E"/>
    <w:rsid w:val="003017DD"/>
    <w:rsid w:val="00303CD6"/>
    <w:rsid w:val="00303F82"/>
    <w:rsid w:val="003059E2"/>
    <w:rsid w:val="00305FE3"/>
    <w:rsid w:val="00307655"/>
    <w:rsid w:val="00312E82"/>
    <w:rsid w:val="00313BB5"/>
    <w:rsid w:val="0031405F"/>
    <w:rsid w:val="00315099"/>
    <w:rsid w:val="00316180"/>
    <w:rsid w:val="00316B2C"/>
    <w:rsid w:val="00317F9B"/>
    <w:rsid w:val="00323C95"/>
    <w:rsid w:val="00325B99"/>
    <w:rsid w:val="0032663D"/>
    <w:rsid w:val="00326923"/>
    <w:rsid w:val="00327127"/>
    <w:rsid w:val="00327384"/>
    <w:rsid w:val="00327DA9"/>
    <w:rsid w:val="00327FA1"/>
    <w:rsid w:val="0033170A"/>
    <w:rsid w:val="00334A76"/>
    <w:rsid w:val="003353F6"/>
    <w:rsid w:val="0033620F"/>
    <w:rsid w:val="00336AE7"/>
    <w:rsid w:val="00337688"/>
    <w:rsid w:val="00340FE6"/>
    <w:rsid w:val="003414FD"/>
    <w:rsid w:val="00343746"/>
    <w:rsid w:val="0034570D"/>
    <w:rsid w:val="003463A7"/>
    <w:rsid w:val="0034703E"/>
    <w:rsid w:val="00353656"/>
    <w:rsid w:val="00360205"/>
    <w:rsid w:val="00360F1D"/>
    <w:rsid w:val="00362A9E"/>
    <w:rsid w:val="003638C4"/>
    <w:rsid w:val="003639E2"/>
    <w:rsid w:val="00367576"/>
    <w:rsid w:val="00370ED2"/>
    <w:rsid w:val="003717C7"/>
    <w:rsid w:val="003754FE"/>
    <w:rsid w:val="00376795"/>
    <w:rsid w:val="0038123A"/>
    <w:rsid w:val="00381389"/>
    <w:rsid w:val="00392904"/>
    <w:rsid w:val="003947A4"/>
    <w:rsid w:val="003969CB"/>
    <w:rsid w:val="003969EA"/>
    <w:rsid w:val="003A0A3F"/>
    <w:rsid w:val="003A0D72"/>
    <w:rsid w:val="003A2DC0"/>
    <w:rsid w:val="003A4C82"/>
    <w:rsid w:val="003A59A7"/>
    <w:rsid w:val="003B0148"/>
    <w:rsid w:val="003B39C1"/>
    <w:rsid w:val="003B3EF3"/>
    <w:rsid w:val="003B70A2"/>
    <w:rsid w:val="003C0A56"/>
    <w:rsid w:val="003C193E"/>
    <w:rsid w:val="003C603C"/>
    <w:rsid w:val="003C6B7D"/>
    <w:rsid w:val="003C7D74"/>
    <w:rsid w:val="003D2B9C"/>
    <w:rsid w:val="003D340F"/>
    <w:rsid w:val="003D4DC7"/>
    <w:rsid w:val="003E15B3"/>
    <w:rsid w:val="003E3ED2"/>
    <w:rsid w:val="003E49B1"/>
    <w:rsid w:val="003E5774"/>
    <w:rsid w:val="003E57D1"/>
    <w:rsid w:val="003E5A43"/>
    <w:rsid w:val="003E6A1C"/>
    <w:rsid w:val="00400D73"/>
    <w:rsid w:val="00401262"/>
    <w:rsid w:val="00402D85"/>
    <w:rsid w:val="004067ED"/>
    <w:rsid w:val="004102AB"/>
    <w:rsid w:val="0041060C"/>
    <w:rsid w:val="004108DD"/>
    <w:rsid w:val="0041178F"/>
    <w:rsid w:val="00413249"/>
    <w:rsid w:val="004136F4"/>
    <w:rsid w:val="004155DA"/>
    <w:rsid w:val="0041643C"/>
    <w:rsid w:val="00420686"/>
    <w:rsid w:val="004206D0"/>
    <w:rsid w:val="004329E0"/>
    <w:rsid w:val="00433622"/>
    <w:rsid w:val="004341D5"/>
    <w:rsid w:val="004372FD"/>
    <w:rsid w:val="0044204F"/>
    <w:rsid w:val="0045164E"/>
    <w:rsid w:val="0045547D"/>
    <w:rsid w:val="00460E70"/>
    <w:rsid w:val="00462BF3"/>
    <w:rsid w:val="00463385"/>
    <w:rsid w:val="00463CB6"/>
    <w:rsid w:val="00463D93"/>
    <w:rsid w:val="004653D1"/>
    <w:rsid w:val="00471E2A"/>
    <w:rsid w:val="0047696A"/>
    <w:rsid w:val="00481302"/>
    <w:rsid w:val="00481554"/>
    <w:rsid w:val="00481F7E"/>
    <w:rsid w:val="00485F68"/>
    <w:rsid w:val="004869F1"/>
    <w:rsid w:val="00487687"/>
    <w:rsid w:val="004966B7"/>
    <w:rsid w:val="004A08B2"/>
    <w:rsid w:val="004A1674"/>
    <w:rsid w:val="004A2380"/>
    <w:rsid w:val="004A568D"/>
    <w:rsid w:val="004A6134"/>
    <w:rsid w:val="004B18C1"/>
    <w:rsid w:val="004B1F95"/>
    <w:rsid w:val="004B2D57"/>
    <w:rsid w:val="004B385B"/>
    <w:rsid w:val="004B5FB4"/>
    <w:rsid w:val="004B787E"/>
    <w:rsid w:val="004C03A5"/>
    <w:rsid w:val="004C213E"/>
    <w:rsid w:val="004D2EBA"/>
    <w:rsid w:val="004D3121"/>
    <w:rsid w:val="004D3A7A"/>
    <w:rsid w:val="004D3BB0"/>
    <w:rsid w:val="004D579F"/>
    <w:rsid w:val="004D7ACE"/>
    <w:rsid w:val="004E2155"/>
    <w:rsid w:val="004E3EB1"/>
    <w:rsid w:val="004F07D9"/>
    <w:rsid w:val="004F34EC"/>
    <w:rsid w:val="004F4104"/>
    <w:rsid w:val="004F4A41"/>
    <w:rsid w:val="004F58B6"/>
    <w:rsid w:val="004F6C40"/>
    <w:rsid w:val="005047EE"/>
    <w:rsid w:val="0050550C"/>
    <w:rsid w:val="00505779"/>
    <w:rsid w:val="0050696D"/>
    <w:rsid w:val="00511B98"/>
    <w:rsid w:val="00513ACC"/>
    <w:rsid w:val="00515088"/>
    <w:rsid w:val="00516443"/>
    <w:rsid w:val="005237B3"/>
    <w:rsid w:val="00524ACC"/>
    <w:rsid w:val="005257AE"/>
    <w:rsid w:val="00525FC0"/>
    <w:rsid w:val="0052623F"/>
    <w:rsid w:val="00530432"/>
    <w:rsid w:val="00530621"/>
    <w:rsid w:val="0053368C"/>
    <w:rsid w:val="005347AC"/>
    <w:rsid w:val="00537AD2"/>
    <w:rsid w:val="00540623"/>
    <w:rsid w:val="00543602"/>
    <w:rsid w:val="0055372D"/>
    <w:rsid w:val="00553E9C"/>
    <w:rsid w:val="00556A06"/>
    <w:rsid w:val="00556EAC"/>
    <w:rsid w:val="00563568"/>
    <w:rsid w:val="0056415B"/>
    <w:rsid w:val="00567A24"/>
    <w:rsid w:val="005701A2"/>
    <w:rsid w:val="00570FFE"/>
    <w:rsid w:val="005736B6"/>
    <w:rsid w:val="00575441"/>
    <w:rsid w:val="0057632E"/>
    <w:rsid w:val="00582B5B"/>
    <w:rsid w:val="00582EC3"/>
    <w:rsid w:val="005837D9"/>
    <w:rsid w:val="00583BA9"/>
    <w:rsid w:val="00585610"/>
    <w:rsid w:val="00592E65"/>
    <w:rsid w:val="0059456E"/>
    <w:rsid w:val="00596B78"/>
    <w:rsid w:val="00596DE7"/>
    <w:rsid w:val="005A0352"/>
    <w:rsid w:val="005A300B"/>
    <w:rsid w:val="005A301A"/>
    <w:rsid w:val="005A6F68"/>
    <w:rsid w:val="005A7E5D"/>
    <w:rsid w:val="005B7EC1"/>
    <w:rsid w:val="005C04FB"/>
    <w:rsid w:val="005C2BCD"/>
    <w:rsid w:val="005C3452"/>
    <w:rsid w:val="005C7F86"/>
    <w:rsid w:val="005D25A3"/>
    <w:rsid w:val="005D2B4C"/>
    <w:rsid w:val="005D36E6"/>
    <w:rsid w:val="005D37AE"/>
    <w:rsid w:val="005D57FD"/>
    <w:rsid w:val="005D7551"/>
    <w:rsid w:val="005E10FB"/>
    <w:rsid w:val="005E4981"/>
    <w:rsid w:val="005E49E7"/>
    <w:rsid w:val="005E5533"/>
    <w:rsid w:val="005E66ED"/>
    <w:rsid w:val="005F3B75"/>
    <w:rsid w:val="005F41FC"/>
    <w:rsid w:val="005F4435"/>
    <w:rsid w:val="005F4EDF"/>
    <w:rsid w:val="005F5F62"/>
    <w:rsid w:val="005F72C8"/>
    <w:rsid w:val="00602AF9"/>
    <w:rsid w:val="00603D35"/>
    <w:rsid w:val="0060574E"/>
    <w:rsid w:val="00607FC4"/>
    <w:rsid w:val="00611E0A"/>
    <w:rsid w:val="00613D69"/>
    <w:rsid w:val="00614415"/>
    <w:rsid w:val="00614ADD"/>
    <w:rsid w:val="00614F4C"/>
    <w:rsid w:val="00615D4B"/>
    <w:rsid w:val="006209BE"/>
    <w:rsid w:val="00620C1F"/>
    <w:rsid w:val="00621251"/>
    <w:rsid w:val="00625729"/>
    <w:rsid w:val="00625899"/>
    <w:rsid w:val="006351E9"/>
    <w:rsid w:val="006354E4"/>
    <w:rsid w:val="006378F5"/>
    <w:rsid w:val="00640E00"/>
    <w:rsid w:val="00642851"/>
    <w:rsid w:val="00646AEA"/>
    <w:rsid w:val="006500AA"/>
    <w:rsid w:val="0065125B"/>
    <w:rsid w:val="006542BB"/>
    <w:rsid w:val="006576CD"/>
    <w:rsid w:val="00662451"/>
    <w:rsid w:val="006624BE"/>
    <w:rsid w:val="0066400D"/>
    <w:rsid w:val="00665083"/>
    <w:rsid w:val="00665EB9"/>
    <w:rsid w:val="0066616A"/>
    <w:rsid w:val="00682744"/>
    <w:rsid w:val="0068628A"/>
    <w:rsid w:val="0068665F"/>
    <w:rsid w:val="00687122"/>
    <w:rsid w:val="00690E16"/>
    <w:rsid w:val="00693D67"/>
    <w:rsid w:val="00694EE0"/>
    <w:rsid w:val="00697008"/>
    <w:rsid w:val="006A0E5C"/>
    <w:rsid w:val="006A596E"/>
    <w:rsid w:val="006A7C88"/>
    <w:rsid w:val="006B0249"/>
    <w:rsid w:val="006B0BAB"/>
    <w:rsid w:val="006B2A0F"/>
    <w:rsid w:val="006B643A"/>
    <w:rsid w:val="006C04B0"/>
    <w:rsid w:val="006C34CF"/>
    <w:rsid w:val="006C6FD9"/>
    <w:rsid w:val="006C7CDD"/>
    <w:rsid w:val="006D1D39"/>
    <w:rsid w:val="006D28ED"/>
    <w:rsid w:val="006D31A8"/>
    <w:rsid w:val="006D69F3"/>
    <w:rsid w:val="006E143F"/>
    <w:rsid w:val="006E1CF7"/>
    <w:rsid w:val="006E2FBD"/>
    <w:rsid w:val="006E40C8"/>
    <w:rsid w:val="006E4E09"/>
    <w:rsid w:val="006F0997"/>
    <w:rsid w:val="006F1326"/>
    <w:rsid w:val="006F4C9C"/>
    <w:rsid w:val="006F6F83"/>
    <w:rsid w:val="00700392"/>
    <w:rsid w:val="0070285B"/>
    <w:rsid w:val="00705E30"/>
    <w:rsid w:val="00707138"/>
    <w:rsid w:val="007074E0"/>
    <w:rsid w:val="007128CB"/>
    <w:rsid w:val="00712DC8"/>
    <w:rsid w:val="007143C8"/>
    <w:rsid w:val="00721B97"/>
    <w:rsid w:val="0072269C"/>
    <w:rsid w:val="007231BB"/>
    <w:rsid w:val="00726213"/>
    <w:rsid w:val="00726ED3"/>
    <w:rsid w:val="0073129E"/>
    <w:rsid w:val="00731C9E"/>
    <w:rsid w:val="007336AE"/>
    <w:rsid w:val="00735E5B"/>
    <w:rsid w:val="00737633"/>
    <w:rsid w:val="00740C66"/>
    <w:rsid w:val="0074106F"/>
    <w:rsid w:val="00741A2F"/>
    <w:rsid w:val="00744D4B"/>
    <w:rsid w:val="007458E1"/>
    <w:rsid w:val="007521FB"/>
    <w:rsid w:val="00752A01"/>
    <w:rsid w:val="00753F15"/>
    <w:rsid w:val="00754256"/>
    <w:rsid w:val="0075527D"/>
    <w:rsid w:val="007555F7"/>
    <w:rsid w:val="00755BBB"/>
    <w:rsid w:val="00770AEA"/>
    <w:rsid w:val="00771195"/>
    <w:rsid w:val="007712B8"/>
    <w:rsid w:val="00772C51"/>
    <w:rsid w:val="007803C6"/>
    <w:rsid w:val="00783A9D"/>
    <w:rsid w:val="007844F5"/>
    <w:rsid w:val="00785EF7"/>
    <w:rsid w:val="00786070"/>
    <w:rsid w:val="0079037E"/>
    <w:rsid w:val="00793221"/>
    <w:rsid w:val="007B00BD"/>
    <w:rsid w:val="007B18C3"/>
    <w:rsid w:val="007B18CD"/>
    <w:rsid w:val="007B703F"/>
    <w:rsid w:val="007C18E6"/>
    <w:rsid w:val="007C28BA"/>
    <w:rsid w:val="007C4BB2"/>
    <w:rsid w:val="007C6F9B"/>
    <w:rsid w:val="007D0EE4"/>
    <w:rsid w:val="007D3B64"/>
    <w:rsid w:val="007D449F"/>
    <w:rsid w:val="007D549E"/>
    <w:rsid w:val="007D6F86"/>
    <w:rsid w:val="007D7991"/>
    <w:rsid w:val="007E2120"/>
    <w:rsid w:val="007E4198"/>
    <w:rsid w:val="007E5A3E"/>
    <w:rsid w:val="007E7A8C"/>
    <w:rsid w:val="007F10F3"/>
    <w:rsid w:val="007F11C4"/>
    <w:rsid w:val="007F1755"/>
    <w:rsid w:val="007F34E5"/>
    <w:rsid w:val="007F503B"/>
    <w:rsid w:val="007F67BB"/>
    <w:rsid w:val="00800830"/>
    <w:rsid w:val="00800D01"/>
    <w:rsid w:val="00804CB3"/>
    <w:rsid w:val="00805295"/>
    <w:rsid w:val="00806314"/>
    <w:rsid w:val="008104A3"/>
    <w:rsid w:val="00811167"/>
    <w:rsid w:val="008119D3"/>
    <w:rsid w:val="008122BF"/>
    <w:rsid w:val="008138AF"/>
    <w:rsid w:val="00817FE9"/>
    <w:rsid w:val="00820DF7"/>
    <w:rsid w:val="008211BB"/>
    <w:rsid w:val="0082223D"/>
    <w:rsid w:val="00823DE8"/>
    <w:rsid w:val="008244A9"/>
    <w:rsid w:val="0082770A"/>
    <w:rsid w:val="00830EC6"/>
    <w:rsid w:val="0083381E"/>
    <w:rsid w:val="0083414F"/>
    <w:rsid w:val="00834D7A"/>
    <w:rsid w:val="00836436"/>
    <w:rsid w:val="0084426E"/>
    <w:rsid w:val="00851128"/>
    <w:rsid w:val="00856211"/>
    <w:rsid w:val="0086178A"/>
    <w:rsid w:val="00861DED"/>
    <w:rsid w:val="00862D5E"/>
    <w:rsid w:val="00871652"/>
    <w:rsid w:val="00871A89"/>
    <w:rsid w:val="00873BED"/>
    <w:rsid w:val="008751A9"/>
    <w:rsid w:val="00876A11"/>
    <w:rsid w:val="00877919"/>
    <w:rsid w:val="008814AD"/>
    <w:rsid w:val="008842C0"/>
    <w:rsid w:val="0088610B"/>
    <w:rsid w:val="008927BD"/>
    <w:rsid w:val="00893F67"/>
    <w:rsid w:val="00894891"/>
    <w:rsid w:val="0089729F"/>
    <w:rsid w:val="008A36FF"/>
    <w:rsid w:val="008A484B"/>
    <w:rsid w:val="008A4F8D"/>
    <w:rsid w:val="008A5F8B"/>
    <w:rsid w:val="008A758F"/>
    <w:rsid w:val="008A7954"/>
    <w:rsid w:val="008B016A"/>
    <w:rsid w:val="008B2F8D"/>
    <w:rsid w:val="008B4569"/>
    <w:rsid w:val="008B47A2"/>
    <w:rsid w:val="008C2022"/>
    <w:rsid w:val="008C517F"/>
    <w:rsid w:val="008D19CD"/>
    <w:rsid w:val="008D1B48"/>
    <w:rsid w:val="008D3824"/>
    <w:rsid w:val="008D5A72"/>
    <w:rsid w:val="008D786A"/>
    <w:rsid w:val="008D7FCD"/>
    <w:rsid w:val="008E1899"/>
    <w:rsid w:val="008F003F"/>
    <w:rsid w:val="008F00E9"/>
    <w:rsid w:val="008F073C"/>
    <w:rsid w:val="008F2478"/>
    <w:rsid w:val="008F2912"/>
    <w:rsid w:val="008F3991"/>
    <w:rsid w:val="008F540A"/>
    <w:rsid w:val="008F58D2"/>
    <w:rsid w:val="008F7787"/>
    <w:rsid w:val="0090147E"/>
    <w:rsid w:val="009054A9"/>
    <w:rsid w:val="00912F89"/>
    <w:rsid w:val="0091376A"/>
    <w:rsid w:val="00914021"/>
    <w:rsid w:val="009167E6"/>
    <w:rsid w:val="009231B3"/>
    <w:rsid w:val="0092520A"/>
    <w:rsid w:val="00927C22"/>
    <w:rsid w:val="00940FA9"/>
    <w:rsid w:val="0094351F"/>
    <w:rsid w:val="009438AB"/>
    <w:rsid w:val="00947D69"/>
    <w:rsid w:val="009509A7"/>
    <w:rsid w:val="00951111"/>
    <w:rsid w:val="00955487"/>
    <w:rsid w:val="00955A35"/>
    <w:rsid w:val="00963122"/>
    <w:rsid w:val="00965FE3"/>
    <w:rsid w:val="00966101"/>
    <w:rsid w:val="009714A5"/>
    <w:rsid w:val="0097356C"/>
    <w:rsid w:val="009744B8"/>
    <w:rsid w:val="0097471A"/>
    <w:rsid w:val="00976139"/>
    <w:rsid w:val="00976459"/>
    <w:rsid w:val="00977B30"/>
    <w:rsid w:val="00981AF8"/>
    <w:rsid w:val="009846B1"/>
    <w:rsid w:val="00986215"/>
    <w:rsid w:val="00991454"/>
    <w:rsid w:val="00993599"/>
    <w:rsid w:val="00996CE4"/>
    <w:rsid w:val="00997004"/>
    <w:rsid w:val="009A071F"/>
    <w:rsid w:val="009A2C1B"/>
    <w:rsid w:val="009A7AB1"/>
    <w:rsid w:val="009A7C71"/>
    <w:rsid w:val="009B0C17"/>
    <w:rsid w:val="009B44DD"/>
    <w:rsid w:val="009B52BF"/>
    <w:rsid w:val="009C2785"/>
    <w:rsid w:val="009C33CB"/>
    <w:rsid w:val="009C53E4"/>
    <w:rsid w:val="009D01CD"/>
    <w:rsid w:val="009D12F3"/>
    <w:rsid w:val="009D319F"/>
    <w:rsid w:val="009D7BD4"/>
    <w:rsid w:val="009E174D"/>
    <w:rsid w:val="009E491C"/>
    <w:rsid w:val="009E54B4"/>
    <w:rsid w:val="009E60D5"/>
    <w:rsid w:val="009F0305"/>
    <w:rsid w:val="009F0404"/>
    <w:rsid w:val="009F080B"/>
    <w:rsid w:val="009F75A4"/>
    <w:rsid w:val="00A02AE8"/>
    <w:rsid w:val="00A11141"/>
    <w:rsid w:val="00A111AB"/>
    <w:rsid w:val="00A14D1E"/>
    <w:rsid w:val="00A15377"/>
    <w:rsid w:val="00A164C9"/>
    <w:rsid w:val="00A166E7"/>
    <w:rsid w:val="00A1710A"/>
    <w:rsid w:val="00A237D1"/>
    <w:rsid w:val="00A25B13"/>
    <w:rsid w:val="00A26D37"/>
    <w:rsid w:val="00A26DD4"/>
    <w:rsid w:val="00A30B6B"/>
    <w:rsid w:val="00A3229D"/>
    <w:rsid w:val="00A42F03"/>
    <w:rsid w:val="00A43F16"/>
    <w:rsid w:val="00A47682"/>
    <w:rsid w:val="00A47964"/>
    <w:rsid w:val="00A55EC0"/>
    <w:rsid w:val="00A5642F"/>
    <w:rsid w:val="00A66760"/>
    <w:rsid w:val="00A6756D"/>
    <w:rsid w:val="00A67BFD"/>
    <w:rsid w:val="00A7280B"/>
    <w:rsid w:val="00A82858"/>
    <w:rsid w:val="00A83D85"/>
    <w:rsid w:val="00A85232"/>
    <w:rsid w:val="00A869DC"/>
    <w:rsid w:val="00A87209"/>
    <w:rsid w:val="00A87C3A"/>
    <w:rsid w:val="00A922DB"/>
    <w:rsid w:val="00A92879"/>
    <w:rsid w:val="00A978B7"/>
    <w:rsid w:val="00AA0902"/>
    <w:rsid w:val="00AA3D85"/>
    <w:rsid w:val="00AB1288"/>
    <w:rsid w:val="00AB4117"/>
    <w:rsid w:val="00AB4A86"/>
    <w:rsid w:val="00AB55BE"/>
    <w:rsid w:val="00AC19BA"/>
    <w:rsid w:val="00AC38FE"/>
    <w:rsid w:val="00AC54AC"/>
    <w:rsid w:val="00AC5DF2"/>
    <w:rsid w:val="00AC7B33"/>
    <w:rsid w:val="00AD5A35"/>
    <w:rsid w:val="00AD623B"/>
    <w:rsid w:val="00AD65B3"/>
    <w:rsid w:val="00AE11F4"/>
    <w:rsid w:val="00AF1BB4"/>
    <w:rsid w:val="00AF3D6F"/>
    <w:rsid w:val="00AF5A3D"/>
    <w:rsid w:val="00B01750"/>
    <w:rsid w:val="00B030C8"/>
    <w:rsid w:val="00B039A7"/>
    <w:rsid w:val="00B04756"/>
    <w:rsid w:val="00B049DE"/>
    <w:rsid w:val="00B07457"/>
    <w:rsid w:val="00B10E05"/>
    <w:rsid w:val="00B11183"/>
    <w:rsid w:val="00B1305C"/>
    <w:rsid w:val="00B216B0"/>
    <w:rsid w:val="00B24693"/>
    <w:rsid w:val="00B251ED"/>
    <w:rsid w:val="00B25704"/>
    <w:rsid w:val="00B27E62"/>
    <w:rsid w:val="00B3345B"/>
    <w:rsid w:val="00B341F5"/>
    <w:rsid w:val="00B34A5E"/>
    <w:rsid w:val="00B35F3B"/>
    <w:rsid w:val="00B36097"/>
    <w:rsid w:val="00B408F6"/>
    <w:rsid w:val="00B42611"/>
    <w:rsid w:val="00B55039"/>
    <w:rsid w:val="00B5589F"/>
    <w:rsid w:val="00B55E7D"/>
    <w:rsid w:val="00B56D8C"/>
    <w:rsid w:val="00B5726D"/>
    <w:rsid w:val="00B60C48"/>
    <w:rsid w:val="00B627AD"/>
    <w:rsid w:val="00B63E7A"/>
    <w:rsid w:val="00B650C2"/>
    <w:rsid w:val="00B73592"/>
    <w:rsid w:val="00B83104"/>
    <w:rsid w:val="00B857AB"/>
    <w:rsid w:val="00B85B4D"/>
    <w:rsid w:val="00B8612C"/>
    <w:rsid w:val="00B86D0F"/>
    <w:rsid w:val="00B9093A"/>
    <w:rsid w:val="00B935A8"/>
    <w:rsid w:val="00BA349F"/>
    <w:rsid w:val="00BA45AA"/>
    <w:rsid w:val="00BA6CE7"/>
    <w:rsid w:val="00BA764E"/>
    <w:rsid w:val="00BA77CC"/>
    <w:rsid w:val="00BB4A93"/>
    <w:rsid w:val="00BB79CD"/>
    <w:rsid w:val="00BC076B"/>
    <w:rsid w:val="00BC4546"/>
    <w:rsid w:val="00BC55F7"/>
    <w:rsid w:val="00BC675B"/>
    <w:rsid w:val="00BD1BA2"/>
    <w:rsid w:val="00BD7FD0"/>
    <w:rsid w:val="00BE1EDC"/>
    <w:rsid w:val="00BE4D80"/>
    <w:rsid w:val="00BF01DD"/>
    <w:rsid w:val="00BF0782"/>
    <w:rsid w:val="00BF4DFC"/>
    <w:rsid w:val="00C000BB"/>
    <w:rsid w:val="00C11228"/>
    <w:rsid w:val="00C14A03"/>
    <w:rsid w:val="00C159D4"/>
    <w:rsid w:val="00C20AF5"/>
    <w:rsid w:val="00C31907"/>
    <w:rsid w:val="00C35907"/>
    <w:rsid w:val="00C4011D"/>
    <w:rsid w:val="00C40AB6"/>
    <w:rsid w:val="00C41FD4"/>
    <w:rsid w:val="00C432BA"/>
    <w:rsid w:val="00C478A1"/>
    <w:rsid w:val="00C5366E"/>
    <w:rsid w:val="00C55AF7"/>
    <w:rsid w:val="00C571D1"/>
    <w:rsid w:val="00C60FC5"/>
    <w:rsid w:val="00C61A70"/>
    <w:rsid w:val="00C62E31"/>
    <w:rsid w:val="00C62ECC"/>
    <w:rsid w:val="00C6423C"/>
    <w:rsid w:val="00C64957"/>
    <w:rsid w:val="00C64C32"/>
    <w:rsid w:val="00C66A06"/>
    <w:rsid w:val="00C74CB6"/>
    <w:rsid w:val="00C76BF2"/>
    <w:rsid w:val="00C76DC5"/>
    <w:rsid w:val="00C76E23"/>
    <w:rsid w:val="00C81304"/>
    <w:rsid w:val="00C85D1A"/>
    <w:rsid w:val="00C9004B"/>
    <w:rsid w:val="00C923AE"/>
    <w:rsid w:val="00C93F38"/>
    <w:rsid w:val="00C962AD"/>
    <w:rsid w:val="00CA0AA4"/>
    <w:rsid w:val="00CA3264"/>
    <w:rsid w:val="00CA32E4"/>
    <w:rsid w:val="00CA3385"/>
    <w:rsid w:val="00CA55D2"/>
    <w:rsid w:val="00CA7C1E"/>
    <w:rsid w:val="00CB0B41"/>
    <w:rsid w:val="00CB0FC5"/>
    <w:rsid w:val="00CB1B67"/>
    <w:rsid w:val="00CB374E"/>
    <w:rsid w:val="00CB385B"/>
    <w:rsid w:val="00CB44DE"/>
    <w:rsid w:val="00CB4845"/>
    <w:rsid w:val="00CB5512"/>
    <w:rsid w:val="00CB648A"/>
    <w:rsid w:val="00CB689A"/>
    <w:rsid w:val="00CC09A9"/>
    <w:rsid w:val="00CC3BB6"/>
    <w:rsid w:val="00CC7411"/>
    <w:rsid w:val="00CD1394"/>
    <w:rsid w:val="00CD2FB4"/>
    <w:rsid w:val="00CD4407"/>
    <w:rsid w:val="00CD44F9"/>
    <w:rsid w:val="00CD45AF"/>
    <w:rsid w:val="00CD5B94"/>
    <w:rsid w:val="00CD64A4"/>
    <w:rsid w:val="00CD6F1D"/>
    <w:rsid w:val="00CE1A10"/>
    <w:rsid w:val="00CE1FA6"/>
    <w:rsid w:val="00CE6015"/>
    <w:rsid w:val="00CF1250"/>
    <w:rsid w:val="00CF6D25"/>
    <w:rsid w:val="00D004DA"/>
    <w:rsid w:val="00D01163"/>
    <w:rsid w:val="00D0357F"/>
    <w:rsid w:val="00D0716E"/>
    <w:rsid w:val="00D10629"/>
    <w:rsid w:val="00D12ECB"/>
    <w:rsid w:val="00D13D08"/>
    <w:rsid w:val="00D1526B"/>
    <w:rsid w:val="00D270B4"/>
    <w:rsid w:val="00D275C6"/>
    <w:rsid w:val="00D31CDA"/>
    <w:rsid w:val="00D327E4"/>
    <w:rsid w:val="00D327EB"/>
    <w:rsid w:val="00D333A7"/>
    <w:rsid w:val="00D35ACC"/>
    <w:rsid w:val="00D36102"/>
    <w:rsid w:val="00D36CDC"/>
    <w:rsid w:val="00D45F72"/>
    <w:rsid w:val="00D4696F"/>
    <w:rsid w:val="00D50F46"/>
    <w:rsid w:val="00D52F06"/>
    <w:rsid w:val="00D5452C"/>
    <w:rsid w:val="00D568F5"/>
    <w:rsid w:val="00D700E5"/>
    <w:rsid w:val="00D7030F"/>
    <w:rsid w:val="00D70988"/>
    <w:rsid w:val="00D71ACD"/>
    <w:rsid w:val="00D72836"/>
    <w:rsid w:val="00D73B4E"/>
    <w:rsid w:val="00D74C8A"/>
    <w:rsid w:val="00D754FB"/>
    <w:rsid w:val="00D76BC5"/>
    <w:rsid w:val="00D8076F"/>
    <w:rsid w:val="00D82623"/>
    <w:rsid w:val="00D82D75"/>
    <w:rsid w:val="00D847CC"/>
    <w:rsid w:val="00D87B38"/>
    <w:rsid w:val="00D93EDB"/>
    <w:rsid w:val="00D955FB"/>
    <w:rsid w:val="00D95F84"/>
    <w:rsid w:val="00D960C2"/>
    <w:rsid w:val="00DA055D"/>
    <w:rsid w:val="00DA1317"/>
    <w:rsid w:val="00DA1DB8"/>
    <w:rsid w:val="00DA6C66"/>
    <w:rsid w:val="00DB096A"/>
    <w:rsid w:val="00DB211B"/>
    <w:rsid w:val="00DB5287"/>
    <w:rsid w:val="00DB5DB3"/>
    <w:rsid w:val="00DB78B3"/>
    <w:rsid w:val="00DB7E3B"/>
    <w:rsid w:val="00DC0512"/>
    <w:rsid w:val="00DC1E3F"/>
    <w:rsid w:val="00DC341E"/>
    <w:rsid w:val="00DC5CD9"/>
    <w:rsid w:val="00DD1A64"/>
    <w:rsid w:val="00DD25A3"/>
    <w:rsid w:val="00DD3BBF"/>
    <w:rsid w:val="00DD6468"/>
    <w:rsid w:val="00DD75AD"/>
    <w:rsid w:val="00DD7ABA"/>
    <w:rsid w:val="00DE212B"/>
    <w:rsid w:val="00DE2DDB"/>
    <w:rsid w:val="00DE3D29"/>
    <w:rsid w:val="00DE417F"/>
    <w:rsid w:val="00DE4CEE"/>
    <w:rsid w:val="00DE534B"/>
    <w:rsid w:val="00DE592A"/>
    <w:rsid w:val="00DE5E3E"/>
    <w:rsid w:val="00DE6212"/>
    <w:rsid w:val="00DE6A6B"/>
    <w:rsid w:val="00DF2D52"/>
    <w:rsid w:val="00DF48EE"/>
    <w:rsid w:val="00E010C7"/>
    <w:rsid w:val="00E017BE"/>
    <w:rsid w:val="00E01B28"/>
    <w:rsid w:val="00E01F5A"/>
    <w:rsid w:val="00E03D34"/>
    <w:rsid w:val="00E105E4"/>
    <w:rsid w:val="00E1222F"/>
    <w:rsid w:val="00E12C1D"/>
    <w:rsid w:val="00E13DD0"/>
    <w:rsid w:val="00E14148"/>
    <w:rsid w:val="00E1632A"/>
    <w:rsid w:val="00E16D58"/>
    <w:rsid w:val="00E20ADB"/>
    <w:rsid w:val="00E21294"/>
    <w:rsid w:val="00E215EC"/>
    <w:rsid w:val="00E23AC1"/>
    <w:rsid w:val="00E24B93"/>
    <w:rsid w:val="00E3443E"/>
    <w:rsid w:val="00E35095"/>
    <w:rsid w:val="00E37E9E"/>
    <w:rsid w:val="00E4233F"/>
    <w:rsid w:val="00E42903"/>
    <w:rsid w:val="00E45749"/>
    <w:rsid w:val="00E47027"/>
    <w:rsid w:val="00E47B6C"/>
    <w:rsid w:val="00E51A8E"/>
    <w:rsid w:val="00E51F70"/>
    <w:rsid w:val="00E51FB3"/>
    <w:rsid w:val="00E52E72"/>
    <w:rsid w:val="00E55953"/>
    <w:rsid w:val="00E56E28"/>
    <w:rsid w:val="00E60B10"/>
    <w:rsid w:val="00E61029"/>
    <w:rsid w:val="00E67753"/>
    <w:rsid w:val="00E70052"/>
    <w:rsid w:val="00E71951"/>
    <w:rsid w:val="00E71EAF"/>
    <w:rsid w:val="00E72D0B"/>
    <w:rsid w:val="00E74AD2"/>
    <w:rsid w:val="00E83E00"/>
    <w:rsid w:val="00E85B85"/>
    <w:rsid w:val="00E914A4"/>
    <w:rsid w:val="00E92F33"/>
    <w:rsid w:val="00EA189D"/>
    <w:rsid w:val="00EA1D3E"/>
    <w:rsid w:val="00EA3986"/>
    <w:rsid w:val="00EA3EB3"/>
    <w:rsid w:val="00EA69E2"/>
    <w:rsid w:val="00EA7B03"/>
    <w:rsid w:val="00EB2487"/>
    <w:rsid w:val="00EC05C4"/>
    <w:rsid w:val="00EC120D"/>
    <w:rsid w:val="00EC3AE9"/>
    <w:rsid w:val="00ED0984"/>
    <w:rsid w:val="00ED0D96"/>
    <w:rsid w:val="00ED338C"/>
    <w:rsid w:val="00ED4717"/>
    <w:rsid w:val="00ED4BF4"/>
    <w:rsid w:val="00ED5089"/>
    <w:rsid w:val="00ED5647"/>
    <w:rsid w:val="00ED5AB8"/>
    <w:rsid w:val="00ED78C7"/>
    <w:rsid w:val="00EE0BC7"/>
    <w:rsid w:val="00EE5429"/>
    <w:rsid w:val="00EF1135"/>
    <w:rsid w:val="00EF2667"/>
    <w:rsid w:val="00EF6703"/>
    <w:rsid w:val="00EF673F"/>
    <w:rsid w:val="00EF6B18"/>
    <w:rsid w:val="00EF7B15"/>
    <w:rsid w:val="00F01171"/>
    <w:rsid w:val="00F030DE"/>
    <w:rsid w:val="00F03167"/>
    <w:rsid w:val="00F0544A"/>
    <w:rsid w:val="00F065B0"/>
    <w:rsid w:val="00F06CBD"/>
    <w:rsid w:val="00F06EEA"/>
    <w:rsid w:val="00F12BD5"/>
    <w:rsid w:val="00F13B61"/>
    <w:rsid w:val="00F160AC"/>
    <w:rsid w:val="00F3139C"/>
    <w:rsid w:val="00F315AB"/>
    <w:rsid w:val="00F321EB"/>
    <w:rsid w:val="00F324C6"/>
    <w:rsid w:val="00F34CCD"/>
    <w:rsid w:val="00F409C7"/>
    <w:rsid w:val="00F43D6E"/>
    <w:rsid w:val="00F44E83"/>
    <w:rsid w:val="00F45396"/>
    <w:rsid w:val="00F4617A"/>
    <w:rsid w:val="00F5013C"/>
    <w:rsid w:val="00F52C9E"/>
    <w:rsid w:val="00F53293"/>
    <w:rsid w:val="00F564FF"/>
    <w:rsid w:val="00F57D3F"/>
    <w:rsid w:val="00F60BD8"/>
    <w:rsid w:val="00F6166D"/>
    <w:rsid w:val="00F61FD3"/>
    <w:rsid w:val="00F64190"/>
    <w:rsid w:val="00F6631B"/>
    <w:rsid w:val="00F71971"/>
    <w:rsid w:val="00F738A6"/>
    <w:rsid w:val="00F74936"/>
    <w:rsid w:val="00F750C3"/>
    <w:rsid w:val="00F75E61"/>
    <w:rsid w:val="00F804DE"/>
    <w:rsid w:val="00F81F83"/>
    <w:rsid w:val="00F8288C"/>
    <w:rsid w:val="00F82C05"/>
    <w:rsid w:val="00F82E23"/>
    <w:rsid w:val="00F842F4"/>
    <w:rsid w:val="00F852DC"/>
    <w:rsid w:val="00F85BC8"/>
    <w:rsid w:val="00F91093"/>
    <w:rsid w:val="00F922B6"/>
    <w:rsid w:val="00F962AF"/>
    <w:rsid w:val="00FA3A02"/>
    <w:rsid w:val="00FA3F32"/>
    <w:rsid w:val="00FA43FE"/>
    <w:rsid w:val="00FA495A"/>
    <w:rsid w:val="00FA67D9"/>
    <w:rsid w:val="00FA7E73"/>
    <w:rsid w:val="00FB3174"/>
    <w:rsid w:val="00FB506F"/>
    <w:rsid w:val="00FB6162"/>
    <w:rsid w:val="00FB7247"/>
    <w:rsid w:val="00FC0CEF"/>
    <w:rsid w:val="00FC2B63"/>
    <w:rsid w:val="00FC51D9"/>
    <w:rsid w:val="00FD175C"/>
    <w:rsid w:val="00FD1B23"/>
    <w:rsid w:val="00FD4136"/>
    <w:rsid w:val="00FD5A6D"/>
    <w:rsid w:val="00FD65AF"/>
    <w:rsid w:val="00FD70BA"/>
    <w:rsid w:val="00FD7599"/>
    <w:rsid w:val="00FE3791"/>
    <w:rsid w:val="00FE57EE"/>
    <w:rsid w:val="00FE772D"/>
    <w:rsid w:val="00FF3AC3"/>
    <w:rsid w:val="00FF4DB3"/>
    <w:rsid w:val="00FF7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14A3DCF0-642E-4030-91C3-D5305FCDC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00" w:lineRule="atLeast"/>
      <w:textAlignment w:val="baseline"/>
    </w:pPr>
    <w:rPr>
      <w:rFonts w:eastAsia="Calibri"/>
      <w:color w:val="000000"/>
      <w:kern w:val="1"/>
      <w:sz w:val="24"/>
      <w:szCs w:val="24"/>
      <w:lang w:val="en-GB" w:eastAsia="ar-SA"/>
    </w:rPr>
  </w:style>
  <w:style w:type="paragraph" w:styleId="Heading1">
    <w:name w:val="heading 1"/>
    <w:basedOn w:val="Normal"/>
    <w:next w:val="Normal"/>
    <w:link w:val="Heading1Char"/>
    <w:qFormat/>
    <w:rsid w:val="009F75A4"/>
    <w:pPr>
      <w:keepNext/>
      <w:suppressAutoHyphens w:val="0"/>
      <w:overflowPunct w:val="0"/>
      <w:autoSpaceDE w:val="0"/>
      <w:autoSpaceDN w:val="0"/>
      <w:adjustRightInd w:val="0"/>
      <w:spacing w:line="240" w:lineRule="auto"/>
      <w:jc w:val="center"/>
      <w:textAlignment w:val="auto"/>
      <w:outlineLvl w:val="0"/>
    </w:pPr>
    <w:rPr>
      <w:rFonts w:ascii="TimesLT" w:eastAsia="Times New Roman" w:hAnsi="TimesLT"/>
      <w:b/>
      <w:color w:val="auto"/>
      <w:kern w:val="0"/>
      <w:szCs w:val="20"/>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1">
    <w:name w:val="Numatytasis pastraipos šriftas1"/>
  </w:style>
  <w:style w:type="character" w:customStyle="1" w:styleId="Numatytasispastraiposriftas10">
    <w:name w:val="Numatytasis pastraipos šriftas1"/>
  </w:style>
  <w:style w:type="character" w:customStyle="1" w:styleId="PoratDiagrama">
    <w:name w:val="Poraštė Diagrama"/>
    <w:rPr>
      <w:rFonts w:ascii="Times New Roman" w:eastAsia="Times New Roman" w:hAnsi="Times New Roman" w:cs="Times New Roman"/>
      <w:sz w:val="24"/>
      <w:szCs w:val="24"/>
      <w:lang w:val="en-GB"/>
    </w:rPr>
  </w:style>
  <w:style w:type="character" w:customStyle="1" w:styleId="Pagrindinistekstas2Diagrama">
    <w:name w:val="Pagrindinis tekstas 2 Diagrama"/>
    <w:rPr>
      <w:rFonts w:ascii="Times New Roman" w:eastAsia="Times New Roman" w:hAnsi="Times New Roman" w:cs="Times New Roman"/>
      <w:color w:val="FF0000"/>
      <w:sz w:val="24"/>
      <w:szCs w:val="24"/>
    </w:rPr>
  </w:style>
  <w:style w:type="character" w:customStyle="1" w:styleId="PaprastasistekstasDiagrama">
    <w:name w:val="Paprastasis tekstas Diagrama"/>
    <w:rPr>
      <w:rFonts w:ascii="Courier New" w:eastAsia="Times New Roman" w:hAnsi="Courier New" w:cs="Lucida Handwriting"/>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customStyle="1" w:styleId="Puslapioinaosnuoroda1">
    <w:name w:val="Puslapio išnašos nuoroda1"/>
    <w:rPr>
      <w:position w:val="22"/>
      <w:sz w:val="14"/>
    </w:rPr>
  </w:style>
  <w:style w:type="character" w:customStyle="1" w:styleId="AntratsDiagrama">
    <w:name w:val="Antraštės Diagrama"/>
    <w:uiPriority w:val="99"/>
    <w:rPr>
      <w:rFonts w:ascii="Times New Roman" w:eastAsia="Times New Roman" w:hAnsi="Times New Roman" w:cs="Times New Roman"/>
      <w:sz w:val="24"/>
      <w:szCs w:val="24"/>
      <w:lang w:val="en-GB"/>
    </w:rPr>
  </w:style>
  <w:style w:type="character" w:customStyle="1" w:styleId="DebesliotekstasDiagrama">
    <w:name w:val="Debesėlio tekstas Diagrama"/>
    <w:rPr>
      <w:rFonts w:ascii="Segoe UI" w:eastAsia="Times New Roman" w:hAnsi="Segoe UI" w:cs="Segoe UI"/>
      <w:sz w:val="18"/>
      <w:szCs w:val="18"/>
      <w:lang w:val="en-GB"/>
    </w:rPr>
  </w:style>
  <w:style w:type="character" w:customStyle="1" w:styleId="ListLabel1">
    <w:name w:val="ListLabel 1"/>
    <w:rPr>
      <w:rFonts w:cs="Courier New"/>
    </w:rPr>
  </w:style>
  <w:style w:type="character" w:customStyle="1" w:styleId="Puslapinsinaosramenys">
    <w:name w:val="Puslapinės išnašos rašmenys"/>
  </w:style>
  <w:style w:type="character" w:styleId="FootnoteReference">
    <w:name w:val="footnote reference"/>
    <w:uiPriority w:val="99"/>
    <w:rPr>
      <w:position w:val="22"/>
      <w:sz w:val="14"/>
    </w:rPr>
  </w:style>
  <w:style w:type="character" w:customStyle="1" w:styleId="Numeravimoenklai">
    <w:name w:val="Numeravimo ženklai"/>
  </w:style>
  <w:style w:type="character" w:customStyle="1" w:styleId="HeaderChar">
    <w:name w:val="Header Char"/>
    <w:basedOn w:val="Numatytasispastraiposriftas1"/>
  </w:style>
  <w:style w:type="character" w:customStyle="1" w:styleId="WWCharLFO1LVL2">
    <w:name w:val="WW_CharLFO1LVL2"/>
    <w:rPr>
      <w:rFonts w:ascii="Times New Roman" w:hAnsi="Times New Roman" w:cs="Courier New"/>
    </w:rPr>
  </w:style>
  <w:style w:type="character" w:customStyle="1" w:styleId="WWCharLFO1LVL5">
    <w:name w:val="WW_CharLFO1LVL5"/>
    <w:rPr>
      <w:rFonts w:ascii="Times New Roman" w:hAnsi="Times New Roman" w:cs="Courier New"/>
    </w:rPr>
  </w:style>
  <w:style w:type="character" w:customStyle="1" w:styleId="WWCharLFO1LVL8">
    <w:name w:val="WW_CharLFO1LVL8"/>
    <w:rPr>
      <w:rFonts w:ascii="Times New Roman" w:hAnsi="Times New Roman" w:cs="Courier New"/>
    </w:rPr>
  </w:style>
  <w:style w:type="character" w:customStyle="1" w:styleId="WWCharLFO2LVL2">
    <w:name w:val="WW_CharLFO2LVL2"/>
    <w:rPr>
      <w:rFonts w:ascii="Times New Roman" w:hAnsi="Times New Roman" w:cs="Courier New"/>
    </w:rPr>
  </w:style>
  <w:style w:type="character" w:customStyle="1" w:styleId="WWCharLFO2LVL5">
    <w:name w:val="WW_CharLFO2LVL5"/>
    <w:rPr>
      <w:rFonts w:ascii="Times New Roman" w:hAnsi="Times New Roman" w:cs="Courier New"/>
    </w:rPr>
  </w:style>
  <w:style w:type="character" w:customStyle="1" w:styleId="WWCharLFO2LVL8">
    <w:name w:val="WW_CharLFO2LVL8"/>
    <w:rPr>
      <w:rFonts w:ascii="Times New Roman" w:hAnsi="Times New Roman" w:cs="Courier New"/>
    </w:rPr>
  </w:style>
  <w:style w:type="character" w:customStyle="1" w:styleId="WWCharLFO3LVL2">
    <w:name w:val="WW_CharLFO3LVL2"/>
    <w:rPr>
      <w:rFonts w:ascii="Times New Roman" w:hAnsi="Times New Roman" w:cs="Courier New"/>
    </w:rPr>
  </w:style>
  <w:style w:type="character" w:customStyle="1" w:styleId="WWCharLFO3LVL5">
    <w:name w:val="WW_CharLFO3LVL5"/>
    <w:rPr>
      <w:rFonts w:ascii="Times New Roman" w:hAnsi="Times New Roman" w:cs="Courier New"/>
    </w:rPr>
  </w:style>
  <w:style w:type="character" w:customStyle="1" w:styleId="WWCharLFO3LVL8">
    <w:name w:val="WW_CharLFO3LVL8"/>
    <w:rPr>
      <w:rFonts w:ascii="Times New Roman" w:hAnsi="Times New Roman" w:cs="Courier New"/>
    </w:rPr>
  </w:style>
  <w:style w:type="character" w:customStyle="1" w:styleId="WWCharLFO4LVL2">
    <w:name w:val="WW_CharLFO4LVL2"/>
    <w:rPr>
      <w:rFonts w:ascii="Times New Roman" w:hAnsi="Times New Roman" w:cs="Courier New"/>
    </w:rPr>
  </w:style>
  <w:style w:type="character" w:customStyle="1" w:styleId="WWCharLFO4LVL5">
    <w:name w:val="WW_CharLFO4LVL5"/>
    <w:rPr>
      <w:rFonts w:ascii="Times New Roman" w:hAnsi="Times New Roman" w:cs="Courier New"/>
    </w:rPr>
  </w:style>
  <w:style w:type="character" w:customStyle="1" w:styleId="WWCharLFO4LVL8">
    <w:name w:val="WW_CharLFO4LVL8"/>
    <w:rPr>
      <w:rFonts w:ascii="Times New Roman" w:hAnsi="Times New Roman" w:cs="Courier New"/>
    </w:rPr>
  </w:style>
  <w:style w:type="paragraph" w:customStyle="1" w:styleId="prastasis1">
    <w:name w:val="Įprastasis1"/>
    <w:pPr>
      <w:widowControl w:val="0"/>
      <w:spacing w:after="160" w:line="244" w:lineRule="auto"/>
      <w:textAlignment w:val="baseline"/>
    </w:pPr>
    <w:rPr>
      <w:rFonts w:ascii="Calibri" w:eastAsia="SimSun" w:hAnsi="Calibri" w:cs="Tahoma"/>
      <w:kern w:val="1"/>
      <w:sz w:val="22"/>
      <w:szCs w:val="22"/>
      <w:lang w:val="lt-LT" w:eastAsia="ar-SA"/>
    </w:rPr>
  </w:style>
  <w:style w:type="paragraph" w:customStyle="1" w:styleId="prastasis10">
    <w:name w:val="Įprastasis1"/>
    <w:pPr>
      <w:widowControl w:val="0"/>
      <w:suppressAutoHyphens/>
      <w:spacing w:after="160" w:line="244" w:lineRule="auto"/>
      <w:textAlignment w:val="baseline"/>
    </w:pPr>
    <w:rPr>
      <w:rFonts w:ascii="Calibri" w:eastAsia="SimSun" w:hAnsi="Calibri" w:cs="Tahoma"/>
      <w:kern w:val="1"/>
      <w:sz w:val="22"/>
      <w:szCs w:val="22"/>
      <w:lang w:val="lt-LT" w:eastAsia="ar-SA"/>
    </w:rPr>
  </w:style>
  <w:style w:type="paragraph" w:customStyle="1" w:styleId="Antrat1">
    <w:name w:val="Antraštė1"/>
    <w:basedOn w:val="Normal"/>
    <w:pPr>
      <w:keepNext/>
      <w:suppressLineNumbers/>
      <w:spacing w:before="120" w:after="120"/>
    </w:pPr>
    <w:rPr>
      <w:rFonts w:ascii="Arial" w:eastAsia="MS Mincho" w:hAnsi="Arial" w:cs="Lucida Sans"/>
      <w:i/>
      <w:iCs/>
      <w:sz w:val="28"/>
      <w:szCs w:val="28"/>
    </w:rPr>
  </w:style>
  <w:style w:type="paragraph" w:styleId="BodyText">
    <w:name w:val="Body Text"/>
    <w:basedOn w:val="Normal"/>
    <w:pPr>
      <w:spacing w:after="120"/>
    </w:pPr>
  </w:style>
  <w:style w:type="paragraph" w:styleId="Title">
    <w:name w:val="Title"/>
    <w:basedOn w:val="Antrat1"/>
    <w:next w:val="Antrinispavadinimas1"/>
    <w:qFormat/>
  </w:style>
  <w:style w:type="paragraph" w:customStyle="1" w:styleId="Antrinispavadinimas1">
    <w:name w:val="Antrinis pavadinimas1"/>
    <w:basedOn w:val="Antrat1"/>
    <w:next w:val="BodyText"/>
    <w:qFormat/>
    <w:pPr>
      <w:jc w:val="center"/>
    </w:pPr>
  </w:style>
  <w:style w:type="paragraph" w:styleId="List">
    <w:name w:val="List"/>
    <w:basedOn w:val="BodyText"/>
    <w:rPr>
      <w:rFonts w:cs="Lucida Sans"/>
    </w:rPr>
  </w:style>
  <w:style w:type="paragraph" w:customStyle="1" w:styleId="Rodykl">
    <w:name w:val="Rodyklė"/>
    <w:basedOn w:val="Normal"/>
    <w:pPr>
      <w:suppressLineNumbers/>
    </w:pPr>
    <w:rPr>
      <w:rFonts w:cs="Lucida Sans"/>
    </w:rPr>
  </w:style>
  <w:style w:type="paragraph" w:customStyle="1" w:styleId="Porat1">
    <w:name w:val="Poraštė1"/>
    <w:basedOn w:val="Normal"/>
    <w:pPr>
      <w:suppressLineNumbers/>
      <w:tabs>
        <w:tab w:val="center" w:pos="4153"/>
        <w:tab w:val="right" w:pos="8306"/>
      </w:tabs>
    </w:pPr>
  </w:style>
  <w:style w:type="paragraph" w:customStyle="1" w:styleId="Pagrindinistekstas21">
    <w:name w:val="Pagrindinis tekstas 21"/>
    <w:basedOn w:val="Normal"/>
    <w:pPr>
      <w:jc w:val="both"/>
    </w:pPr>
    <w:rPr>
      <w:color w:val="FF0000"/>
      <w:lang w:val="lt-LT"/>
    </w:rPr>
  </w:style>
  <w:style w:type="paragraph" w:customStyle="1" w:styleId="Paprastasistekstas1">
    <w:name w:val="Paprastasis tekstas1"/>
    <w:basedOn w:val="Normal"/>
    <w:rPr>
      <w:rFonts w:ascii="Courier New" w:hAnsi="Courier New" w:cs="Lucida Handwriting"/>
      <w:sz w:val="20"/>
      <w:szCs w:val="20"/>
    </w:rPr>
  </w:style>
  <w:style w:type="paragraph" w:customStyle="1" w:styleId="Puslapioinaostekstas1">
    <w:name w:val="Puslapio išnašos tekstas1"/>
    <w:basedOn w:val="Normal"/>
    <w:rPr>
      <w:sz w:val="20"/>
      <w:szCs w:val="20"/>
    </w:rPr>
  </w:style>
  <w:style w:type="paragraph" w:customStyle="1" w:styleId="Antrats1">
    <w:name w:val="Antraštės1"/>
    <w:basedOn w:val="Normal"/>
    <w:pPr>
      <w:suppressLineNumbers/>
      <w:tabs>
        <w:tab w:val="center" w:pos="4513"/>
        <w:tab w:val="right" w:pos="9026"/>
      </w:tabs>
    </w:pPr>
  </w:style>
  <w:style w:type="paragraph" w:styleId="BalloonText">
    <w:name w:val="Balloon Text"/>
    <w:basedOn w:val="Normal"/>
    <w:rPr>
      <w:rFonts w:ascii="Segoe UI" w:hAnsi="Segoe UI" w:cs="Segoe UI"/>
      <w:sz w:val="18"/>
      <w:szCs w:val="18"/>
    </w:rPr>
  </w:style>
  <w:style w:type="paragraph" w:customStyle="1" w:styleId="CharChar">
    <w:name w:val="Char Char"/>
    <w:basedOn w:val="Normal"/>
    <w:pPr>
      <w:suppressAutoHyphens w:val="0"/>
      <w:spacing w:after="160" w:line="240" w:lineRule="exact"/>
    </w:pPr>
    <w:rPr>
      <w:rFonts w:ascii="Tahoma" w:hAnsi="Tahoma"/>
      <w:sz w:val="20"/>
      <w:szCs w:val="20"/>
      <w:lang w:val="en-US"/>
    </w:rPr>
  </w:style>
  <w:style w:type="paragraph" w:styleId="FootnoteText">
    <w:name w:val="footnote text"/>
    <w:basedOn w:val="Normal"/>
    <w:uiPriority w:val="99"/>
    <w:pPr>
      <w:suppressLineNumbers/>
      <w:spacing w:after="160"/>
      <w:ind w:left="283" w:hanging="283"/>
    </w:pPr>
    <w:rPr>
      <w:sz w:val="20"/>
      <w:szCs w:val="20"/>
    </w:rPr>
  </w:style>
  <w:style w:type="paragraph" w:customStyle="1" w:styleId="Lentelsturinys">
    <w:name w:val="Lentelės turinys"/>
    <w:basedOn w:val="Normal"/>
    <w:pPr>
      <w:suppressLineNumbers/>
    </w:pPr>
  </w:style>
  <w:style w:type="paragraph" w:styleId="Header">
    <w:name w:val="header"/>
    <w:basedOn w:val="prastasis1"/>
    <w:uiPriority w:val="99"/>
    <w:pPr>
      <w:tabs>
        <w:tab w:val="center" w:pos="4819"/>
        <w:tab w:val="right" w:pos="9638"/>
      </w:tabs>
      <w:spacing w:after="0" w:line="100" w:lineRule="atLeast"/>
    </w:pPr>
  </w:style>
  <w:style w:type="paragraph" w:customStyle="1" w:styleId="Lentelsantrat">
    <w:name w:val="Lentelės antraštė"/>
    <w:basedOn w:val="Lentelsturinys"/>
    <w:pPr>
      <w:jc w:val="center"/>
    </w:pPr>
    <w:rPr>
      <w:b/>
      <w:bCs/>
    </w:rPr>
  </w:style>
  <w:style w:type="paragraph" w:customStyle="1" w:styleId="Standard">
    <w:name w:val="Standard"/>
    <w:rsid w:val="00530432"/>
    <w:pPr>
      <w:suppressAutoHyphens/>
      <w:autoSpaceDN w:val="0"/>
    </w:pPr>
    <w:rPr>
      <w:rFonts w:eastAsia="Calibri"/>
      <w:color w:val="000000"/>
      <w:kern w:val="3"/>
      <w:sz w:val="24"/>
      <w:szCs w:val="24"/>
      <w:lang w:val="en-GB" w:eastAsia="zh-CN"/>
    </w:rPr>
  </w:style>
  <w:style w:type="paragraph" w:customStyle="1" w:styleId="Sraopastraipa1">
    <w:name w:val="Sąrašo pastraipa1"/>
    <w:basedOn w:val="Normal"/>
    <w:uiPriority w:val="34"/>
    <w:qFormat/>
    <w:rsid w:val="00CC09A9"/>
    <w:pPr>
      <w:ind w:left="720"/>
      <w:contextualSpacing/>
    </w:pPr>
  </w:style>
  <w:style w:type="paragraph" w:customStyle="1" w:styleId="Betarp1">
    <w:name w:val="Be tarpų1"/>
    <w:uiPriority w:val="1"/>
    <w:qFormat/>
    <w:rsid w:val="005047EE"/>
    <w:pPr>
      <w:widowControl w:val="0"/>
      <w:suppressAutoHyphens/>
      <w:autoSpaceDN w:val="0"/>
      <w:textAlignment w:val="baseline"/>
    </w:pPr>
    <w:rPr>
      <w:rFonts w:ascii="Calibri" w:eastAsia="SimSun" w:hAnsi="Calibri" w:cs="Tahoma"/>
      <w:kern w:val="3"/>
      <w:sz w:val="22"/>
      <w:szCs w:val="22"/>
      <w:lang w:val="lt-LT"/>
    </w:rPr>
  </w:style>
  <w:style w:type="character" w:styleId="Strong">
    <w:name w:val="Strong"/>
    <w:qFormat/>
    <w:rsid w:val="005047EE"/>
    <w:rPr>
      <w:b/>
      <w:bCs/>
    </w:rPr>
  </w:style>
  <w:style w:type="paragraph" w:styleId="Footer">
    <w:name w:val="footer"/>
    <w:basedOn w:val="Normal"/>
    <w:link w:val="FooterChar"/>
    <w:uiPriority w:val="99"/>
    <w:unhideWhenUsed/>
    <w:rsid w:val="005047EE"/>
    <w:pPr>
      <w:tabs>
        <w:tab w:val="center" w:pos="4819"/>
        <w:tab w:val="right" w:pos="9638"/>
      </w:tabs>
      <w:spacing w:line="240" w:lineRule="auto"/>
    </w:pPr>
  </w:style>
  <w:style w:type="character" w:customStyle="1" w:styleId="FooterChar">
    <w:name w:val="Footer Char"/>
    <w:link w:val="Footer"/>
    <w:uiPriority w:val="99"/>
    <w:rsid w:val="005047EE"/>
    <w:rPr>
      <w:rFonts w:eastAsia="Calibri"/>
      <w:color w:val="000000"/>
      <w:kern w:val="1"/>
      <w:sz w:val="24"/>
      <w:szCs w:val="24"/>
      <w:lang w:val="en-GB" w:eastAsia="ar-SA"/>
    </w:rPr>
  </w:style>
  <w:style w:type="table" w:styleId="TableGrid">
    <w:name w:val="Table Grid"/>
    <w:basedOn w:val="TableNormal"/>
    <w:uiPriority w:val="59"/>
    <w:rsid w:val="00F13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1">
    <w:name w:val="Įprastasis (tinklapis)1"/>
    <w:basedOn w:val="Normal"/>
    <w:uiPriority w:val="99"/>
    <w:unhideWhenUsed/>
    <w:rsid w:val="000C46E6"/>
    <w:pPr>
      <w:suppressAutoHyphens w:val="0"/>
      <w:spacing w:before="100" w:beforeAutospacing="1" w:after="119" w:line="240" w:lineRule="auto"/>
      <w:textAlignment w:val="auto"/>
    </w:pPr>
    <w:rPr>
      <w:rFonts w:eastAsia="Times New Roman"/>
      <w:color w:val="auto"/>
      <w:kern w:val="0"/>
      <w:lang w:val="lt-LT" w:eastAsia="lt-LT"/>
    </w:rPr>
  </w:style>
  <w:style w:type="paragraph" w:customStyle="1" w:styleId="ListParagraph2">
    <w:name w:val="List Paragraph2"/>
    <w:basedOn w:val="Normal"/>
    <w:uiPriority w:val="34"/>
    <w:qFormat/>
    <w:rsid w:val="00AF3D6F"/>
    <w:pPr>
      <w:suppressAutoHyphens w:val="0"/>
      <w:spacing w:after="200" w:line="240" w:lineRule="auto"/>
      <w:ind w:left="720"/>
      <w:contextualSpacing/>
      <w:textAlignment w:val="auto"/>
    </w:pPr>
    <w:rPr>
      <w:rFonts w:ascii="Calibri" w:hAnsi="Calibri"/>
      <w:color w:val="auto"/>
      <w:kern w:val="0"/>
      <w:sz w:val="22"/>
      <w:szCs w:val="22"/>
      <w:lang w:val="lt-LT" w:eastAsia="en-US"/>
    </w:rPr>
  </w:style>
  <w:style w:type="paragraph" w:customStyle="1" w:styleId="NoSpacing2">
    <w:name w:val="No Spacing2"/>
    <w:uiPriority w:val="1"/>
    <w:qFormat/>
    <w:rsid w:val="008211BB"/>
    <w:rPr>
      <w:rFonts w:ascii="Calibri" w:eastAsia="Calibri" w:hAnsi="Calibri"/>
      <w:sz w:val="22"/>
      <w:szCs w:val="22"/>
      <w:lang w:val="lt-LT"/>
    </w:rPr>
  </w:style>
  <w:style w:type="character" w:customStyle="1" w:styleId="Heading1Char">
    <w:name w:val="Heading 1 Char"/>
    <w:link w:val="Heading1"/>
    <w:rsid w:val="009F75A4"/>
    <w:rPr>
      <w:rFonts w:ascii="TimesLT" w:hAnsi="TimesLT"/>
      <w:b/>
      <w:sz w:val="24"/>
      <w:lang w:eastAsia="en-US"/>
    </w:rPr>
  </w:style>
  <w:style w:type="paragraph" w:customStyle="1" w:styleId="NoSpacing1">
    <w:name w:val="No Spacing1"/>
    <w:uiPriority w:val="1"/>
    <w:qFormat/>
    <w:rsid w:val="00D275C6"/>
    <w:rPr>
      <w:rFonts w:ascii="Calibri" w:eastAsia="Calibri" w:hAnsi="Calibri"/>
      <w:sz w:val="22"/>
      <w:szCs w:val="22"/>
      <w:lang w:val="lt-LT"/>
    </w:rPr>
  </w:style>
  <w:style w:type="paragraph" w:customStyle="1" w:styleId="Default">
    <w:name w:val="Default"/>
    <w:rsid w:val="00D275C6"/>
    <w:pPr>
      <w:autoSpaceDE w:val="0"/>
      <w:autoSpaceDN w:val="0"/>
      <w:adjustRightInd w:val="0"/>
    </w:pPr>
    <w:rPr>
      <w:rFonts w:ascii="Calibri" w:eastAsia="Calibri" w:hAnsi="Calibri" w:cs="Calibri"/>
      <w:color w:val="000000"/>
      <w:sz w:val="24"/>
      <w:szCs w:val="24"/>
      <w:lang w:val="lt-LT"/>
    </w:rPr>
  </w:style>
  <w:style w:type="character" w:styleId="Hyperlink">
    <w:name w:val="Hyperlink"/>
    <w:unhideWhenUsed/>
    <w:rsid w:val="007C6F9B"/>
    <w:rPr>
      <w:color w:val="0000FF"/>
      <w:u w:val="single"/>
    </w:rPr>
  </w:style>
  <w:style w:type="paragraph" w:customStyle="1" w:styleId="ListParagraph1">
    <w:name w:val="List Paragraph1"/>
    <w:basedOn w:val="Normal"/>
    <w:uiPriority w:val="34"/>
    <w:qFormat/>
    <w:rsid w:val="0097471A"/>
    <w:pPr>
      <w:suppressAutoHyphens w:val="0"/>
      <w:spacing w:line="240" w:lineRule="auto"/>
      <w:ind w:left="720"/>
      <w:contextualSpacing/>
      <w:textAlignment w:val="auto"/>
    </w:pPr>
    <w:rPr>
      <w:rFonts w:eastAsia="Times New Roman"/>
      <w:color w:val="auto"/>
      <w:kern w:val="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253413">
      <w:bodyDiv w:val="1"/>
      <w:marLeft w:val="0"/>
      <w:marRight w:val="0"/>
      <w:marTop w:val="0"/>
      <w:marBottom w:val="0"/>
      <w:divBdr>
        <w:top w:val="none" w:sz="0" w:space="0" w:color="auto"/>
        <w:left w:val="none" w:sz="0" w:space="0" w:color="auto"/>
        <w:bottom w:val="none" w:sz="0" w:space="0" w:color="auto"/>
        <w:right w:val="none" w:sz="0" w:space="0" w:color="auto"/>
      </w:divBdr>
    </w:div>
    <w:div w:id="809831748">
      <w:bodyDiv w:val="1"/>
      <w:marLeft w:val="0"/>
      <w:marRight w:val="0"/>
      <w:marTop w:val="0"/>
      <w:marBottom w:val="0"/>
      <w:divBdr>
        <w:top w:val="none" w:sz="0" w:space="0" w:color="auto"/>
        <w:left w:val="none" w:sz="0" w:space="0" w:color="auto"/>
        <w:bottom w:val="none" w:sz="0" w:space="0" w:color="auto"/>
        <w:right w:val="none" w:sz="0" w:space="0" w:color="auto"/>
      </w:divBdr>
    </w:div>
    <w:div w:id="820468354">
      <w:bodyDiv w:val="1"/>
      <w:marLeft w:val="0"/>
      <w:marRight w:val="0"/>
      <w:marTop w:val="0"/>
      <w:marBottom w:val="0"/>
      <w:divBdr>
        <w:top w:val="none" w:sz="0" w:space="0" w:color="auto"/>
        <w:left w:val="none" w:sz="0" w:space="0" w:color="auto"/>
        <w:bottom w:val="none" w:sz="0" w:space="0" w:color="auto"/>
        <w:right w:val="none" w:sz="0" w:space="0" w:color="auto"/>
      </w:divBdr>
    </w:div>
    <w:div w:id="951864821">
      <w:bodyDiv w:val="1"/>
      <w:marLeft w:val="0"/>
      <w:marRight w:val="0"/>
      <w:marTop w:val="0"/>
      <w:marBottom w:val="0"/>
      <w:divBdr>
        <w:top w:val="none" w:sz="0" w:space="0" w:color="auto"/>
        <w:left w:val="none" w:sz="0" w:space="0" w:color="auto"/>
        <w:bottom w:val="none" w:sz="0" w:space="0" w:color="auto"/>
        <w:right w:val="none" w:sz="0" w:space="0" w:color="auto"/>
      </w:divBdr>
    </w:div>
    <w:div w:id="1302156300">
      <w:bodyDiv w:val="1"/>
      <w:marLeft w:val="0"/>
      <w:marRight w:val="0"/>
      <w:marTop w:val="0"/>
      <w:marBottom w:val="0"/>
      <w:divBdr>
        <w:top w:val="none" w:sz="0" w:space="0" w:color="auto"/>
        <w:left w:val="none" w:sz="0" w:space="0" w:color="auto"/>
        <w:bottom w:val="none" w:sz="0" w:space="0" w:color="auto"/>
        <w:right w:val="none" w:sz="0" w:space="0" w:color="auto"/>
      </w:divBdr>
    </w:div>
    <w:div w:id="1690372401">
      <w:bodyDiv w:val="1"/>
      <w:marLeft w:val="0"/>
      <w:marRight w:val="0"/>
      <w:marTop w:val="0"/>
      <w:marBottom w:val="0"/>
      <w:divBdr>
        <w:top w:val="none" w:sz="0" w:space="0" w:color="auto"/>
        <w:left w:val="none" w:sz="0" w:space="0" w:color="auto"/>
        <w:bottom w:val="none" w:sz="0" w:space="0" w:color="auto"/>
        <w:right w:val="none" w:sz="0" w:space="0" w:color="auto"/>
      </w:divBdr>
    </w:div>
    <w:div w:id="1771509224">
      <w:bodyDiv w:val="1"/>
      <w:marLeft w:val="0"/>
      <w:marRight w:val="0"/>
      <w:marTop w:val="0"/>
      <w:marBottom w:val="0"/>
      <w:divBdr>
        <w:top w:val="none" w:sz="0" w:space="0" w:color="auto"/>
        <w:left w:val="none" w:sz="0" w:space="0" w:color="auto"/>
        <w:bottom w:val="none" w:sz="0" w:space="0" w:color="auto"/>
        <w:right w:val="none" w:sz="0" w:space="0" w:color="auto"/>
      </w:divBdr>
    </w:div>
    <w:div w:id="191045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2975</Words>
  <Characters>16962</Characters>
  <Application>Microsoft Office Word</Application>
  <DocSecurity>0</DocSecurity>
  <Lines>141</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Genevičienė</dc:creator>
  <cp:keywords/>
  <cp:lastModifiedBy>Inesa</cp:lastModifiedBy>
  <cp:revision>3</cp:revision>
  <cp:lastPrinted>2019-05-10T11:18:00Z</cp:lastPrinted>
  <dcterms:created xsi:type="dcterms:W3CDTF">2020-05-12T08:45:00Z</dcterms:created>
  <dcterms:modified xsi:type="dcterms:W3CDTF">2020-05-14T06:09:00Z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