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95" w:rsidRPr="009706DC" w:rsidRDefault="00142D56" w:rsidP="00814EEB">
      <w:pPr>
        <w:pStyle w:val="Antrat1"/>
        <w:numPr>
          <w:ilvl w:val="0"/>
          <w:numId w:val="18"/>
        </w:num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DĖL PANEVĖŽIO RAJONO </w:t>
      </w:r>
      <w:r w:rsidR="00A04295">
        <w:rPr>
          <w:b/>
        </w:rPr>
        <w:t xml:space="preserve">ŠVIETIMO CENTRO TEIKIAMŲ </w:t>
      </w:r>
      <w:r w:rsidR="005769FB">
        <w:rPr>
          <w:b/>
        </w:rPr>
        <w:t xml:space="preserve">ATLYGINTINŲ </w:t>
      </w:r>
      <w:r w:rsidR="00A04295">
        <w:rPr>
          <w:b/>
        </w:rPr>
        <w:t>PASLAUGŲ KAINŲ</w:t>
      </w:r>
      <w:r w:rsidR="00A04295" w:rsidRPr="009706DC">
        <w:rPr>
          <w:b/>
        </w:rPr>
        <w:t xml:space="preserve"> PATVIRTINIMO</w:t>
      </w:r>
    </w:p>
    <w:p w:rsidR="00A04295" w:rsidRPr="00AF07CF" w:rsidRDefault="00A04295" w:rsidP="00D0729B"/>
    <w:p w:rsidR="00A04295" w:rsidRDefault="008346E3" w:rsidP="0093566E">
      <w:pPr>
        <w:jc w:val="center"/>
        <w:rPr>
          <w:lang w:val="en-GB"/>
        </w:rPr>
      </w:pPr>
      <w:r>
        <w:rPr>
          <w:lang w:val="en-GB"/>
        </w:rPr>
        <w:t xml:space="preserve">2020 m. </w:t>
      </w:r>
      <w:proofErr w:type="spellStart"/>
      <w:r>
        <w:rPr>
          <w:lang w:val="en-GB"/>
        </w:rPr>
        <w:t>liepos</w:t>
      </w:r>
      <w:proofErr w:type="spellEnd"/>
      <w:r>
        <w:rPr>
          <w:lang w:val="en-GB"/>
        </w:rPr>
        <w:t xml:space="preserve"> 2</w:t>
      </w:r>
      <w:r w:rsidR="00A04295">
        <w:rPr>
          <w:lang w:val="en-GB"/>
        </w:rPr>
        <w:t xml:space="preserve"> d. Nr. T-</w:t>
      </w:r>
    </w:p>
    <w:p w:rsidR="00A04295" w:rsidRDefault="00A04295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A04295" w:rsidRDefault="00A04295" w:rsidP="00D0729B">
      <w:pPr>
        <w:rPr>
          <w:lang w:val="en-GB"/>
        </w:rPr>
      </w:pPr>
    </w:p>
    <w:p w:rsidR="00A04295" w:rsidRDefault="00A04295" w:rsidP="002629A3">
      <w:pPr>
        <w:ind w:firstLine="709"/>
        <w:jc w:val="both"/>
      </w:pPr>
      <w:r w:rsidRPr="00151EA7">
        <w:t xml:space="preserve">Vadovaudamasi </w:t>
      </w:r>
      <w:r>
        <w:t>Lietuvos Respublikos vietos savivaldos įstat</w:t>
      </w:r>
      <w:r w:rsidR="00E2646B">
        <w:t>ymo</w:t>
      </w:r>
      <w:r w:rsidR="00CE478E">
        <w:t xml:space="preserve"> 16 straipsnio 2 dalies </w:t>
      </w:r>
      <w:r w:rsidR="00D0729B">
        <w:br/>
      </w:r>
      <w:r w:rsidR="00CE478E">
        <w:t>37 punktu,</w:t>
      </w:r>
      <w:r w:rsidR="000C7529">
        <w:t xml:space="preserve"> 18 straipsnio 1 dalimi ir atsižvelgdama į Panevėžio rajono švietimo centro </w:t>
      </w:r>
      <w:r w:rsidR="00FA104D">
        <w:br/>
        <w:t xml:space="preserve">2020-06-12 raštą Nr. SD-52 „Dėl sprendimo pakeitimo“, </w:t>
      </w:r>
      <w:r w:rsidR="00D0729B">
        <w:t>Savivaldybės taryba</w:t>
      </w:r>
      <w:r>
        <w:t xml:space="preserve"> n u s p r e n d ž i a:</w:t>
      </w:r>
    </w:p>
    <w:p w:rsidR="00A04295" w:rsidRDefault="000F3F9B" w:rsidP="00B16C27">
      <w:pPr>
        <w:pStyle w:val="Sraopastraipa"/>
        <w:numPr>
          <w:ilvl w:val="0"/>
          <w:numId w:val="20"/>
        </w:numPr>
      </w:pPr>
      <w:r>
        <w:t xml:space="preserve">Patvirtinti </w:t>
      </w:r>
      <w:r w:rsidR="00A04295">
        <w:t>Panevėžio rajono švietimo</w:t>
      </w:r>
      <w:r w:rsidR="00E2646B">
        <w:t xml:space="preserve"> centro teikiamų </w:t>
      </w:r>
      <w:r w:rsidR="00D41F79">
        <w:t xml:space="preserve">atlygintinų </w:t>
      </w:r>
      <w:r>
        <w:t>paslaugų kaina</w:t>
      </w:r>
      <w:r w:rsidR="00E2646B">
        <w:t>s</w:t>
      </w:r>
      <w:r w:rsidR="00D0729B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"/>
        <w:gridCol w:w="4415"/>
        <w:gridCol w:w="2003"/>
        <w:gridCol w:w="2403"/>
      </w:tblGrid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Eil. Nr.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Paslaugos pavadinimas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Laikas</w:t>
            </w:r>
            <w:r w:rsidR="00D0729B">
              <w:t xml:space="preserve"> / k</w:t>
            </w:r>
            <w:r w:rsidRPr="0068637B">
              <w:t>iekis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Kaina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1.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Kvalif</w:t>
            </w:r>
            <w:r w:rsidR="00D0729B">
              <w:t xml:space="preserve">ikacijos tobulinimo pažymėjimo </w:t>
            </w:r>
            <w:r w:rsidRPr="0068637B">
              <w:t>ir pažymėjimo dublikato išdavimas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vnt.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2.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Konferencijos dalyvio mokestis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akad. val.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1,20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3.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Kopijavimo paslaugos:</w:t>
            </w:r>
          </w:p>
        </w:tc>
        <w:tc>
          <w:tcPr>
            <w:tcW w:w="2003" w:type="dxa"/>
          </w:tcPr>
          <w:p w:rsidR="0068637B" w:rsidRPr="0068637B" w:rsidRDefault="0068637B" w:rsidP="0068637B"/>
        </w:tc>
        <w:tc>
          <w:tcPr>
            <w:tcW w:w="2403" w:type="dxa"/>
          </w:tcPr>
          <w:p w:rsidR="0068637B" w:rsidRPr="0068637B" w:rsidRDefault="0068637B" w:rsidP="0068637B"/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3.1.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A4 formato lapo vienos pusės nespalvotas teksto kopijavimas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0,10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3.2.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A4 formato lapo dvipusis nespalvotas teksto kopijavimas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0,15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4</w:t>
            </w:r>
            <w:r w:rsidR="00D0729B">
              <w:t>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A4 formato laminavimas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5.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Dokumento, leidinio ir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ar spaudinio įrišimas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vnt.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2,50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Įrangos nuoma:</w:t>
            </w:r>
          </w:p>
        </w:tc>
        <w:tc>
          <w:tcPr>
            <w:tcW w:w="2003" w:type="dxa"/>
          </w:tcPr>
          <w:p w:rsidR="0068637B" w:rsidRPr="0068637B" w:rsidRDefault="0068637B" w:rsidP="0068637B"/>
        </w:tc>
        <w:tc>
          <w:tcPr>
            <w:tcW w:w="2403" w:type="dxa"/>
          </w:tcPr>
          <w:p w:rsidR="0068637B" w:rsidRPr="0068637B" w:rsidRDefault="0068637B" w:rsidP="0068637B"/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6.1.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Multimedijos projektorius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2,00 Eur /</w:t>
            </w:r>
            <w:r w:rsidR="00D0729B">
              <w:t xml:space="preserve"> </w:t>
            </w:r>
            <w:r w:rsidRPr="0068637B">
              <w:t>16,00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6.2.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Nešiojamas kompiuteris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2,00 Eur /</w:t>
            </w:r>
            <w:r w:rsidR="00D0729B">
              <w:t xml:space="preserve"> </w:t>
            </w:r>
            <w:r w:rsidRPr="0068637B">
              <w:t>16,00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6.3</w:t>
            </w:r>
          </w:p>
        </w:tc>
        <w:tc>
          <w:tcPr>
            <w:tcW w:w="4415" w:type="dxa"/>
          </w:tcPr>
          <w:p w:rsidR="0068637B" w:rsidRPr="0068637B" w:rsidRDefault="0068637B" w:rsidP="0068637B">
            <w:proofErr w:type="spellStart"/>
            <w:r w:rsidRPr="0068637B">
              <w:t>Planšetinis</w:t>
            </w:r>
            <w:proofErr w:type="spellEnd"/>
            <w:r w:rsidRPr="0068637B">
              <w:t xml:space="preserve"> kompiuteris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1,50 Eur 12,00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6.3.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Konferencijų stovas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1,00 Eur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8,00 Eur</w:t>
            </w:r>
          </w:p>
        </w:tc>
      </w:tr>
      <w:tr w:rsidR="0068637B" w:rsidRPr="0068637B" w:rsidTr="00D0729B">
        <w:tc>
          <w:tcPr>
            <w:tcW w:w="807" w:type="dxa"/>
          </w:tcPr>
          <w:p w:rsidR="0068637B" w:rsidRPr="0068637B" w:rsidRDefault="0068637B" w:rsidP="0068637B">
            <w:r w:rsidRPr="0068637B">
              <w:t>7.</w:t>
            </w:r>
          </w:p>
        </w:tc>
        <w:tc>
          <w:tcPr>
            <w:tcW w:w="4415" w:type="dxa"/>
          </w:tcPr>
          <w:p w:rsidR="0068637B" w:rsidRPr="0068637B" w:rsidRDefault="0068637B" w:rsidP="0068637B">
            <w:r w:rsidRPr="0068637B">
              <w:t>Įvairių fondų finansuojamų programų organizavimas (už pažymėjimą ir renginio išlaidoms padengti)</w:t>
            </w:r>
          </w:p>
        </w:tc>
        <w:tc>
          <w:tcPr>
            <w:tcW w:w="2003" w:type="dxa"/>
          </w:tcPr>
          <w:p w:rsidR="0068637B" w:rsidRPr="0068637B" w:rsidRDefault="0068637B" w:rsidP="0068637B">
            <w:r w:rsidRPr="0068637B">
              <w:t>1 akad. val.</w:t>
            </w:r>
          </w:p>
        </w:tc>
        <w:tc>
          <w:tcPr>
            <w:tcW w:w="2403" w:type="dxa"/>
          </w:tcPr>
          <w:p w:rsidR="0068637B" w:rsidRPr="0068637B" w:rsidRDefault="0068637B" w:rsidP="0068637B">
            <w:r w:rsidRPr="0068637B">
              <w:t>2,00 Eur</w:t>
            </w:r>
          </w:p>
        </w:tc>
      </w:tr>
      <w:tr w:rsidR="0068637B" w:rsidRPr="0068637B" w:rsidTr="0068637B">
        <w:tc>
          <w:tcPr>
            <w:tcW w:w="9628" w:type="dxa"/>
            <w:gridSpan w:val="4"/>
          </w:tcPr>
          <w:p w:rsidR="0068637B" w:rsidRPr="0068637B" w:rsidRDefault="00D0729B" w:rsidP="0068637B">
            <w:r>
              <w:t xml:space="preserve">Lektorių paslaugos </w:t>
            </w:r>
            <w:r w:rsidR="0068637B" w:rsidRPr="0068637B">
              <w:t>perkamos vadovaujantis Lietuvos Respublikos viešųjų pirkimų įstatymu.</w:t>
            </w:r>
          </w:p>
        </w:tc>
      </w:tr>
    </w:tbl>
    <w:p w:rsidR="006852D0" w:rsidRDefault="006852D0" w:rsidP="00D0729B">
      <w:pPr>
        <w:ind w:firstLine="709"/>
        <w:jc w:val="both"/>
      </w:pPr>
      <w:r>
        <w:t>2.</w:t>
      </w:r>
      <w:r w:rsidR="003415F7">
        <w:t xml:space="preserve"> </w:t>
      </w:r>
      <w:r>
        <w:t xml:space="preserve">Pripažinti netekusiu galios </w:t>
      </w:r>
      <w:r w:rsidRPr="006852D0">
        <w:t>Panevėžio rajono savivaldybės tarybos 2014 m. lapkričio 20 d. s</w:t>
      </w:r>
      <w:r>
        <w:t>prendimą</w:t>
      </w:r>
      <w:r w:rsidRPr="006852D0">
        <w:t xml:space="preserve"> Nr. T-215 „Dėl Panevėžio rajono švietimo centro teikiamų paslaugų kainų patvirtinimo“</w:t>
      </w:r>
      <w:r>
        <w:t>.</w:t>
      </w:r>
    </w:p>
    <w:p w:rsidR="00A04295" w:rsidRDefault="00C640D5" w:rsidP="00D0729B">
      <w:pPr>
        <w:ind w:firstLine="709"/>
        <w:jc w:val="both"/>
      </w:pPr>
      <w:r>
        <w:t>Šis sprendimas gali būti skundžiamas Lietuvos Respublikos administracinių bylų teisenos įstatymo nustatyta tvarka.</w:t>
      </w:r>
    </w:p>
    <w:p w:rsidR="00A04295" w:rsidRDefault="00A04295" w:rsidP="0093566E">
      <w:pPr>
        <w:jc w:val="both"/>
        <w:rPr>
          <w:lang w:val="en-GB"/>
        </w:rPr>
      </w:pPr>
    </w:p>
    <w:p w:rsidR="009B299E" w:rsidRDefault="009B299E" w:rsidP="0093566E">
      <w:pPr>
        <w:jc w:val="both"/>
        <w:rPr>
          <w:lang w:val="en-GB"/>
        </w:rPr>
      </w:pPr>
    </w:p>
    <w:p w:rsidR="009B299E" w:rsidRDefault="009B299E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D0729B" w:rsidRDefault="00D0729B" w:rsidP="0093566E">
      <w:pPr>
        <w:jc w:val="both"/>
        <w:rPr>
          <w:lang w:val="en-GB"/>
        </w:rPr>
      </w:pPr>
    </w:p>
    <w:p w:rsidR="00CB4A35" w:rsidRDefault="00CB4A35" w:rsidP="0093566E">
      <w:pPr>
        <w:jc w:val="both"/>
        <w:rPr>
          <w:lang w:val="en-GB"/>
        </w:rPr>
      </w:pPr>
    </w:p>
    <w:p w:rsidR="009B299E" w:rsidRDefault="009B299E" w:rsidP="0093566E">
      <w:pPr>
        <w:jc w:val="both"/>
        <w:rPr>
          <w:lang w:val="en-GB"/>
        </w:rPr>
      </w:pPr>
      <w:r>
        <w:rPr>
          <w:lang w:val="en-GB"/>
        </w:rPr>
        <w:t>Alma Namavičienė</w:t>
      </w:r>
    </w:p>
    <w:p w:rsidR="009B299E" w:rsidRDefault="000C7529" w:rsidP="0093566E">
      <w:pPr>
        <w:jc w:val="both"/>
        <w:rPr>
          <w:lang w:val="en-GB"/>
        </w:rPr>
      </w:pPr>
      <w:r>
        <w:rPr>
          <w:lang w:val="en-GB"/>
        </w:rPr>
        <w:t>2020-06-15</w:t>
      </w:r>
    </w:p>
    <w:p w:rsidR="00723CA2" w:rsidRDefault="00723CA2" w:rsidP="0093566E">
      <w:pPr>
        <w:jc w:val="both"/>
        <w:rPr>
          <w:lang w:val="en-GB"/>
        </w:rPr>
      </w:pPr>
    </w:p>
    <w:p w:rsidR="00A04295" w:rsidRDefault="00A04295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 xml:space="preserve">PANEVĖŽIO RAJONO SAVLVALDYBĖS ADMINISTRACIJOS </w:t>
      </w:r>
    </w:p>
    <w:p w:rsidR="00A04295" w:rsidRPr="00A477E4" w:rsidRDefault="00D0729B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 xml:space="preserve">ŠVIETIMO, KULTŪROS IR SPORTO </w:t>
      </w:r>
      <w:r w:rsidR="00A04295">
        <w:rPr>
          <w:b/>
          <w:color w:val="000000"/>
        </w:rPr>
        <w:t>SKYRIUS</w:t>
      </w:r>
    </w:p>
    <w:p w:rsidR="00A04295" w:rsidRDefault="00A04295" w:rsidP="002629A3">
      <w:pPr>
        <w:pStyle w:val="Normal2"/>
        <w:jc w:val="both"/>
        <w:rPr>
          <w:color w:val="000000"/>
          <w:sz w:val="23"/>
          <w:szCs w:val="23"/>
        </w:rPr>
      </w:pPr>
    </w:p>
    <w:p w:rsidR="00A04295" w:rsidRPr="009D0A75" w:rsidRDefault="00A04295" w:rsidP="009D0A75">
      <w:pPr>
        <w:pStyle w:val="Default"/>
      </w:pPr>
    </w:p>
    <w:p w:rsidR="00A04295" w:rsidRDefault="00A04295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A04295" w:rsidRDefault="00A04295" w:rsidP="009D0A75">
      <w:pPr>
        <w:pStyle w:val="Default"/>
      </w:pPr>
    </w:p>
    <w:p w:rsidR="00A04295" w:rsidRPr="009D0A75" w:rsidRDefault="00A04295" w:rsidP="009D0A75">
      <w:pPr>
        <w:pStyle w:val="Default"/>
      </w:pPr>
    </w:p>
    <w:p w:rsidR="00A04295" w:rsidRPr="00CB4A35" w:rsidRDefault="00A04295" w:rsidP="00CB4A35">
      <w:pPr>
        <w:pStyle w:val="Sraopastraipa"/>
        <w:numPr>
          <w:ilvl w:val="0"/>
          <w:numId w:val="19"/>
        </w:numPr>
        <w:jc w:val="center"/>
        <w:rPr>
          <w:rFonts w:eastAsia="Times New Roman" w:cs="Times New Roman"/>
          <w:b/>
          <w:bCs/>
          <w:kern w:val="0"/>
          <w:szCs w:val="20"/>
          <w:lang w:eastAsia="ar-SA" w:bidi="ar-SA"/>
        </w:rPr>
      </w:pPr>
      <w:r w:rsidRPr="008F2B19">
        <w:rPr>
          <w:b/>
          <w:bCs/>
        </w:rPr>
        <w:t xml:space="preserve">AIŠKINAMASIS RAŠTAS DĖL </w:t>
      </w:r>
      <w:r w:rsidR="008F2B19" w:rsidRPr="008F2B19">
        <w:rPr>
          <w:b/>
          <w:bCs/>
        </w:rPr>
        <w:t>SPRENDIMO</w:t>
      </w:r>
      <w:r w:rsidR="008F2B19" w:rsidRPr="008F2B19">
        <w:t xml:space="preserve"> </w:t>
      </w:r>
      <w:r w:rsidR="008F2B19">
        <w:t>„</w:t>
      </w:r>
      <w:r w:rsidR="008F2B19" w:rsidRPr="008F2B19">
        <w:rPr>
          <w:rFonts w:eastAsia="Times New Roman" w:cs="Times New Roman"/>
          <w:b/>
          <w:bCs/>
          <w:kern w:val="0"/>
          <w:szCs w:val="20"/>
          <w:lang w:eastAsia="ar-SA" w:bidi="ar-SA"/>
        </w:rPr>
        <w:t>DĖL PANEVĖŽIO RAJONO ŠVIETIMO CENTRO TEIKIAMŲ ATLYGINTINŲ PASLAUGŲ KAINŲ PATVIRTINIMO</w:t>
      </w:r>
      <w:r w:rsidR="008F2B19">
        <w:rPr>
          <w:rFonts w:eastAsia="Times New Roman" w:cs="Times New Roman"/>
          <w:b/>
          <w:bCs/>
          <w:kern w:val="0"/>
          <w:szCs w:val="20"/>
          <w:lang w:eastAsia="ar-SA" w:bidi="ar-SA"/>
        </w:rPr>
        <w:t>“</w:t>
      </w:r>
      <w:r w:rsidR="008F2B19" w:rsidRPr="00CB4A35">
        <w:rPr>
          <w:b/>
          <w:bCs/>
        </w:rPr>
        <w:t xml:space="preserve"> </w:t>
      </w:r>
      <w:r w:rsidRPr="00CB4A35">
        <w:rPr>
          <w:b/>
        </w:rPr>
        <w:t>PROJEKTO</w:t>
      </w:r>
    </w:p>
    <w:p w:rsidR="00A04295" w:rsidRDefault="00A04295" w:rsidP="009D0A75">
      <w:pPr>
        <w:pStyle w:val="Default"/>
        <w:jc w:val="center"/>
      </w:pPr>
    </w:p>
    <w:p w:rsidR="00A04295" w:rsidRDefault="000C7529" w:rsidP="009D0A75">
      <w:pPr>
        <w:pStyle w:val="Default"/>
        <w:jc w:val="center"/>
      </w:pPr>
      <w:r>
        <w:t>2020 m. birželio 15</w:t>
      </w:r>
      <w:r w:rsidR="002E64F4">
        <w:t xml:space="preserve"> </w:t>
      </w:r>
      <w:r w:rsidR="00A04295">
        <w:t xml:space="preserve">d. </w:t>
      </w:r>
    </w:p>
    <w:p w:rsidR="00A04295" w:rsidRDefault="00A04295" w:rsidP="009D0A75">
      <w:pPr>
        <w:pStyle w:val="Default"/>
        <w:jc w:val="center"/>
      </w:pPr>
    </w:p>
    <w:p w:rsidR="00A04295" w:rsidRDefault="00D0729B" w:rsidP="009D0A75">
      <w:pPr>
        <w:pStyle w:val="Default"/>
        <w:tabs>
          <w:tab w:val="left" w:pos="652"/>
        </w:tabs>
        <w:rPr>
          <w:b/>
          <w:bCs/>
        </w:rPr>
      </w:pPr>
      <w:r>
        <w:rPr>
          <w:b/>
          <w:bCs/>
        </w:rPr>
        <w:tab/>
      </w:r>
      <w:r w:rsidR="00A04295">
        <w:rPr>
          <w:b/>
          <w:bCs/>
        </w:rPr>
        <w:t>Projekto rengimą paskatinusios priežastys:</w:t>
      </w:r>
    </w:p>
    <w:p w:rsidR="005245A0" w:rsidRDefault="00A04295" w:rsidP="005245A0">
      <w:pPr>
        <w:pStyle w:val="Default"/>
        <w:tabs>
          <w:tab w:val="left" w:pos="652"/>
        </w:tabs>
        <w:jc w:val="both"/>
      </w:pPr>
      <w:r>
        <w:rPr>
          <w:bCs/>
        </w:rPr>
        <w:tab/>
      </w:r>
      <w:r w:rsidR="005245A0">
        <w:rPr>
          <w:bCs/>
        </w:rPr>
        <w:t>Švietimo centro teikiamų paslaugų kainos buvo patvirtintos</w:t>
      </w:r>
      <w:r>
        <w:rPr>
          <w:bCs/>
        </w:rPr>
        <w:t xml:space="preserve"> </w:t>
      </w:r>
      <w:r w:rsidR="002E64F4">
        <w:rPr>
          <w:bCs/>
        </w:rPr>
        <w:t xml:space="preserve">Savivaldybės tarybos </w:t>
      </w:r>
      <w:r w:rsidR="005245A0" w:rsidRPr="005245A0">
        <w:rPr>
          <w:bCs/>
        </w:rPr>
        <w:t>2</w:t>
      </w:r>
      <w:r w:rsidR="005245A0">
        <w:rPr>
          <w:bCs/>
        </w:rPr>
        <w:t>014 m. lapkričio 20 d. sprendimu</w:t>
      </w:r>
      <w:r w:rsidR="005245A0" w:rsidRPr="005245A0">
        <w:rPr>
          <w:bCs/>
        </w:rPr>
        <w:t xml:space="preserve"> Nr. T-215 „Dėl Panevėžio rajono švietimo centro teikiamų paslaugų patvirtinimo“ </w:t>
      </w:r>
      <w:r w:rsidR="005245A0">
        <w:t>atsižvelgiant į Lietuvos Respublikos nacionalinės valiutos pasikeitimą ir vadovaujantis Lietuvos Respublikos euro įvedimo Lietuvos Respublikoje įstatyme nustatytomis valiutų perskaičiavimo taisyklėmis.</w:t>
      </w:r>
    </w:p>
    <w:p w:rsidR="00BF4039" w:rsidRDefault="00BF4039" w:rsidP="005245A0">
      <w:pPr>
        <w:pStyle w:val="Default"/>
        <w:tabs>
          <w:tab w:val="left" w:pos="652"/>
        </w:tabs>
        <w:jc w:val="both"/>
      </w:pPr>
      <w:r>
        <w:tab/>
        <w:t xml:space="preserve">Nuo </w:t>
      </w:r>
      <w:r w:rsidR="004E38EC">
        <w:t>2014 m. pasikeitė rinkos kainos,</w:t>
      </w:r>
      <w:r w:rsidR="00C84D6B">
        <w:t xml:space="preserve"> </w:t>
      </w:r>
      <w:r w:rsidR="004E38EC">
        <w:t>o</w:t>
      </w:r>
      <w:r w:rsidRPr="00BF4039">
        <w:t xml:space="preserve"> </w:t>
      </w:r>
      <w:r w:rsidR="004E38EC">
        <w:t>v</w:t>
      </w:r>
      <w:r w:rsidR="00AD308E">
        <w:t xml:space="preserve">adovaujantis </w:t>
      </w:r>
      <w:r w:rsidRPr="00BF4039">
        <w:t xml:space="preserve">ŠMSM </w:t>
      </w:r>
      <w:r w:rsidR="00272F16">
        <w:t>2019 m. lapkričio 25 d. įsakymu</w:t>
      </w:r>
      <w:r w:rsidRPr="00BF4039">
        <w:t xml:space="preserve"> Nr. V-1367</w:t>
      </w:r>
      <w:r w:rsidR="006B1872">
        <w:t xml:space="preserve"> patvirtintais</w:t>
      </w:r>
      <w:r w:rsidR="00272F16" w:rsidRPr="00272F16">
        <w:t xml:space="preserve"> Valstybinių ir savivaldybių švietimo įstaigų (išskyrus aukštąsias mokyklas) vadovų, jų pavaduotojų ugdymui, ugdymą organizuojančių skyrių vedėjų, mokytojų, pagalbos mokiniui specialistų kva</w:t>
      </w:r>
      <w:r w:rsidR="00AD308E">
        <w:t>li</w:t>
      </w:r>
      <w:r w:rsidR="004E38EC">
        <w:t>fikacijos tobulinimo nuostatai</w:t>
      </w:r>
      <w:r w:rsidR="006B1872">
        <w:t>s</w:t>
      </w:r>
      <w:r w:rsidR="004E38EC">
        <w:t>, kvalifikacijos tobulinimo programa negali</w:t>
      </w:r>
      <w:r w:rsidR="0022647A">
        <w:t xml:space="preserve"> būti trumpesnė nei</w:t>
      </w:r>
      <w:r w:rsidR="004E38EC">
        <w:t xml:space="preserve"> 40 </w:t>
      </w:r>
      <w:r w:rsidR="004E38EC" w:rsidRPr="00496A77">
        <w:t>valandų</w:t>
      </w:r>
      <w:r w:rsidR="00AF07CF" w:rsidRPr="00496A77">
        <w:t xml:space="preserve"> (buvo 6 val.), ji gali būti sudaryta iš vieno ar kelių modulių, įgyvendinama įvairiomis formomis. </w:t>
      </w:r>
      <w:r w:rsidR="004E38EC" w:rsidRPr="00496A77">
        <w:t>Todėl reikia keisti ir teikiamų atlygintinų paslaugų kainas.</w:t>
      </w:r>
    </w:p>
    <w:p w:rsidR="00FA104D" w:rsidRPr="00496A77" w:rsidRDefault="00FA104D" w:rsidP="005245A0">
      <w:pPr>
        <w:pStyle w:val="Default"/>
        <w:tabs>
          <w:tab w:val="left" w:pos="652"/>
        </w:tabs>
        <w:jc w:val="both"/>
      </w:pPr>
      <w:r>
        <w:tab/>
        <w:t>Panevėžio rajono švietimo centro 2020-06-12 raštas Nr. SD-52 „Dėl sprendimo pakeitimo“.</w:t>
      </w:r>
    </w:p>
    <w:p w:rsidR="00A04295" w:rsidRDefault="00A04295" w:rsidP="009D0A75">
      <w:pPr>
        <w:pStyle w:val="Default"/>
        <w:tabs>
          <w:tab w:val="left" w:pos="652"/>
        </w:tabs>
        <w:jc w:val="both"/>
        <w:rPr>
          <w:b/>
          <w:bCs/>
        </w:rPr>
      </w:pPr>
      <w:r w:rsidRPr="00496A77">
        <w:rPr>
          <w:b/>
          <w:bCs/>
        </w:rPr>
        <w:tab/>
        <w:t>Projekto esmė ir parengto projekto</w:t>
      </w:r>
      <w:r>
        <w:rPr>
          <w:b/>
          <w:bCs/>
        </w:rPr>
        <w:t xml:space="preserve"> tikslai: </w:t>
      </w:r>
    </w:p>
    <w:p w:rsidR="00A04295" w:rsidRDefault="00A04295" w:rsidP="009D0A75">
      <w:pPr>
        <w:pStyle w:val="Default"/>
        <w:tabs>
          <w:tab w:val="left" w:pos="652"/>
        </w:tabs>
        <w:jc w:val="both"/>
      </w:pPr>
      <w:r>
        <w:tab/>
      </w:r>
      <w:r w:rsidR="00B6149A">
        <w:t xml:space="preserve">Bus patvirtintos naujos </w:t>
      </w:r>
      <w:r w:rsidR="00B6149A" w:rsidRPr="00B6149A">
        <w:t>teikiamų atlygintinų paslaugų kainos</w:t>
      </w:r>
      <w:r w:rsidR="00D0729B">
        <w:t xml:space="preserve">, kurios atitiks rinkos kainas </w:t>
      </w:r>
      <w:r w:rsidR="00B6149A">
        <w:t>bei</w:t>
      </w:r>
      <w:r w:rsidR="00D0729B">
        <w:t xml:space="preserve"> sudarys sąlygas organizuoti ir</w:t>
      </w:r>
      <w:r w:rsidR="00B6149A">
        <w:t xml:space="preserve"> įgyvendinti kokybiškesnes kvalifikacijos tobulinimo programas.</w:t>
      </w:r>
    </w:p>
    <w:p w:rsidR="00A04295" w:rsidRDefault="00A04295" w:rsidP="009D0A75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Sprendimo priėmimo būtinybė ir laukiami pozityvūs rezultatai: </w:t>
      </w:r>
    </w:p>
    <w:p w:rsidR="00A04295" w:rsidRDefault="00D0729B" w:rsidP="009D0A75">
      <w:pPr>
        <w:pStyle w:val="Default"/>
        <w:ind w:firstLine="720"/>
        <w:jc w:val="both"/>
      </w:pPr>
      <w:r>
        <w:t>Priėmus S</w:t>
      </w:r>
      <w:r w:rsidR="00A04295">
        <w:t>avivaldybės tarybos sprendimą, bus patvirtintos Švietimo centro</w:t>
      </w:r>
      <w:r w:rsidR="00716577">
        <w:t xml:space="preserve"> teikiamų</w:t>
      </w:r>
      <w:r w:rsidR="00C84D6B">
        <w:t xml:space="preserve"> atlygintinų </w:t>
      </w:r>
      <w:r w:rsidR="00716577">
        <w:t>paslaugų kainos.</w:t>
      </w:r>
    </w:p>
    <w:p w:rsidR="00A04295" w:rsidRDefault="00A04295" w:rsidP="009D0A75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Galimos neigiamos pasekmės priėmus projektą, kokių priemonių reikėtų imtis, kad tokių pasekmių būtų išvengta. </w:t>
      </w:r>
    </w:p>
    <w:p w:rsidR="00A04295" w:rsidRDefault="00A04295" w:rsidP="009D0A75">
      <w:pPr>
        <w:pStyle w:val="Default"/>
        <w:ind w:firstLine="720"/>
        <w:jc w:val="both"/>
      </w:pPr>
      <w:r>
        <w:t xml:space="preserve">Nėra. </w:t>
      </w:r>
    </w:p>
    <w:p w:rsidR="00A04295" w:rsidRDefault="00A04295" w:rsidP="009D0A75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Galiojantys teisės aktai, kuriuos reikės pakeisti priėmus teikiamą projektą. </w:t>
      </w:r>
    </w:p>
    <w:p w:rsidR="00A04295" w:rsidRDefault="00A04295" w:rsidP="009D0A75">
      <w:pPr>
        <w:pStyle w:val="Default"/>
        <w:ind w:firstLine="720"/>
        <w:jc w:val="both"/>
      </w:pPr>
      <w:r>
        <w:t>Nėra.</w:t>
      </w:r>
    </w:p>
    <w:p w:rsidR="00A04295" w:rsidRDefault="00A04295" w:rsidP="009D0A75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>Reikiami paskaičiavimai, išlaidų sąmatos bei finansavimo šaltiniai, reikalingi sprendimui įgyvendinti.</w:t>
      </w:r>
    </w:p>
    <w:p w:rsidR="00A04295" w:rsidRDefault="00A04295" w:rsidP="009D0A75">
      <w:pPr>
        <w:tabs>
          <w:tab w:val="left" w:pos="652"/>
        </w:tabs>
      </w:pPr>
      <w:r>
        <w:tab/>
        <w:t>Nėra.</w:t>
      </w:r>
    </w:p>
    <w:p w:rsidR="00A04295" w:rsidRDefault="00A04295" w:rsidP="009D0A75">
      <w:pPr>
        <w:tabs>
          <w:tab w:val="left" w:pos="652"/>
        </w:tabs>
      </w:pPr>
      <w:r>
        <w:tab/>
        <w:t>Sprendimo projektui nereikalingas antikorupcinis vertinimas.</w:t>
      </w:r>
    </w:p>
    <w:p w:rsidR="00A04295" w:rsidRDefault="00A04295" w:rsidP="009D0A75"/>
    <w:p w:rsidR="00A04295" w:rsidRDefault="00A04295" w:rsidP="009D0A75"/>
    <w:p w:rsidR="00A04295" w:rsidRDefault="00A04295" w:rsidP="009D0A75">
      <w:r>
        <w:t>Vyr. specia</w:t>
      </w:r>
      <w:r w:rsidR="002E64F4">
        <w:t>listė</w:t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  <w:t>Alma Namavičienė</w:t>
      </w:r>
    </w:p>
    <w:sectPr w:rsidR="00A04295" w:rsidSect="0093566E">
      <w:headerReference w:type="default" r:id="rId7"/>
      <w:headerReference w:type="first" r:id="rId8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AC" w:rsidRDefault="002646AC" w:rsidP="00B53A01">
      <w:r>
        <w:separator/>
      </w:r>
    </w:p>
  </w:endnote>
  <w:endnote w:type="continuationSeparator" w:id="0">
    <w:p w:rsidR="002646AC" w:rsidRDefault="002646AC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AC" w:rsidRDefault="002646AC" w:rsidP="00B53A01">
      <w:r>
        <w:separator/>
      </w:r>
    </w:p>
  </w:footnote>
  <w:footnote w:type="continuationSeparator" w:id="0">
    <w:p w:rsidR="002646AC" w:rsidRDefault="002646AC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5" w:rsidRDefault="00A0429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5" w:rsidRDefault="00A04295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53741324" r:id="rId2"/>
      </w:object>
    </w:r>
  </w:p>
  <w:p w:rsidR="00A04295" w:rsidRPr="0093566E" w:rsidRDefault="00A04295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A04295" w:rsidRDefault="00A04295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04295" w:rsidRPr="0093566E" w:rsidRDefault="00A04295" w:rsidP="00B53A01">
    <w:pPr>
      <w:pStyle w:val="Antrats"/>
      <w:jc w:val="center"/>
      <w:rPr>
        <w:b/>
      </w:rPr>
    </w:pPr>
  </w:p>
  <w:p w:rsidR="00A04295" w:rsidRPr="0093566E" w:rsidRDefault="00A04295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ACB1309"/>
    <w:multiLevelType w:val="hybridMultilevel"/>
    <w:tmpl w:val="77FA1E96"/>
    <w:lvl w:ilvl="0" w:tplc="A22C0B94">
      <w:start w:val="1"/>
      <w:numFmt w:val="decimal"/>
      <w:pStyle w:val="Antrat1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8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0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50244C80"/>
    <w:multiLevelType w:val="hybridMultilevel"/>
    <w:tmpl w:val="87A2C390"/>
    <w:lvl w:ilvl="0" w:tplc="D0ACE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5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6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8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18"/>
  </w:num>
  <w:num w:numId="6">
    <w:abstractNumId w:val="4"/>
  </w:num>
  <w:num w:numId="7">
    <w:abstractNumId w:val="2"/>
  </w:num>
  <w:num w:numId="8">
    <w:abstractNumId w:val="19"/>
  </w:num>
  <w:num w:numId="9">
    <w:abstractNumId w:val="6"/>
  </w:num>
  <w:num w:numId="10">
    <w:abstractNumId w:val="13"/>
  </w:num>
  <w:num w:numId="11">
    <w:abstractNumId w:val="16"/>
  </w:num>
  <w:num w:numId="12">
    <w:abstractNumId w:val="3"/>
  </w:num>
  <w:num w:numId="13">
    <w:abstractNumId w:val="11"/>
  </w:num>
  <w:num w:numId="14">
    <w:abstractNumId w:val="9"/>
  </w:num>
  <w:num w:numId="15">
    <w:abstractNumId w:val="15"/>
  </w:num>
  <w:num w:numId="16">
    <w:abstractNumId w:val="17"/>
  </w:num>
  <w:num w:numId="17">
    <w:abstractNumId w:val="5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1"/>
    <w:rsid w:val="00001955"/>
    <w:rsid w:val="00011F14"/>
    <w:rsid w:val="0004790D"/>
    <w:rsid w:val="000C0C2C"/>
    <w:rsid w:val="000C7529"/>
    <w:rsid w:val="000E2BA7"/>
    <w:rsid w:val="000E33F9"/>
    <w:rsid w:val="000F3F9B"/>
    <w:rsid w:val="00142D56"/>
    <w:rsid w:val="00142DEA"/>
    <w:rsid w:val="00151EA7"/>
    <w:rsid w:val="00154ED8"/>
    <w:rsid w:val="00183B38"/>
    <w:rsid w:val="00187C17"/>
    <w:rsid w:val="001A0620"/>
    <w:rsid w:val="001C0D3E"/>
    <w:rsid w:val="00204162"/>
    <w:rsid w:val="0021042C"/>
    <w:rsid w:val="00210FBE"/>
    <w:rsid w:val="00211E91"/>
    <w:rsid w:val="00214345"/>
    <w:rsid w:val="0022647A"/>
    <w:rsid w:val="00230CAD"/>
    <w:rsid w:val="002546C6"/>
    <w:rsid w:val="002629A3"/>
    <w:rsid w:val="002646AC"/>
    <w:rsid w:val="00272F16"/>
    <w:rsid w:val="00286F5A"/>
    <w:rsid w:val="002A0355"/>
    <w:rsid w:val="002D654D"/>
    <w:rsid w:val="002E64F4"/>
    <w:rsid w:val="003415F7"/>
    <w:rsid w:val="00351C7F"/>
    <w:rsid w:val="00382789"/>
    <w:rsid w:val="00392D30"/>
    <w:rsid w:val="003A4D13"/>
    <w:rsid w:val="003B4D05"/>
    <w:rsid w:val="003C51D7"/>
    <w:rsid w:val="003E74C1"/>
    <w:rsid w:val="004042BB"/>
    <w:rsid w:val="00410B9D"/>
    <w:rsid w:val="004234F5"/>
    <w:rsid w:val="004543A7"/>
    <w:rsid w:val="004912F7"/>
    <w:rsid w:val="00494ACF"/>
    <w:rsid w:val="00496A77"/>
    <w:rsid w:val="004B0D4A"/>
    <w:rsid w:val="004C27B5"/>
    <w:rsid w:val="004D56DE"/>
    <w:rsid w:val="004E38EC"/>
    <w:rsid w:val="004E738A"/>
    <w:rsid w:val="004F352E"/>
    <w:rsid w:val="004F49C3"/>
    <w:rsid w:val="005062DD"/>
    <w:rsid w:val="005245A0"/>
    <w:rsid w:val="00545D5C"/>
    <w:rsid w:val="00554C45"/>
    <w:rsid w:val="005769FB"/>
    <w:rsid w:val="0058152C"/>
    <w:rsid w:val="005951F0"/>
    <w:rsid w:val="005C1A07"/>
    <w:rsid w:val="005C4666"/>
    <w:rsid w:val="005D0412"/>
    <w:rsid w:val="005D0420"/>
    <w:rsid w:val="005E68D8"/>
    <w:rsid w:val="00613307"/>
    <w:rsid w:val="006447F4"/>
    <w:rsid w:val="00654FE0"/>
    <w:rsid w:val="0066697F"/>
    <w:rsid w:val="006852D0"/>
    <w:rsid w:val="0068637B"/>
    <w:rsid w:val="006B1872"/>
    <w:rsid w:val="006B73A9"/>
    <w:rsid w:val="006C1541"/>
    <w:rsid w:val="006D16DD"/>
    <w:rsid w:val="006D349B"/>
    <w:rsid w:val="006E10D3"/>
    <w:rsid w:val="006E3434"/>
    <w:rsid w:val="006F472C"/>
    <w:rsid w:val="00701A96"/>
    <w:rsid w:val="00713EC3"/>
    <w:rsid w:val="00716577"/>
    <w:rsid w:val="00721A3F"/>
    <w:rsid w:val="00723CA2"/>
    <w:rsid w:val="00726989"/>
    <w:rsid w:val="0075665C"/>
    <w:rsid w:val="007775D0"/>
    <w:rsid w:val="0078169D"/>
    <w:rsid w:val="00787FE2"/>
    <w:rsid w:val="007E48EE"/>
    <w:rsid w:val="007E588C"/>
    <w:rsid w:val="007F1248"/>
    <w:rsid w:val="0080232E"/>
    <w:rsid w:val="00805372"/>
    <w:rsid w:val="008069DA"/>
    <w:rsid w:val="00814EEB"/>
    <w:rsid w:val="00826A3F"/>
    <w:rsid w:val="008318E6"/>
    <w:rsid w:val="008346E3"/>
    <w:rsid w:val="00835049"/>
    <w:rsid w:val="00843D52"/>
    <w:rsid w:val="00847A7E"/>
    <w:rsid w:val="00871EE6"/>
    <w:rsid w:val="008821A6"/>
    <w:rsid w:val="008832BF"/>
    <w:rsid w:val="008B68AC"/>
    <w:rsid w:val="008E3745"/>
    <w:rsid w:val="008F2B19"/>
    <w:rsid w:val="008F44DA"/>
    <w:rsid w:val="00907FAD"/>
    <w:rsid w:val="00914057"/>
    <w:rsid w:val="009262A4"/>
    <w:rsid w:val="0093566E"/>
    <w:rsid w:val="00935FFC"/>
    <w:rsid w:val="009428D2"/>
    <w:rsid w:val="009447BA"/>
    <w:rsid w:val="0096536F"/>
    <w:rsid w:val="009706DC"/>
    <w:rsid w:val="0097780D"/>
    <w:rsid w:val="00982C50"/>
    <w:rsid w:val="009A64AE"/>
    <w:rsid w:val="009B0182"/>
    <w:rsid w:val="009B299E"/>
    <w:rsid w:val="009C0399"/>
    <w:rsid w:val="009C44D7"/>
    <w:rsid w:val="009C5371"/>
    <w:rsid w:val="009D0A75"/>
    <w:rsid w:val="009D24D3"/>
    <w:rsid w:val="00A04295"/>
    <w:rsid w:val="00A07451"/>
    <w:rsid w:val="00A12119"/>
    <w:rsid w:val="00A1288D"/>
    <w:rsid w:val="00A477E4"/>
    <w:rsid w:val="00A51118"/>
    <w:rsid w:val="00A83C1C"/>
    <w:rsid w:val="00A86B19"/>
    <w:rsid w:val="00A91E9F"/>
    <w:rsid w:val="00A97294"/>
    <w:rsid w:val="00AB4BE0"/>
    <w:rsid w:val="00AB5D50"/>
    <w:rsid w:val="00AD308E"/>
    <w:rsid w:val="00AF07CF"/>
    <w:rsid w:val="00B16C27"/>
    <w:rsid w:val="00B324BF"/>
    <w:rsid w:val="00B53A01"/>
    <w:rsid w:val="00B6149A"/>
    <w:rsid w:val="00B86A51"/>
    <w:rsid w:val="00BC1924"/>
    <w:rsid w:val="00BD35A9"/>
    <w:rsid w:val="00BD5C6B"/>
    <w:rsid w:val="00BF36A0"/>
    <w:rsid w:val="00BF4039"/>
    <w:rsid w:val="00C01071"/>
    <w:rsid w:val="00C12810"/>
    <w:rsid w:val="00C33737"/>
    <w:rsid w:val="00C4491B"/>
    <w:rsid w:val="00C640D5"/>
    <w:rsid w:val="00C6651D"/>
    <w:rsid w:val="00C7653D"/>
    <w:rsid w:val="00C82628"/>
    <w:rsid w:val="00C84D6B"/>
    <w:rsid w:val="00C87549"/>
    <w:rsid w:val="00C90504"/>
    <w:rsid w:val="00CA7797"/>
    <w:rsid w:val="00CB4A35"/>
    <w:rsid w:val="00CB7149"/>
    <w:rsid w:val="00CB7BF5"/>
    <w:rsid w:val="00CC0116"/>
    <w:rsid w:val="00CC6732"/>
    <w:rsid w:val="00CE478E"/>
    <w:rsid w:val="00D0054B"/>
    <w:rsid w:val="00D0729B"/>
    <w:rsid w:val="00D30C02"/>
    <w:rsid w:val="00D41F79"/>
    <w:rsid w:val="00D430F6"/>
    <w:rsid w:val="00D8647E"/>
    <w:rsid w:val="00D97ED2"/>
    <w:rsid w:val="00DC04B0"/>
    <w:rsid w:val="00DE2AC3"/>
    <w:rsid w:val="00DE5022"/>
    <w:rsid w:val="00E1775E"/>
    <w:rsid w:val="00E2646B"/>
    <w:rsid w:val="00E512F2"/>
    <w:rsid w:val="00EB51FB"/>
    <w:rsid w:val="00EB6523"/>
    <w:rsid w:val="00EC5833"/>
    <w:rsid w:val="00F61B5A"/>
    <w:rsid w:val="00F86F0B"/>
    <w:rsid w:val="00F946C6"/>
    <w:rsid w:val="00FA104D"/>
    <w:rsid w:val="00FB410C"/>
    <w:rsid w:val="00FC236A"/>
    <w:rsid w:val="00FD05CE"/>
    <w:rsid w:val="00FD0DEA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971D37-991D-40BC-A910-26CDAFE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val="lt-LT" w:eastAsia="zh-CN" w:bidi="hi-IN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814EEB"/>
    <w:pPr>
      <w:keepNext/>
      <w:widowControl/>
      <w:numPr>
        <w:numId w:val="1"/>
      </w:numPr>
      <w:outlineLvl w:val="0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D24D3"/>
    <w:rPr>
      <w:rFonts w:ascii="Cambria" w:hAnsi="Cambria" w:cs="Mangal"/>
      <w:b/>
      <w:bCs/>
      <w:kern w:val="32"/>
      <w:sz w:val="29"/>
      <w:szCs w:val="29"/>
      <w:lang w:val="lt-LT" w:eastAsia="zh-CN" w:bidi="hi-IN"/>
    </w:rPr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Times New Roman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szCs w:val="21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basedOn w:val="Numatytasispastraiposriftas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basedOn w:val="Numatytasispastraiposriftas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D24D3"/>
    <w:rPr>
      <w:rFonts w:eastAsia="SimSun" w:cs="Mangal"/>
      <w:kern w:val="1"/>
      <w:sz w:val="18"/>
      <w:szCs w:val="18"/>
      <w:lang w:val="lt-LT"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locked/>
    <w:rsid w:val="009D24D3"/>
    <w:rPr>
      <w:rFonts w:eastAsia="SimSun" w:cs="Mangal"/>
      <w:b/>
      <w:bCs/>
      <w:kern w:val="1"/>
      <w:sz w:val="18"/>
      <w:szCs w:val="18"/>
      <w:lang w:val="lt-LT"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val="en-US" w:eastAsia="en-US" w:bidi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D24D3"/>
    <w:rPr>
      <w:rFonts w:eastAsia="SimSun" w:cs="Mangal"/>
      <w:kern w:val="1"/>
      <w:sz w:val="2"/>
      <w:lang w:val="lt-LT"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table" w:styleId="Lentelstinklelis">
    <w:name w:val="Table Grid"/>
    <w:basedOn w:val="prastojilentel"/>
    <w:uiPriority w:val="59"/>
    <w:locked/>
    <w:rsid w:val="0068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6480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TARYBOS 2013 M</vt:lpstr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TARYBOS 2013 M</dc:title>
  <dc:creator>Visvaldas Beinaras</dc:creator>
  <cp:lastModifiedBy>Alma Namaviciene</cp:lastModifiedBy>
  <cp:revision>2</cp:revision>
  <cp:lastPrinted>2014-11-07T11:17:00Z</cp:lastPrinted>
  <dcterms:created xsi:type="dcterms:W3CDTF">2020-06-15T12:49:00Z</dcterms:created>
  <dcterms:modified xsi:type="dcterms:W3CDTF">2020-06-15T12:49:00Z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