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285F02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 m. rugpjūčio 20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Pr="00B35562" w:rsidRDefault="00E573A4" w:rsidP="00E573A4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Nustatyti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skaičių</w:t>
      </w:r>
      <w:proofErr w:type="spellEnd"/>
      <w:r w:rsidRPr="00B35562">
        <w:rPr>
          <w:sz w:val="24"/>
        </w:rPr>
        <w:t xml:space="preserve"> (</w:t>
      </w:r>
      <w:proofErr w:type="spellStart"/>
      <w:r w:rsidRPr="00B35562">
        <w:rPr>
          <w:sz w:val="24"/>
        </w:rPr>
        <w:t>pridedama</w:t>
      </w:r>
      <w:proofErr w:type="spellEnd"/>
      <w:r w:rsidRPr="00B35562">
        <w:rPr>
          <w:sz w:val="24"/>
        </w:rPr>
        <w:t>).</w:t>
      </w:r>
    </w:p>
    <w:p w:rsidR="00E573A4" w:rsidRDefault="00E573A4" w:rsidP="00E573A4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Pripažinti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8046E">
        <w:rPr>
          <w:sz w:val="24"/>
          <w:szCs w:val="24"/>
        </w:rPr>
        <w:t>galios</w:t>
      </w:r>
      <w:proofErr w:type="spellEnd"/>
      <w:r w:rsidR="0078046E">
        <w:rPr>
          <w:sz w:val="24"/>
          <w:szCs w:val="24"/>
        </w:rPr>
        <w:t xml:space="preserve"> </w:t>
      </w:r>
      <w:proofErr w:type="spellStart"/>
      <w:r w:rsidR="0078046E">
        <w:rPr>
          <w:sz w:val="24"/>
          <w:szCs w:val="24"/>
        </w:rPr>
        <w:t>Savivaldybės</w:t>
      </w:r>
      <w:proofErr w:type="spellEnd"/>
      <w:r w:rsidR="0078046E">
        <w:rPr>
          <w:sz w:val="24"/>
          <w:szCs w:val="24"/>
        </w:rPr>
        <w:t xml:space="preserve"> </w:t>
      </w:r>
      <w:proofErr w:type="spellStart"/>
      <w:r w:rsidR="0078046E">
        <w:rPr>
          <w:sz w:val="24"/>
          <w:szCs w:val="24"/>
        </w:rPr>
        <w:t>tarybos</w:t>
      </w:r>
      <w:proofErr w:type="spellEnd"/>
      <w:r w:rsidR="0078046E">
        <w:rPr>
          <w:sz w:val="24"/>
          <w:szCs w:val="24"/>
        </w:rPr>
        <w:t xml:space="preserve"> 2019 m. </w:t>
      </w:r>
      <w:proofErr w:type="spellStart"/>
      <w:r w:rsidR="0078046E">
        <w:rPr>
          <w:sz w:val="24"/>
          <w:szCs w:val="24"/>
        </w:rPr>
        <w:t>rugsėjo</w:t>
      </w:r>
      <w:proofErr w:type="spellEnd"/>
      <w:r w:rsidR="0078046E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sp</w:t>
      </w:r>
      <w:r w:rsidR="0078046E">
        <w:rPr>
          <w:sz w:val="24"/>
          <w:szCs w:val="24"/>
        </w:rPr>
        <w:t>rendimą</w:t>
      </w:r>
      <w:proofErr w:type="spellEnd"/>
      <w:r w:rsidR="0078046E">
        <w:rPr>
          <w:sz w:val="24"/>
          <w:szCs w:val="24"/>
        </w:rPr>
        <w:t xml:space="preserve">                </w:t>
      </w:r>
      <w:proofErr w:type="spellStart"/>
      <w:r w:rsidR="0078046E">
        <w:rPr>
          <w:sz w:val="24"/>
          <w:szCs w:val="24"/>
        </w:rPr>
        <w:t>Nr</w:t>
      </w:r>
      <w:proofErr w:type="spellEnd"/>
      <w:r w:rsidR="0078046E">
        <w:rPr>
          <w:sz w:val="24"/>
          <w:szCs w:val="24"/>
        </w:rPr>
        <w:t>. T-190</w:t>
      </w:r>
      <w:r>
        <w:rPr>
          <w:sz w:val="24"/>
          <w:szCs w:val="24"/>
        </w:rPr>
        <w:t xml:space="preserve"> „</w:t>
      </w:r>
      <w:proofErr w:type="spellStart"/>
      <w:r w:rsidRPr="0014071E">
        <w:rPr>
          <w:sz w:val="24"/>
          <w:szCs w:val="24"/>
        </w:rPr>
        <w:t>Dėl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didžiausio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pareigybių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skaičiaus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pakeitimais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papildymais</w:t>
      </w:r>
      <w:proofErr w:type="spellEnd"/>
      <w:r>
        <w:rPr>
          <w:sz w:val="24"/>
          <w:szCs w:val="24"/>
        </w:rPr>
        <w:t>.</w:t>
      </w: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78046E">
        <w:rPr>
          <w:sz w:val="24"/>
          <w:lang w:val="lt-LT"/>
        </w:rPr>
        <w:t>3. Sprendimas įsigalioja 2020 m. rugsėjo 1 d.</w:t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001BCD" w:rsidRDefault="00001BCD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2020-08-06</w:t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E573A4" w:rsidRDefault="00E573A4" w:rsidP="00E573A4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 xml:space="preserve">tarybos 2020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>
        <w:rPr>
          <w:rFonts w:eastAsia="SimSun" w:cs="Mangal"/>
          <w:kern w:val="1"/>
          <w:sz w:val="24"/>
          <w:szCs w:val="24"/>
          <w:lang w:val="lt-LT"/>
        </w:rPr>
        <w:t xml:space="preserve">rugpjūčio 20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E573A4" w:rsidRPr="00C3384C" w:rsidTr="00A72FDF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A72FD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25,14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18,19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18,7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21,69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E573A4" w:rsidRPr="00E92E0E" w:rsidRDefault="0065051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21,7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35,93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34,29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23,54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,21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49,08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26 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11,67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12,69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1,07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E573A4" w:rsidRPr="00E92E0E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21,54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B1F25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30,6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11,78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16,42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2,1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0,7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4,74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354AA0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E573A4" w:rsidRPr="00354AA0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26,11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2,55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44,01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8C61B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F752DD">
              <w:rPr>
                <w:rFonts w:eastAsia="SimSun" w:cs="Mangal"/>
                <w:kern w:val="1"/>
                <w:sz w:val="24"/>
                <w:szCs w:val="24"/>
                <w:lang w:val="lt-LT"/>
              </w:rPr>
              <w:t>,42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„Šypsenėlė“ 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40,18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97C2D" w:rsidTr="00A72FDF">
        <w:tc>
          <w:tcPr>
            <w:tcW w:w="797" w:type="dxa"/>
            <w:shd w:val="clear" w:color="auto" w:fill="auto"/>
          </w:tcPr>
          <w:p w:rsidR="00E573A4" w:rsidRPr="00C97C2D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E573A4"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130" w:type="dxa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97C2D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C97C2D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71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E573A4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8046E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30,15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66,95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130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E573A4" w:rsidRPr="00C3384C" w:rsidTr="00A72FDF">
        <w:tc>
          <w:tcPr>
            <w:tcW w:w="797" w:type="dxa"/>
            <w:shd w:val="clear" w:color="auto" w:fill="auto"/>
          </w:tcPr>
          <w:p w:rsidR="00E573A4" w:rsidRPr="00C3384C" w:rsidRDefault="0078046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130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E573A4" w:rsidRPr="006620F2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78046E" w:rsidRDefault="0078046E" w:rsidP="00E573A4">
      <w:pPr>
        <w:jc w:val="center"/>
        <w:rPr>
          <w:b/>
          <w:sz w:val="24"/>
          <w:szCs w:val="24"/>
        </w:rPr>
      </w:pPr>
    </w:p>
    <w:p w:rsidR="00001BCD" w:rsidRDefault="00001BCD" w:rsidP="00E573A4">
      <w:pPr>
        <w:jc w:val="center"/>
        <w:rPr>
          <w:b/>
          <w:sz w:val="24"/>
          <w:szCs w:val="24"/>
        </w:rPr>
      </w:pPr>
    </w:p>
    <w:p w:rsidR="00001BCD" w:rsidRDefault="00001BCD" w:rsidP="00E573A4">
      <w:pPr>
        <w:jc w:val="center"/>
        <w:rPr>
          <w:b/>
          <w:sz w:val="24"/>
          <w:szCs w:val="24"/>
        </w:rPr>
      </w:pP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573A4" w:rsidRPr="00F31EDD" w:rsidRDefault="00E573A4" w:rsidP="00E573A4">
      <w:pPr>
        <w:pStyle w:val="Pagrindinistekstas"/>
      </w:pPr>
      <w:r>
        <w:t>AIŠKINAMASIS RAŠTAS DĖL SPRENDIMO „DĖL PANEVĖŽIO RAJONO SAVIVALDYBĖS BIUDŽETINIŲ ĮSTAIGŲ DIDŽIAUSIO LEISTINO PAREIGYBIŲ</w:t>
      </w:r>
      <w:r w:rsidR="00C54EEA">
        <w:t xml:space="preserve"> SKAIČIAUS NUSTATYMO</w:t>
      </w:r>
      <w:proofErr w:type="gramStart"/>
      <w:r w:rsidR="00C54EEA">
        <w:t>“</w:t>
      </w:r>
      <w:r>
        <w:t xml:space="preserve">  PROJEKTO</w:t>
      </w:r>
      <w:proofErr w:type="gramEnd"/>
    </w:p>
    <w:p w:rsidR="00E573A4" w:rsidRDefault="00E573A4" w:rsidP="00E573A4">
      <w:pPr>
        <w:rPr>
          <w:sz w:val="24"/>
          <w:lang w:val="lt-LT"/>
        </w:rPr>
      </w:pPr>
    </w:p>
    <w:p w:rsidR="00E573A4" w:rsidRDefault="00C54EE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2020-08-</w:t>
      </w:r>
      <w:r w:rsidR="00B00057">
        <w:rPr>
          <w:sz w:val="24"/>
          <w:lang w:val="lt-LT"/>
        </w:rPr>
        <w:t>06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jc w:val="center"/>
        <w:rPr>
          <w:sz w:val="24"/>
          <w:lang w:val="lt-LT"/>
        </w:rPr>
      </w:pPr>
    </w:p>
    <w:p w:rsidR="00E573A4" w:rsidRDefault="00E573A4" w:rsidP="00E573A4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E573A4" w:rsidRPr="00F31EDD" w:rsidRDefault="00E573A4" w:rsidP="00E573A4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C54EEA">
        <w:rPr>
          <w:bCs/>
          <w:sz w:val="24"/>
          <w:lang w:val="lt-LT"/>
        </w:rPr>
        <w:t>Švietimo įstaigų reorganizavimas ir biudžetinių įstaigų prašymai dėl pareigybių skaičiaus pakeitimo.</w:t>
      </w:r>
    </w:p>
    <w:p w:rsidR="00E573A4" w:rsidRDefault="00E573A4" w:rsidP="00E573A4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E573A4" w:rsidRDefault="00E573A4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Šiuo sprendimo projektu siūloma p</w:t>
      </w:r>
      <w:r w:rsidR="002A09C4">
        <w:rPr>
          <w:sz w:val="24"/>
          <w:lang w:val="lt-LT"/>
        </w:rPr>
        <w:t>atvirtinti</w:t>
      </w:r>
      <w:r>
        <w:rPr>
          <w:sz w:val="24"/>
          <w:lang w:val="lt-LT"/>
        </w:rPr>
        <w:t xml:space="preserve"> Panevėžio rajono savivaldybės biudžetinių įstaigų didžiausią leistiną pareigybių, finansuojamų mokymo lėšomis ir  Savivald</w:t>
      </w:r>
      <w:r w:rsidR="002A09C4">
        <w:rPr>
          <w:sz w:val="24"/>
          <w:lang w:val="lt-LT"/>
        </w:rPr>
        <w:t xml:space="preserve">ybės biudžeto lėšomis, skaičių ir pripažinti netekusiu galios </w:t>
      </w:r>
      <w:r w:rsidRPr="003B2AE8">
        <w:rPr>
          <w:sz w:val="24"/>
          <w:lang w:val="lt-LT"/>
        </w:rPr>
        <w:t xml:space="preserve"> </w:t>
      </w:r>
      <w:r w:rsidRPr="003B2AE8">
        <w:rPr>
          <w:sz w:val="24"/>
          <w:szCs w:val="24"/>
          <w:lang w:val="lt-LT"/>
        </w:rPr>
        <w:t>Savivaldybės t</w:t>
      </w:r>
      <w:r>
        <w:rPr>
          <w:sz w:val="24"/>
          <w:szCs w:val="24"/>
          <w:lang w:val="lt-LT"/>
        </w:rPr>
        <w:t>arybos 2019</w:t>
      </w:r>
      <w:r w:rsidRPr="003B2AE8">
        <w:rPr>
          <w:sz w:val="24"/>
          <w:szCs w:val="24"/>
          <w:lang w:val="lt-LT"/>
        </w:rPr>
        <w:t xml:space="preserve"> m. </w:t>
      </w:r>
      <w:r w:rsidR="002A09C4">
        <w:rPr>
          <w:sz w:val="24"/>
          <w:szCs w:val="24"/>
          <w:lang w:val="lt-LT"/>
        </w:rPr>
        <w:t>rugsėjo 26 d. sprendimą</w:t>
      </w:r>
      <w:r w:rsidRPr="003B2AE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  <w:r w:rsidR="002A09C4">
        <w:rPr>
          <w:sz w:val="24"/>
          <w:szCs w:val="24"/>
          <w:lang w:val="lt-LT"/>
        </w:rPr>
        <w:t xml:space="preserve">               </w:t>
      </w:r>
      <w:r w:rsidRPr="003B2AE8">
        <w:rPr>
          <w:sz w:val="24"/>
          <w:szCs w:val="24"/>
          <w:lang w:val="lt-LT"/>
        </w:rPr>
        <w:t>Nr. T-</w:t>
      </w:r>
      <w:r>
        <w:rPr>
          <w:sz w:val="24"/>
          <w:szCs w:val="24"/>
          <w:lang w:val="lt-LT"/>
        </w:rPr>
        <w:t>190</w:t>
      </w:r>
      <w:r w:rsidRPr="003B2AE8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Panevėžio rajono savivaldybės biudžetinių įstaigų didžiausio leistino pareigybių skaičiaus nustatymo</w:t>
      </w:r>
      <w:r w:rsidRPr="003B2AE8">
        <w:rPr>
          <w:sz w:val="24"/>
          <w:szCs w:val="24"/>
          <w:lang w:val="lt-LT"/>
        </w:rPr>
        <w:t>“</w:t>
      </w:r>
      <w:r w:rsidR="002A09C4">
        <w:rPr>
          <w:sz w:val="24"/>
          <w:szCs w:val="24"/>
          <w:lang w:val="lt-LT"/>
        </w:rPr>
        <w:t xml:space="preserve"> su visais pakeitimais ir </w:t>
      </w:r>
      <w:proofErr w:type="spellStart"/>
      <w:r w:rsidR="002A09C4">
        <w:rPr>
          <w:sz w:val="24"/>
          <w:szCs w:val="24"/>
          <w:lang w:val="lt-LT"/>
        </w:rPr>
        <w:t>papildymais</w:t>
      </w:r>
      <w:proofErr w:type="spellEnd"/>
      <w:r>
        <w:rPr>
          <w:sz w:val="24"/>
          <w:szCs w:val="24"/>
          <w:lang w:val="lt-LT"/>
        </w:rPr>
        <w:t>.</w:t>
      </w:r>
    </w:p>
    <w:p w:rsidR="002A09C4" w:rsidRDefault="006A7FE3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Įgyvendinus Savivaldybės tarybos sprendimus dėl </w:t>
      </w:r>
      <w:proofErr w:type="spellStart"/>
      <w:r>
        <w:rPr>
          <w:sz w:val="24"/>
          <w:szCs w:val="24"/>
          <w:lang w:val="lt-LT"/>
        </w:rPr>
        <w:t>Linkaučių</w:t>
      </w:r>
      <w:proofErr w:type="spellEnd"/>
      <w:r>
        <w:rPr>
          <w:sz w:val="24"/>
          <w:szCs w:val="24"/>
          <w:lang w:val="lt-LT"/>
        </w:rPr>
        <w:t xml:space="preserve"> ir  </w:t>
      </w:r>
      <w:proofErr w:type="spellStart"/>
      <w:r>
        <w:rPr>
          <w:sz w:val="24"/>
          <w:szCs w:val="24"/>
          <w:lang w:val="lt-LT"/>
        </w:rPr>
        <w:t>Žibartonių</w:t>
      </w:r>
      <w:proofErr w:type="spellEnd"/>
      <w:r>
        <w:rPr>
          <w:sz w:val="24"/>
          <w:szCs w:val="24"/>
          <w:lang w:val="lt-LT"/>
        </w:rPr>
        <w:t xml:space="preserve"> pagrindinių mokyklų reorganizavimo prijungiant prie Krekenavos lopšelio-darželio „Sigutė“, Karsakiškio Strazdelio pagrindinės mokyklos reorganizavimo prijungiant prie </w:t>
      </w: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pagrindinės mokyklos, Raguvos lopšelio-darželio „</w:t>
      </w:r>
      <w:proofErr w:type="spellStart"/>
      <w:r>
        <w:rPr>
          <w:sz w:val="24"/>
          <w:szCs w:val="24"/>
          <w:lang w:val="lt-LT"/>
        </w:rPr>
        <w:t>Skruzdėliukas</w:t>
      </w:r>
      <w:proofErr w:type="spellEnd"/>
      <w:r>
        <w:rPr>
          <w:sz w:val="24"/>
          <w:szCs w:val="24"/>
          <w:lang w:val="lt-LT"/>
        </w:rPr>
        <w:t xml:space="preserve">“ reorganizavimo prijungiant prie Raguvos gimnazijos ir Berčiūnų pagrindinės mokyklos likvidavimo, iš švietimo įstaigų sąrašo išbraukiamos penkios švietimo įstaigos: </w:t>
      </w:r>
      <w:proofErr w:type="spellStart"/>
      <w:r>
        <w:rPr>
          <w:sz w:val="24"/>
          <w:szCs w:val="24"/>
          <w:lang w:val="lt-LT"/>
        </w:rPr>
        <w:t>Linkaučių</w:t>
      </w:r>
      <w:proofErr w:type="spellEnd"/>
      <w:r>
        <w:rPr>
          <w:sz w:val="24"/>
          <w:szCs w:val="24"/>
          <w:lang w:val="lt-LT"/>
        </w:rPr>
        <w:t xml:space="preserve">, </w:t>
      </w:r>
      <w:proofErr w:type="spellStart"/>
      <w:r>
        <w:rPr>
          <w:sz w:val="24"/>
          <w:szCs w:val="24"/>
          <w:lang w:val="lt-LT"/>
        </w:rPr>
        <w:t>Žibartonių</w:t>
      </w:r>
      <w:proofErr w:type="spellEnd"/>
      <w:r>
        <w:rPr>
          <w:sz w:val="24"/>
          <w:szCs w:val="24"/>
          <w:lang w:val="lt-LT"/>
        </w:rPr>
        <w:t>, Karsakiškio Strazdelio</w:t>
      </w:r>
      <w:r w:rsidR="001A108E">
        <w:rPr>
          <w:sz w:val="24"/>
          <w:szCs w:val="24"/>
          <w:lang w:val="lt-LT"/>
        </w:rPr>
        <w:t>, Berč</w:t>
      </w:r>
      <w:r>
        <w:rPr>
          <w:sz w:val="24"/>
          <w:szCs w:val="24"/>
          <w:lang w:val="lt-LT"/>
        </w:rPr>
        <w:t>iūnų pagrindinės mokyklos ir Raguvos lo</w:t>
      </w:r>
      <w:r w:rsidR="001A108E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šelis-darželis „</w:t>
      </w:r>
      <w:proofErr w:type="spellStart"/>
      <w:r w:rsidR="001A108E">
        <w:rPr>
          <w:sz w:val="24"/>
          <w:szCs w:val="24"/>
          <w:lang w:val="lt-LT"/>
        </w:rPr>
        <w:t>Skruzdėliukas</w:t>
      </w:r>
      <w:proofErr w:type="spellEnd"/>
      <w:r w:rsidR="001A108E">
        <w:rPr>
          <w:sz w:val="24"/>
          <w:szCs w:val="24"/>
          <w:lang w:val="lt-LT"/>
        </w:rPr>
        <w:t>“.</w:t>
      </w:r>
      <w:r>
        <w:rPr>
          <w:sz w:val="24"/>
          <w:szCs w:val="24"/>
          <w:lang w:val="lt-LT"/>
        </w:rPr>
        <w:t xml:space="preserve"> </w:t>
      </w:r>
    </w:p>
    <w:p w:rsidR="008C2D7D" w:rsidRDefault="008C2D7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Pareigybių skaičiaus pasikeitimai po</w:t>
      </w:r>
      <w:r w:rsidR="001A108E">
        <w:rPr>
          <w:sz w:val="24"/>
          <w:szCs w:val="24"/>
          <w:lang w:val="lt-LT"/>
        </w:rPr>
        <w:t xml:space="preserve"> reorganizacijos</w:t>
      </w:r>
      <w:r w:rsidR="00EC15E1">
        <w:rPr>
          <w:sz w:val="24"/>
          <w:szCs w:val="24"/>
          <w:lang w:val="lt-LT"/>
        </w:rPr>
        <w:t xml:space="preserve"> nuo 2020 m. rugsėjo 1 d.</w:t>
      </w:r>
      <w:r>
        <w:rPr>
          <w:sz w:val="24"/>
          <w:szCs w:val="24"/>
          <w:lang w:val="lt-LT"/>
        </w:rPr>
        <w:t>:</w:t>
      </w:r>
    </w:p>
    <w:p w:rsidR="008D636D" w:rsidRDefault="008C2D7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1. </w:t>
      </w:r>
      <w:r w:rsidR="001A108E">
        <w:rPr>
          <w:sz w:val="24"/>
          <w:szCs w:val="24"/>
          <w:lang w:val="lt-LT"/>
        </w:rPr>
        <w:t xml:space="preserve">  </w:t>
      </w:r>
      <w:r w:rsidR="0001032D">
        <w:rPr>
          <w:sz w:val="24"/>
          <w:szCs w:val="24"/>
          <w:lang w:val="lt-LT"/>
        </w:rPr>
        <w:t>Į</w:t>
      </w:r>
      <w:r w:rsidR="001A108E">
        <w:rPr>
          <w:sz w:val="24"/>
          <w:szCs w:val="24"/>
          <w:lang w:val="lt-LT"/>
        </w:rPr>
        <w:t xml:space="preserve"> Krekenavos lopšelį-darželį „Sigutė“ iš </w:t>
      </w:r>
      <w:proofErr w:type="spellStart"/>
      <w:r w:rsidR="001A108E">
        <w:rPr>
          <w:sz w:val="24"/>
          <w:szCs w:val="24"/>
          <w:lang w:val="lt-LT"/>
        </w:rPr>
        <w:t>Linkaučių</w:t>
      </w:r>
      <w:proofErr w:type="spellEnd"/>
      <w:r w:rsidR="001A108E">
        <w:rPr>
          <w:sz w:val="24"/>
          <w:szCs w:val="24"/>
          <w:lang w:val="lt-LT"/>
        </w:rPr>
        <w:t xml:space="preserve">  pagrindinės mokyklos</w:t>
      </w:r>
      <w:r w:rsidR="002F3112">
        <w:rPr>
          <w:sz w:val="24"/>
          <w:szCs w:val="24"/>
          <w:lang w:val="lt-LT"/>
        </w:rPr>
        <w:t xml:space="preserve"> perkeliama </w:t>
      </w:r>
      <w:r w:rsidR="00001BCD">
        <w:rPr>
          <w:sz w:val="24"/>
          <w:szCs w:val="24"/>
          <w:lang w:val="lt-LT"/>
        </w:rPr>
        <w:t xml:space="preserve">   </w:t>
      </w:r>
      <w:r w:rsidR="002F3112">
        <w:rPr>
          <w:sz w:val="24"/>
          <w:szCs w:val="24"/>
          <w:lang w:val="lt-LT"/>
        </w:rPr>
        <w:t>6,76 pareigybės (ML -0,76, SB-6)</w:t>
      </w:r>
      <w:r w:rsidR="000F4CE6">
        <w:rPr>
          <w:sz w:val="24"/>
          <w:szCs w:val="24"/>
          <w:lang w:val="lt-LT"/>
        </w:rPr>
        <w:t>, naikinama 17,78 pareigybės (ML-10,78, SB-7)</w:t>
      </w:r>
      <w:r w:rsidR="002F3112">
        <w:rPr>
          <w:sz w:val="24"/>
          <w:szCs w:val="24"/>
          <w:lang w:val="lt-LT"/>
        </w:rPr>
        <w:t xml:space="preserve">; iš </w:t>
      </w:r>
      <w:proofErr w:type="spellStart"/>
      <w:r w:rsidR="002F3112">
        <w:rPr>
          <w:sz w:val="24"/>
          <w:szCs w:val="24"/>
          <w:lang w:val="lt-LT"/>
        </w:rPr>
        <w:t>Žibartonių</w:t>
      </w:r>
      <w:proofErr w:type="spellEnd"/>
      <w:r w:rsidR="002F3112">
        <w:rPr>
          <w:sz w:val="24"/>
          <w:szCs w:val="24"/>
          <w:lang w:val="lt-LT"/>
        </w:rPr>
        <w:t xml:space="preserve"> pagrindinės mokyklos perkeliama </w:t>
      </w:r>
      <w:r w:rsidR="000F4CE6">
        <w:rPr>
          <w:sz w:val="24"/>
          <w:szCs w:val="24"/>
          <w:lang w:val="lt-LT"/>
        </w:rPr>
        <w:t>13,2 pareigybės (ML-2,95, SB-10,25), naikinama 16,7</w:t>
      </w:r>
      <w:r>
        <w:rPr>
          <w:sz w:val="24"/>
          <w:szCs w:val="24"/>
          <w:lang w:val="lt-LT"/>
        </w:rPr>
        <w:t xml:space="preserve">5 pareigybės (ML-9,83, SB-6,92). </w:t>
      </w:r>
    </w:p>
    <w:p w:rsidR="001A108E" w:rsidRDefault="00001BC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Iš v</w:t>
      </w:r>
      <w:r w:rsidR="008C2D7D">
        <w:rPr>
          <w:sz w:val="24"/>
          <w:szCs w:val="24"/>
          <w:lang w:val="lt-LT"/>
        </w:rPr>
        <w:t>iso perkeliama 19,96 pareigybės</w:t>
      </w:r>
      <w:r w:rsidR="008D636D">
        <w:rPr>
          <w:sz w:val="24"/>
          <w:szCs w:val="24"/>
          <w:lang w:val="lt-LT"/>
        </w:rPr>
        <w:t>.</w:t>
      </w:r>
      <w:r w:rsidR="008C2D7D">
        <w:rPr>
          <w:sz w:val="24"/>
          <w:szCs w:val="24"/>
          <w:lang w:val="lt-LT"/>
        </w:rPr>
        <w:t xml:space="preserve"> </w:t>
      </w:r>
      <w:r w:rsidR="008D636D">
        <w:rPr>
          <w:sz w:val="24"/>
          <w:szCs w:val="24"/>
          <w:lang w:val="lt-LT"/>
        </w:rPr>
        <w:t>N</w:t>
      </w:r>
      <w:r w:rsidR="008C2D7D">
        <w:rPr>
          <w:sz w:val="24"/>
          <w:szCs w:val="24"/>
          <w:lang w:val="lt-LT"/>
        </w:rPr>
        <w:t>aikinama 34,53</w:t>
      </w:r>
      <w:r w:rsidR="000F4CE6">
        <w:rPr>
          <w:sz w:val="24"/>
          <w:szCs w:val="24"/>
          <w:lang w:val="lt-LT"/>
        </w:rPr>
        <w:t xml:space="preserve"> pareigybės, iš jų ML-</w:t>
      </w:r>
      <w:r w:rsidR="008C2D7D">
        <w:rPr>
          <w:sz w:val="24"/>
          <w:szCs w:val="24"/>
          <w:lang w:val="lt-LT"/>
        </w:rPr>
        <w:t>20,61</w:t>
      </w:r>
      <w:r w:rsidR="000F4CE6">
        <w:rPr>
          <w:sz w:val="24"/>
          <w:szCs w:val="24"/>
          <w:lang w:val="lt-LT"/>
        </w:rPr>
        <w:t>, SB-</w:t>
      </w:r>
      <w:r w:rsidR="008C2D7D">
        <w:rPr>
          <w:sz w:val="24"/>
          <w:szCs w:val="24"/>
          <w:lang w:val="lt-LT"/>
        </w:rPr>
        <w:t>13,92</w:t>
      </w:r>
      <w:r w:rsidR="000F4CE6">
        <w:rPr>
          <w:sz w:val="24"/>
          <w:szCs w:val="24"/>
          <w:lang w:val="lt-LT"/>
        </w:rPr>
        <w:t>.</w:t>
      </w:r>
    </w:p>
    <w:p w:rsidR="000F4CE6" w:rsidRDefault="000F4CE6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Krekenavos lopšelyje-darželyje „Sigutė“ nuo 2020 m. rugsėjo 1 d. siūloma tvirtinti </w:t>
      </w:r>
      <w:r w:rsidR="008C2D7D">
        <w:rPr>
          <w:sz w:val="24"/>
          <w:szCs w:val="24"/>
          <w:lang w:val="lt-LT"/>
        </w:rPr>
        <w:t xml:space="preserve">didžiausią leistiną </w:t>
      </w:r>
      <w:r>
        <w:rPr>
          <w:sz w:val="24"/>
          <w:szCs w:val="24"/>
          <w:lang w:val="lt-LT"/>
        </w:rPr>
        <w:t xml:space="preserve">pareigybių skaičių 44,01. </w:t>
      </w:r>
    </w:p>
    <w:p w:rsidR="008C2D7D" w:rsidRDefault="0001032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Į</w:t>
      </w:r>
      <w:r w:rsidR="00EC15E1">
        <w:rPr>
          <w:sz w:val="24"/>
          <w:szCs w:val="24"/>
          <w:lang w:val="lt-LT"/>
        </w:rPr>
        <w:t xml:space="preserve"> </w:t>
      </w:r>
      <w:proofErr w:type="spellStart"/>
      <w:r w:rsidR="00EC15E1">
        <w:rPr>
          <w:sz w:val="24"/>
          <w:szCs w:val="24"/>
          <w:lang w:val="lt-LT"/>
        </w:rPr>
        <w:t>Paliūniškio</w:t>
      </w:r>
      <w:proofErr w:type="spellEnd"/>
      <w:r w:rsidR="00EC15E1">
        <w:rPr>
          <w:sz w:val="24"/>
          <w:szCs w:val="24"/>
          <w:lang w:val="lt-LT"/>
        </w:rPr>
        <w:t xml:space="preserve"> pagrindinę mokyklą </w:t>
      </w:r>
      <w:r w:rsidR="008D636D">
        <w:rPr>
          <w:sz w:val="24"/>
          <w:szCs w:val="24"/>
          <w:lang w:val="lt-LT"/>
        </w:rPr>
        <w:t>iš Karsakiškio Strazdelio pagrindinės mokyklos pe</w:t>
      </w:r>
      <w:r w:rsidR="00387236">
        <w:rPr>
          <w:sz w:val="24"/>
          <w:szCs w:val="24"/>
          <w:lang w:val="lt-LT"/>
        </w:rPr>
        <w:t>rkeliama 17,92 pareigybės (ML-5,</w:t>
      </w:r>
      <w:r w:rsidR="008D636D">
        <w:rPr>
          <w:sz w:val="24"/>
          <w:szCs w:val="24"/>
          <w:lang w:val="lt-LT"/>
        </w:rPr>
        <w:t xml:space="preserve">62, SB-12,3), </w:t>
      </w:r>
      <w:r w:rsidR="00387236">
        <w:rPr>
          <w:sz w:val="24"/>
          <w:szCs w:val="24"/>
          <w:lang w:val="lt-LT"/>
        </w:rPr>
        <w:t>naikinama 16,74 pareigybės (ML-5</w:t>
      </w:r>
      <w:r w:rsidR="008D636D">
        <w:rPr>
          <w:sz w:val="24"/>
          <w:szCs w:val="24"/>
          <w:lang w:val="lt-LT"/>
        </w:rPr>
        <w:t>,85, SB-10,89).</w:t>
      </w:r>
    </w:p>
    <w:p w:rsidR="008D636D" w:rsidRDefault="00387236" w:rsidP="00E573A4">
      <w:pPr>
        <w:ind w:firstLine="710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pagrindinėje mokykloje nuo 2020 m. rugsėjo 1 d. siūloma tvirtinti didžiausią leistiną pareigyb</w:t>
      </w:r>
      <w:r w:rsidR="00BA4802">
        <w:rPr>
          <w:sz w:val="24"/>
          <w:szCs w:val="24"/>
          <w:lang w:val="lt-LT"/>
        </w:rPr>
        <w:t>ių skaičių: ML finansuojamų 25,79 pareigybės, SB lėšomis finansuojamų</w:t>
      </w:r>
      <w:r>
        <w:rPr>
          <w:sz w:val="24"/>
          <w:szCs w:val="24"/>
          <w:lang w:val="lt-LT"/>
        </w:rPr>
        <w:t xml:space="preserve"> </w:t>
      </w:r>
      <w:r w:rsidR="00001BCD">
        <w:rPr>
          <w:sz w:val="24"/>
          <w:szCs w:val="24"/>
          <w:lang w:val="lt-LT"/>
        </w:rPr>
        <w:t xml:space="preserve">                 </w:t>
      </w:r>
      <w:r>
        <w:rPr>
          <w:sz w:val="24"/>
          <w:szCs w:val="24"/>
          <w:lang w:val="lt-LT"/>
        </w:rPr>
        <w:t>30,6 pareigybės.</w:t>
      </w:r>
    </w:p>
    <w:p w:rsidR="008C2D7D" w:rsidRDefault="0001032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Į</w:t>
      </w:r>
      <w:r w:rsidR="00387236">
        <w:rPr>
          <w:sz w:val="24"/>
          <w:szCs w:val="24"/>
          <w:lang w:val="lt-LT"/>
        </w:rPr>
        <w:t xml:space="preserve"> Raguvos gimnaziją iš Raguvos lopšelio-darželio „</w:t>
      </w:r>
      <w:proofErr w:type="spellStart"/>
      <w:r w:rsidR="00387236">
        <w:rPr>
          <w:sz w:val="24"/>
          <w:szCs w:val="24"/>
          <w:lang w:val="lt-LT"/>
        </w:rPr>
        <w:t>Skruzdėliukas</w:t>
      </w:r>
      <w:proofErr w:type="spellEnd"/>
      <w:r w:rsidR="00387236">
        <w:rPr>
          <w:sz w:val="24"/>
          <w:szCs w:val="24"/>
          <w:lang w:val="lt-LT"/>
        </w:rPr>
        <w:t xml:space="preserve">“ perkeliama </w:t>
      </w:r>
      <w:r w:rsidR="00001BCD">
        <w:rPr>
          <w:sz w:val="24"/>
          <w:szCs w:val="24"/>
          <w:lang w:val="lt-LT"/>
        </w:rPr>
        <w:t xml:space="preserve">                  </w:t>
      </w:r>
      <w:r w:rsidR="00387236">
        <w:rPr>
          <w:sz w:val="24"/>
          <w:szCs w:val="24"/>
          <w:lang w:val="lt-LT"/>
        </w:rPr>
        <w:t xml:space="preserve">14,16 pareigybės </w:t>
      </w:r>
      <w:r>
        <w:rPr>
          <w:sz w:val="24"/>
          <w:szCs w:val="24"/>
          <w:lang w:val="lt-LT"/>
        </w:rPr>
        <w:t xml:space="preserve">(ML-2,8, SB-11,36), naikinama 1,75 pareigybės  </w:t>
      </w:r>
      <w:r w:rsidR="00387236">
        <w:rPr>
          <w:sz w:val="24"/>
          <w:szCs w:val="24"/>
          <w:lang w:val="lt-LT"/>
        </w:rPr>
        <w:t>(ML- 0,16, SB-</w:t>
      </w:r>
      <w:r>
        <w:rPr>
          <w:sz w:val="24"/>
          <w:szCs w:val="24"/>
          <w:lang w:val="lt-LT"/>
        </w:rPr>
        <w:t>1,59).</w:t>
      </w:r>
    </w:p>
    <w:p w:rsidR="008C2D7D" w:rsidRDefault="0001032D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Raguvos gimnazijoje nuo 2020 m. rugsėjo 1 d. siūloma tvirtinti didžiausią </w:t>
      </w:r>
      <w:r w:rsidR="00BA4802">
        <w:rPr>
          <w:sz w:val="24"/>
          <w:szCs w:val="24"/>
          <w:lang w:val="lt-LT"/>
        </w:rPr>
        <w:t>leistiną pareigybių skaičių: ML finansuojamų</w:t>
      </w:r>
      <w:r>
        <w:rPr>
          <w:sz w:val="24"/>
          <w:szCs w:val="24"/>
          <w:lang w:val="lt-LT"/>
        </w:rPr>
        <w:t xml:space="preserve"> 27,1</w:t>
      </w:r>
      <w:r w:rsidR="00BA4802">
        <w:rPr>
          <w:sz w:val="24"/>
          <w:szCs w:val="24"/>
          <w:lang w:val="lt-LT"/>
        </w:rPr>
        <w:t xml:space="preserve"> pareigybės, SB lėšomis finansuojamų</w:t>
      </w:r>
      <w:r w:rsidR="0065051F">
        <w:rPr>
          <w:sz w:val="24"/>
          <w:szCs w:val="24"/>
          <w:lang w:val="lt-LT"/>
        </w:rPr>
        <w:t xml:space="preserve"> 35,93 pareigybės.</w:t>
      </w:r>
    </w:p>
    <w:p w:rsidR="0065051F" w:rsidRDefault="0065051F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 Likvidavus Berčiūnų pagrindinę mokyklą naiki</w:t>
      </w:r>
      <w:r w:rsidR="00001BCD">
        <w:rPr>
          <w:sz w:val="24"/>
          <w:szCs w:val="24"/>
          <w:lang w:val="lt-LT"/>
        </w:rPr>
        <w:t xml:space="preserve">nama </w:t>
      </w:r>
      <w:r w:rsidR="00D8303B">
        <w:rPr>
          <w:sz w:val="24"/>
          <w:szCs w:val="24"/>
          <w:lang w:val="lt-LT"/>
        </w:rPr>
        <w:t>26,16</w:t>
      </w:r>
      <w:r w:rsidR="00001BCD">
        <w:rPr>
          <w:sz w:val="24"/>
          <w:szCs w:val="24"/>
          <w:lang w:val="lt-LT"/>
        </w:rPr>
        <w:t xml:space="preserve"> pareigybės (ML-11,82,</w:t>
      </w:r>
      <w:r>
        <w:rPr>
          <w:sz w:val="24"/>
          <w:szCs w:val="24"/>
          <w:lang w:val="lt-LT"/>
        </w:rPr>
        <w:t xml:space="preserve"> </w:t>
      </w:r>
      <w:r w:rsidR="00001BCD">
        <w:rPr>
          <w:sz w:val="24"/>
          <w:szCs w:val="24"/>
          <w:lang w:val="lt-LT"/>
        </w:rPr>
        <w:t xml:space="preserve">             </w:t>
      </w:r>
      <w:r>
        <w:rPr>
          <w:sz w:val="24"/>
          <w:szCs w:val="24"/>
          <w:lang w:val="lt-LT"/>
        </w:rPr>
        <w:t>SB-14,34).</w:t>
      </w:r>
    </w:p>
    <w:p w:rsidR="00BA4802" w:rsidRDefault="0065051F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Įvykdžius </w:t>
      </w:r>
      <w:r w:rsidR="00001BCD">
        <w:rPr>
          <w:sz w:val="24"/>
          <w:szCs w:val="24"/>
          <w:lang w:val="lt-LT"/>
        </w:rPr>
        <w:t xml:space="preserve">įstaigų </w:t>
      </w:r>
      <w:r>
        <w:rPr>
          <w:sz w:val="24"/>
          <w:szCs w:val="24"/>
          <w:lang w:val="lt-LT"/>
        </w:rPr>
        <w:t>reorganizaciją</w:t>
      </w:r>
      <w:r w:rsidR="00BA4802">
        <w:rPr>
          <w:sz w:val="24"/>
          <w:szCs w:val="24"/>
          <w:lang w:val="lt-LT"/>
        </w:rPr>
        <w:t xml:space="preserve"> pareigybių skaičius mažėja: ML finansuojamų </w:t>
      </w:r>
      <w:r w:rsidR="00001BCD">
        <w:rPr>
          <w:sz w:val="24"/>
          <w:szCs w:val="24"/>
          <w:lang w:val="lt-LT"/>
        </w:rPr>
        <w:t xml:space="preserve">                      38,44 pareigybės, </w:t>
      </w:r>
      <w:r w:rsidR="00BA4802">
        <w:rPr>
          <w:sz w:val="24"/>
          <w:szCs w:val="24"/>
          <w:lang w:val="lt-LT"/>
        </w:rPr>
        <w:t>SB lėšomis finansuojamų 40,74 pareigybės.</w:t>
      </w:r>
    </w:p>
    <w:p w:rsidR="00F11F6B" w:rsidRDefault="00F11F6B" w:rsidP="00E573A4">
      <w:pPr>
        <w:ind w:firstLine="710"/>
        <w:jc w:val="both"/>
        <w:rPr>
          <w:sz w:val="24"/>
          <w:szCs w:val="24"/>
          <w:lang w:val="lt-LT"/>
        </w:rPr>
      </w:pPr>
    </w:p>
    <w:p w:rsidR="00F11F6B" w:rsidRDefault="00F11F6B" w:rsidP="00E573A4">
      <w:pPr>
        <w:ind w:firstLine="710"/>
        <w:jc w:val="both"/>
        <w:rPr>
          <w:sz w:val="24"/>
          <w:szCs w:val="24"/>
          <w:lang w:val="lt-LT"/>
        </w:rPr>
      </w:pPr>
    </w:p>
    <w:p w:rsidR="00F11F6B" w:rsidRDefault="00F11F6B" w:rsidP="00F11F6B">
      <w:pPr>
        <w:ind w:firstLine="71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2</w:t>
      </w:r>
    </w:p>
    <w:p w:rsidR="0065051F" w:rsidRDefault="00BA4802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 darbuotojais, nesutikusiais pereiti į reorganizuojamą įstaigą, darbo sutartys nutraukiamos pagal Lietuvos Respublikos darbo kodekso 54 straipsnį (darbo sutarties nutraukimas šalių susitarimu), išmokant pinigines kompensacijas, kurių dydis paskaičiuotas pagal toje įstaigoje dirbtus metus.</w:t>
      </w:r>
    </w:p>
    <w:p w:rsidR="008C2D7D" w:rsidRDefault="00510CF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Siūlomi pareigybių skaičiau</w:t>
      </w:r>
      <w:r w:rsidR="00285F02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pakeitimai, atsižvelgiant į įstaigų vadovų prašymus:</w:t>
      </w:r>
    </w:p>
    <w:p w:rsidR="00B2326C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Naujamiesčio gimnazijoje siūloma padidinti pareigybių skaičių, įsteigiant mokytojo padėjėjo pareigybės 0,5 etato ir vairuotojo pareigybės 0,25 etato (padidėja 1-4 klasių mokinių skaičius (nuo 59 iki 69), keičiasi mokinių vežimo į mokyklą maršrutai ir didėja vežimo </w:t>
      </w:r>
      <w:proofErr w:type="spellStart"/>
      <w:r>
        <w:rPr>
          <w:sz w:val="24"/>
          <w:szCs w:val="24"/>
          <w:lang w:val="lt-LT"/>
        </w:rPr>
        <w:t>atstumai</w:t>
      </w:r>
      <w:proofErr w:type="spellEnd"/>
      <w:r>
        <w:rPr>
          <w:sz w:val="24"/>
          <w:szCs w:val="24"/>
          <w:lang w:val="lt-LT"/>
        </w:rPr>
        <w:t>.</w:t>
      </w:r>
    </w:p>
    <w:p w:rsidR="00E573A4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510CFC">
        <w:rPr>
          <w:sz w:val="24"/>
          <w:szCs w:val="24"/>
          <w:lang w:val="lt-LT"/>
        </w:rPr>
        <w:t xml:space="preserve">. </w:t>
      </w:r>
      <w:r w:rsidR="00E573A4">
        <w:rPr>
          <w:sz w:val="24"/>
          <w:szCs w:val="24"/>
          <w:lang w:val="lt-LT"/>
        </w:rPr>
        <w:t xml:space="preserve">Smilgių gimnazijoje </w:t>
      </w:r>
      <w:r w:rsidR="00510CFC">
        <w:rPr>
          <w:sz w:val="24"/>
          <w:szCs w:val="24"/>
          <w:lang w:val="lt-LT"/>
        </w:rPr>
        <w:t xml:space="preserve">įgyvendinus projektą „Ikimokyklinio ir priešmokyklinio ugdymo prieinamumo didinimas“ nuo 2020 m. rugsėjo 1 d. steigiama nauja lopšelio grupė. Dėl šios priežasties siūloma </w:t>
      </w:r>
      <w:r w:rsidR="00F93701">
        <w:rPr>
          <w:sz w:val="24"/>
          <w:szCs w:val="24"/>
          <w:lang w:val="lt-LT"/>
        </w:rPr>
        <w:t>padidinti pareigybių skaičių, įsteigiant ikimokyklinio ugdymo mokytojo</w:t>
      </w:r>
      <w:r w:rsidR="00001BCD">
        <w:rPr>
          <w:sz w:val="24"/>
          <w:szCs w:val="24"/>
          <w:lang w:val="lt-LT"/>
        </w:rPr>
        <w:t xml:space="preserve"> pareigybės</w:t>
      </w:r>
      <w:r w:rsidR="00F93701">
        <w:rPr>
          <w:sz w:val="24"/>
          <w:szCs w:val="24"/>
          <w:lang w:val="lt-LT"/>
        </w:rPr>
        <w:t xml:space="preserve"> </w:t>
      </w:r>
      <w:r w:rsidR="00001BCD">
        <w:rPr>
          <w:sz w:val="24"/>
          <w:szCs w:val="24"/>
          <w:lang w:val="lt-LT"/>
        </w:rPr>
        <w:t xml:space="preserve">            </w:t>
      </w:r>
      <w:r w:rsidR="00F93701">
        <w:rPr>
          <w:sz w:val="24"/>
          <w:szCs w:val="24"/>
          <w:lang w:val="lt-LT"/>
        </w:rPr>
        <w:t>0,69 etato, meninio ugdymo mokytojo</w:t>
      </w:r>
      <w:r w:rsidR="00001BCD">
        <w:rPr>
          <w:sz w:val="24"/>
          <w:szCs w:val="24"/>
          <w:lang w:val="lt-LT"/>
        </w:rPr>
        <w:t xml:space="preserve"> pareigybės</w:t>
      </w:r>
      <w:r w:rsidR="00F93701">
        <w:rPr>
          <w:sz w:val="24"/>
          <w:szCs w:val="24"/>
          <w:lang w:val="lt-LT"/>
        </w:rPr>
        <w:t xml:space="preserve"> 0,25 etato ir mokytojo padėjėjo</w:t>
      </w:r>
      <w:r w:rsidR="00001BCD">
        <w:rPr>
          <w:sz w:val="24"/>
          <w:szCs w:val="24"/>
          <w:lang w:val="lt-LT"/>
        </w:rPr>
        <w:t xml:space="preserve"> pareigybės</w:t>
      </w:r>
      <w:r w:rsidR="00F93701">
        <w:rPr>
          <w:sz w:val="24"/>
          <w:szCs w:val="24"/>
          <w:lang w:val="lt-LT"/>
        </w:rPr>
        <w:t xml:space="preserve"> 1 etatą. </w:t>
      </w:r>
    </w:p>
    <w:p w:rsidR="00F93701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93701">
        <w:rPr>
          <w:sz w:val="24"/>
          <w:szCs w:val="24"/>
          <w:lang w:val="lt-LT"/>
        </w:rPr>
        <w:t xml:space="preserve">. </w:t>
      </w:r>
      <w:proofErr w:type="spellStart"/>
      <w:r w:rsidR="00F93701">
        <w:rPr>
          <w:sz w:val="24"/>
          <w:szCs w:val="24"/>
          <w:lang w:val="lt-LT"/>
        </w:rPr>
        <w:t>Dembavos</w:t>
      </w:r>
      <w:proofErr w:type="spellEnd"/>
      <w:r w:rsidR="00F93701">
        <w:rPr>
          <w:sz w:val="24"/>
          <w:szCs w:val="24"/>
          <w:lang w:val="lt-LT"/>
        </w:rPr>
        <w:t xml:space="preserve"> progimnazijoje nuo 2020 m. rugsėjo 1 d. keičiasi mokinių maitinimo organizavimo tvarka</w:t>
      </w:r>
      <w:r w:rsidR="00E33CED">
        <w:rPr>
          <w:sz w:val="24"/>
          <w:szCs w:val="24"/>
          <w:lang w:val="lt-LT"/>
        </w:rPr>
        <w:t>, nes po rekonstrukcijos valg</w:t>
      </w:r>
      <w:r w:rsidR="00001BCD">
        <w:rPr>
          <w:sz w:val="24"/>
          <w:szCs w:val="24"/>
          <w:lang w:val="lt-LT"/>
        </w:rPr>
        <w:t>ykloje yra galimybė gaminti karš</w:t>
      </w:r>
      <w:r w:rsidR="00E33CED">
        <w:rPr>
          <w:sz w:val="24"/>
          <w:szCs w:val="24"/>
          <w:lang w:val="lt-LT"/>
        </w:rPr>
        <w:t>tą maistą. Siūloma padidinti pareig</w:t>
      </w:r>
      <w:r w:rsidR="00001BCD">
        <w:rPr>
          <w:sz w:val="24"/>
          <w:szCs w:val="24"/>
          <w:lang w:val="lt-LT"/>
        </w:rPr>
        <w:t>yb</w:t>
      </w:r>
      <w:r w:rsidR="00E33CED">
        <w:rPr>
          <w:sz w:val="24"/>
          <w:szCs w:val="24"/>
          <w:lang w:val="lt-LT"/>
        </w:rPr>
        <w:t xml:space="preserve">ių skaičių, įsteigiant virėjo pareigybės 1,5 etato. </w:t>
      </w:r>
    </w:p>
    <w:p w:rsidR="000337AA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0337AA">
        <w:rPr>
          <w:sz w:val="24"/>
          <w:szCs w:val="24"/>
          <w:lang w:val="lt-LT"/>
        </w:rPr>
        <w:t xml:space="preserve">. Upytės Antano </w:t>
      </w:r>
      <w:proofErr w:type="spellStart"/>
      <w:r w:rsidR="000337AA">
        <w:rPr>
          <w:sz w:val="24"/>
          <w:szCs w:val="24"/>
          <w:lang w:val="lt-LT"/>
        </w:rPr>
        <w:t>Belazaro</w:t>
      </w:r>
      <w:proofErr w:type="spellEnd"/>
      <w:r w:rsidR="000337AA">
        <w:rPr>
          <w:sz w:val="24"/>
          <w:szCs w:val="24"/>
          <w:lang w:val="lt-LT"/>
        </w:rPr>
        <w:t xml:space="preserve"> pagrindinėje mokykloje </w:t>
      </w:r>
      <w:r w:rsidR="00C30CAF">
        <w:rPr>
          <w:sz w:val="24"/>
          <w:szCs w:val="24"/>
          <w:lang w:val="lt-LT"/>
        </w:rPr>
        <w:t>siūloma padidinti pareigybių skaičių, įsteigiant socialinio pedagogo pareigybės 1 etatą. Įstaigoje daugėja vaikų, kurių šeimos patiria socialinę riziką ir kuriems Pedagoginė psichologinė tarnyba nurodo teikti socialinio pedagogo pagalbą.</w:t>
      </w:r>
    </w:p>
    <w:p w:rsidR="00E33CED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E33CED">
        <w:rPr>
          <w:sz w:val="24"/>
          <w:szCs w:val="24"/>
          <w:lang w:val="lt-LT"/>
        </w:rPr>
        <w:t xml:space="preserve">. </w:t>
      </w:r>
      <w:proofErr w:type="spellStart"/>
      <w:r w:rsidR="00E33CED">
        <w:rPr>
          <w:sz w:val="24"/>
          <w:szCs w:val="24"/>
          <w:lang w:val="lt-LT"/>
        </w:rPr>
        <w:t>Dembavos</w:t>
      </w:r>
      <w:proofErr w:type="spellEnd"/>
      <w:r w:rsidR="00E33CED">
        <w:rPr>
          <w:sz w:val="24"/>
          <w:szCs w:val="24"/>
          <w:lang w:val="lt-LT"/>
        </w:rPr>
        <w:t xml:space="preserve"> lopšelyje-darželyje „Smalsutis“ siūloma padidinti pareigybių skaičių, įsteigiant mokytojo padėjėjo pareigybės 0,5 etato. Įstaigą lanko vaikas, kuriam pagal Pedagoginės psichologinės tarnybos pateiktą išvadą būtina mokytojo padėjėjo pagalba.</w:t>
      </w:r>
    </w:p>
    <w:p w:rsidR="00E33CED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E33CED">
        <w:rPr>
          <w:sz w:val="24"/>
          <w:szCs w:val="24"/>
          <w:lang w:val="lt-LT"/>
        </w:rPr>
        <w:t xml:space="preserve">. Ramygalos lopšelyje-darželyje „Gandriukas“ siūloma padidinti pareigybių skaičių, įsteigiant </w:t>
      </w:r>
      <w:r w:rsidR="000337AA">
        <w:rPr>
          <w:sz w:val="24"/>
          <w:szCs w:val="24"/>
          <w:lang w:val="lt-LT"/>
        </w:rPr>
        <w:t xml:space="preserve">valytojo pareigybės 0,25 etato (šiuo metu įstaigoje yra valytojo pareigybės 0,25 etato, bet  pagal valomą plotą priklauso 0,5 etato) ir </w:t>
      </w:r>
      <w:r w:rsidR="00E33CED">
        <w:rPr>
          <w:sz w:val="24"/>
          <w:szCs w:val="24"/>
          <w:lang w:val="lt-LT"/>
        </w:rPr>
        <w:t>mokytojo padėjėjo pareigybės 0,5 etato. Įstaigą lanko vaikas,</w:t>
      </w:r>
      <w:r w:rsidR="00285F02">
        <w:rPr>
          <w:sz w:val="24"/>
          <w:szCs w:val="24"/>
          <w:lang w:val="lt-LT"/>
        </w:rPr>
        <w:t xml:space="preserve"> kuriam </w:t>
      </w:r>
      <w:r w:rsidR="00E33CED">
        <w:rPr>
          <w:sz w:val="24"/>
          <w:szCs w:val="24"/>
          <w:lang w:val="lt-LT"/>
        </w:rPr>
        <w:t xml:space="preserve"> </w:t>
      </w:r>
      <w:r w:rsidR="00350C17">
        <w:rPr>
          <w:sz w:val="24"/>
          <w:szCs w:val="24"/>
          <w:lang w:val="lt-LT"/>
        </w:rPr>
        <w:t xml:space="preserve"> </w:t>
      </w:r>
      <w:r w:rsidR="00285F02">
        <w:rPr>
          <w:sz w:val="24"/>
          <w:szCs w:val="24"/>
          <w:lang w:val="lt-LT"/>
        </w:rPr>
        <w:t>pagal Pedagoginės psichologinės tarnybos pateiktą išvadą būtina mokytojo padėjėjo pagalba.</w:t>
      </w:r>
      <w:r w:rsidR="00350C17">
        <w:rPr>
          <w:sz w:val="24"/>
          <w:szCs w:val="24"/>
          <w:lang w:val="lt-LT"/>
        </w:rPr>
        <w:t xml:space="preserve"> </w:t>
      </w:r>
    </w:p>
    <w:p w:rsidR="000337AA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0337AA">
        <w:rPr>
          <w:sz w:val="24"/>
          <w:szCs w:val="24"/>
          <w:lang w:val="lt-LT"/>
        </w:rPr>
        <w:t xml:space="preserve">. </w:t>
      </w:r>
      <w:proofErr w:type="spellStart"/>
      <w:r w:rsidR="000337AA">
        <w:rPr>
          <w:sz w:val="24"/>
          <w:szCs w:val="24"/>
          <w:lang w:val="lt-LT"/>
        </w:rPr>
        <w:t>Velžio</w:t>
      </w:r>
      <w:proofErr w:type="spellEnd"/>
      <w:r w:rsidR="000337AA">
        <w:rPr>
          <w:sz w:val="24"/>
          <w:szCs w:val="24"/>
          <w:lang w:val="lt-LT"/>
        </w:rPr>
        <w:t xml:space="preserve"> lopšelyje-darželyje „Šypsenėlė“ siūloma panaikinti sargo pareigybės 1 etatą.</w:t>
      </w:r>
    </w:p>
    <w:p w:rsidR="00E33CED" w:rsidRDefault="00B2326C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0337AA">
        <w:rPr>
          <w:sz w:val="24"/>
          <w:szCs w:val="24"/>
          <w:lang w:val="lt-LT"/>
        </w:rPr>
        <w:t xml:space="preserve">. Savivaldybės viešojoje bibliotekoje </w:t>
      </w:r>
      <w:r w:rsidR="00F629FD">
        <w:rPr>
          <w:sz w:val="24"/>
          <w:szCs w:val="24"/>
          <w:lang w:val="lt-LT"/>
        </w:rPr>
        <w:t>siū</w:t>
      </w:r>
      <w:r w:rsidR="000337AA">
        <w:rPr>
          <w:sz w:val="24"/>
          <w:szCs w:val="24"/>
          <w:lang w:val="lt-LT"/>
        </w:rPr>
        <w:t xml:space="preserve">loma padidinti pareigybių skaičių, įsteigiant naujai steigiamoms vaikų dienos centrų paslaugoms vykdyti prie </w:t>
      </w:r>
      <w:proofErr w:type="spellStart"/>
      <w:r w:rsidR="000337AA">
        <w:rPr>
          <w:sz w:val="24"/>
          <w:szCs w:val="24"/>
          <w:lang w:val="lt-LT"/>
        </w:rPr>
        <w:t>Linkaučių</w:t>
      </w:r>
      <w:proofErr w:type="spellEnd"/>
      <w:r w:rsidR="000337AA">
        <w:rPr>
          <w:sz w:val="24"/>
          <w:szCs w:val="24"/>
          <w:lang w:val="lt-LT"/>
        </w:rPr>
        <w:t xml:space="preserve"> ir </w:t>
      </w:r>
      <w:proofErr w:type="spellStart"/>
      <w:r w:rsidR="000337AA">
        <w:rPr>
          <w:sz w:val="24"/>
          <w:szCs w:val="24"/>
          <w:lang w:val="lt-LT"/>
        </w:rPr>
        <w:t>Žibartonių</w:t>
      </w:r>
      <w:proofErr w:type="spellEnd"/>
      <w:r w:rsidR="000337AA">
        <w:rPr>
          <w:sz w:val="24"/>
          <w:szCs w:val="24"/>
          <w:lang w:val="lt-LT"/>
        </w:rPr>
        <w:t xml:space="preserve"> bibliotekų </w:t>
      </w:r>
      <w:proofErr w:type="spellStart"/>
      <w:r w:rsidR="000337AA">
        <w:rPr>
          <w:sz w:val="24"/>
          <w:szCs w:val="24"/>
          <w:lang w:val="lt-LT"/>
        </w:rPr>
        <w:t>edukatoriaus</w:t>
      </w:r>
      <w:proofErr w:type="spellEnd"/>
      <w:r w:rsidR="000337AA">
        <w:rPr>
          <w:sz w:val="24"/>
          <w:szCs w:val="24"/>
          <w:lang w:val="lt-LT"/>
        </w:rPr>
        <w:t xml:space="preserve"> pareigybės 1 etatą (po 0,5 e</w:t>
      </w:r>
      <w:r w:rsidR="00001BCD">
        <w:rPr>
          <w:sz w:val="24"/>
          <w:szCs w:val="24"/>
          <w:lang w:val="lt-LT"/>
        </w:rPr>
        <w:t xml:space="preserve">tato </w:t>
      </w:r>
      <w:proofErr w:type="spellStart"/>
      <w:r w:rsidR="00001BCD">
        <w:rPr>
          <w:sz w:val="24"/>
          <w:szCs w:val="24"/>
          <w:lang w:val="lt-LT"/>
        </w:rPr>
        <w:t>Linkaučiuose</w:t>
      </w:r>
      <w:proofErr w:type="spellEnd"/>
      <w:r w:rsidR="00001BCD">
        <w:rPr>
          <w:sz w:val="24"/>
          <w:szCs w:val="24"/>
          <w:lang w:val="lt-LT"/>
        </w:rPr>
        <w:t xml:space="preserve"> ir </w:t>
      </w:r>
      <w:proofErr w:type="spellStart"/>
      <w:r w:rsidR="00001BCD">
        <w:rPr>
          <w:sz w:val="24"/>
          <w:szCs w:val="24"/>
          <w:lang w:val="lt-LT"/>
        </w:rPr>
        <w:t>Žibartoniuose</w:t>
      </w:r>
      <w:proofErr w:type="spellEnd"/>
      <w:r w:rsidR="000337AA">
        <w:rPr>
          <w:sz w:val="24"/>
          <w:szCs w:val="24"/>
          <w:lang w:val="lt-LT"/>
        </w:rPr>
        <w:t>).</w:t>
      </w:r>
    </w:p>
    <w:p w:rsidR="00E573A4" w:rsidRPr="003B2AE8" w:rsidRDefault="00E573A4" w:rsidP="00E573A4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E573A4" w:rsidRPr="00ED31DB" w:rsidRDefault="00E573A4" w:rsidP="00E573A4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Pr="00D53CA7">
        <w:rPr>
          <w:sz w:val="24"/>
          <w:lang w:val="lt-LT"/>
        </w:rPr>
        <w:t>P</w:t>
      </w:r>
      <w:r w:rsidRPr="00D53CA7">
        <w:rPr>
          <w:sz w:val="24"/>
          <w:szCs w:val="24"/>
          <w:lang w:val="lt-LT"/>
        </w:rPr>
        <w:t xml:space="preserve">areigybių </w:t>
      </w:r>
      <w:r>
        <w:rPr>
          <w:sz w:val="24"/>
          <w:szCs w:val="24"/>
          <w:lang w:val="lt-LT"/>
        </w:rPr>
        <w:t>skaiči</w:t>
      </w:r>
      <w:r w:rsidRPr="00D53CA7">
        <w:rPr>
          <w:sz w:val="24"/>
          <w:szCs w:val="24"/>
          <w:lang w:val="lt-LT"/>
        </w:rPr>
        <w:t xml:space="preserve">us </w:t>
      </w:r>
      <w:r>
        <w:rPr>
          <w:sz w:val="24"/>
          <w:szCs w:val="24"/>
          <w:lang w:val="lt-LT"/>
        </w:rPr>
        <w:t>keičiamas</w:t>
      </w:r>
      <w:r w:rsidRPr="00D53CA7">
        <w:rPr>
          <w:sz w:val="24"/>
          <w:szCs w:val="24"/>
          <w:lang w:val="lt-LT"/>
        </w:rPr>
        <w:t>, atsižvelgiant į galiojančius teisės aktus</w:t>
      </w:r>
      <w:r>
        <w:rPr>
          <w:sz w:val="24"/>
          <w:szCs w:val="24"/>
          <w:lang w:val="lt-LT"/>
        </w:rPr>
        <w:t xml:space="preserve"> bei įstaigų vadovų prašymus</w:t>
      </w:r>
      <w:r w:rsidRPr="00D53CA7">
        <w:rPr>
          <w:sz w:val="24"/>
          <w:szCs w:val="24"/>
          <w:lang w:val="lt-LT"/>
        </w:rPr>
        <w:t>.</w:t>
      </w:r>
      <w:r w:rsidR="00C30CAF">
        <w:rPr>
          <w:sz w:val="24"/>
          <w:szCs w:val="24"/>
          <w:lang w:val="lt-LT"/>
        </w:rPr>
        <w:t xml:space="preserve"> </w:t>
      </w:r>
      <w:r w:rsidR="0009668E">
        <w:rPr>
          <w:sz w:val="24"/>
          <w:szCs w:val="24"/>
          <w:lang w:val="lt-LT"/>
        </w:rPr>
        <w:t>Optimizuojant švietimo įstaigų tinklą ir r</w:t>
      </w:r>
      <w:r w:rsidR="00C30CAF">
        <w:rPr>
          <w:sz w:val="24"/>
          <w:szCs w:val="24"/>
          <w:lang w:val="lt-LT"/>
        </w:rPr>
        <w:t>eorganizavus aštuonias švietimo įstaigas</w:t>
      </w:r>
      <w:r w:rsidR="0009668E">
        <w:rPr>
          <w:sz w:val="24"/>
          <w:szCs w:val="24"/>
          <w:lang w:val="lt-LT"/>
        </w:rPr>
        <w:t xml:space="preserve"> mažinamas pareigybių skaičius, taupomos pareigybių finansavimo ir kitos įstaigų išlaikymo lėšos.</w:t>
      </w:r>
    </w:p>
    <w:p w:rsidR="00E573A4" w:rsidRPr="00D53CA7" w:rsidRDefault="00E573A4" w:rsidP="00E573A4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E573A4" w:rsidRPr="00D53CA7" w:rsidRDefault="00E573A4" w:rsidP="00E573A4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09668E">
        <w:rPr>
          <w:sz w:val="24"/>
          <w:lang w:val="lt-LT"/>
        </w:rPr>
        <w:t xml:space="preserve">Dalis reorganizuojamų įstaigų darbuotojų </w:t>
      </w:r>
      <w:r w:rsidR="0009668E" w:rsidRPr="00D53CA7">
        <w:rPr>
          <w:sz w:val="24"/>
          <w:lang w:val="lt-LT"/>
        </w:rPr>
        <w:t>atleidžiami Lietuvos Respublikos darbo kodekso nustatyta tvarka ir išmokamos priklausanč</w:t>
      </w:r>
      <w:r w:rsidR="0009668E">
        <w:rPr>
          <w:sz w:val="24"/>
          <w:lang w:val="lt-LT"/>
        </w:rPr>
        <w:t>ios išeitinės išmokos ar piniginės kompensacijos.</w:t>
      </w:r>
    </w:p>
    <w:p w:rsidR="00E573A4" w:rsidRPr="00D53CA7" w:rsidRDefault="00E573A4" w:rsidP="00E573A4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E573A4" w:rsidRDefault="00E573A4" w:rsidP="00E573A4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E573A4" w:rsidRDefault="00E573A4" w:rsidP="00E573A4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E573A4" w:rsidRDefault="00E573A4" w:rsidP="00F629FD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ab/>
      </w:r>
      <w:r w:rsidR="00F629FD" w:rsidRPr="00F629FD">
        <w:rPr>
          <w:sz w:val="24"/>
          <w:lang w:val="lt-LT"/>
        </w:rPr>
        <w:t>Reorganizuojamų įstaigų darbuotojų išeitinėms išmokoms</w:t>
      </w:r>
      <w:r w:rsidR="00F629FD">
        <w:rPr>
          <w:sz w:val="24"/>
          <w:lang w:val="lt-LT"/>
        </w:rPr>
        <w:t xml:space="preserve"> ar piniginėms kompensacijoms</w:t>
      </w:r>
      <w:r w:rsidR="00F629FD" w:rsidRPr="00F629FD">
        <w:rPr>
          <w:sz w:val="24"/>
          <w:lang w:val="lt-LT"/>
        </w:rPr>
        <w:t xml:space="preserve"> ir nepanaudotų kasmetinių atostogų kompensacijoms </w:t>
      </w:r>
      <w:r w:rsidR="00F629FD">
        <w:rPr>
          <w:sz w:val="24"/>
          <w:lang w:val="lt-LT"/>
        </w:rPr>
        <w:t xml:space="preserve">išmokėti </w:t>
      </w:r>
      <w:r w:rsidR="006F509F">
        <w:rPr>
          <w:sz w:val="24"/>
          <w:lang w:val="lt-LT"/>
        </w:rPr>
        <w:t>reikės</w:t>
      </w:r>
      <w:r w:rsidR="00F629FD" w:rsidRPr="00F629FD">
        <w:rPr>
          <w:sz w:val="24"/>
          <w:lang w:val="lt-LT"/>
        </w:rPr>
        <w:t xml:space="preserve"> apie </w:t>
      </w:r>
      <w:r w:rsidR="006F509F">
        <w:rPr>
          <w:sz w:val="24"/>
          <w:lang w:val="lt-LT"/>
        </w:rPr>
        <w:t>344 tūkst. eurų.</w:t>
      </w:r>
    </w:p>
    <w:p w:rsidR="006F509F" w:rsidRPr="00F629FD" w:rsidRDefault="006F509F" w:rsidP="00F629FD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Naujai steigiamų pareigybių finansavimui reikės </w:t>
      </w:r>
      <w:r w:rsidR="00F11F6B">
        <w:rPr>
          <w:sz w:val="24"/>
          <w:lang w:val="lt-LT"/>
        </w:rPr>
        <w:t xml:space="preserve">mėnesiui su mokesčiais </w:t>
      </w:r>
      <w:r w:rsidR="00B2326C">
        <w:rPr>
          <w:sz w:val="24"/>
          <w:lang w:val="lt-LT"/>
        </w:rPr>
        <w:t>6 486</w:t>
      </w:r>
      <w:r w:rsidR="00F11F6B">
        <w:rPr>
          <w:sz w:val="24"/>
          <w:lang w:val="lt-LT"/>
        </w:rPr>
        <w:t xml:space="preserve"> eurų.</w:t>
      </w:r>
    </w:p>
    <w:p w:rsidR="00E573A4" w:rsidRPr="008F7537" w:rsidRDefault="00E573A4" w:rsidP="00E573A4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E573A4" w:rsidRPr="008A726E" w:rsidRDefault="00E573A4" w:rsidP="00E573A4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</w:p>
    <w:p w:rsidR="00E573A4" w:rsidRDefault="00E573A4" w:rsidP="00E573A4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E573A4" w:rsidRDefault="00E573A4" w:rsidP="00E573A4">
      <w:pPr>
        <w:jc w:val="center"/>
        <w:rPr>
          <w:b/>
          <w:sz w:val="24"/>
          <w:szCs w:val="24"/>
        </w:rPr>
      </w:pPr>
    </w:p>
    <w:p w:rsidR="00E573A4" w:rsidRPr="00B95CEE" w:rsidRDefault="00E573A4" w:rsidP="00E573A4">
      <w:pPr>
        <w:jc w:val="center"/>
        <w:rPr>
          <w:sz w:val="24"/>
          <w:szCs w:val="24"/>
        </w:rPr>
      </w:pPr>
      <w:bookmarkStart w:id="0" w:name="_GoBack"/>
      <w:bookmarkEnd w:id="0"/>
    </w:p>
    <w:sectPr w:rsidR="00E573A4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6DC0"/>
    <w:rsid w:val="00071886"/>
    <w:rsid w:val="0007241E"/>
    <w:rsid w:val="00074427"/>
    <w:rsid w:val="00090F20"/>
    <w:rsid w:val="0009668E"/>
    <w:rsid w:val="000A69A1"/>
    <w:rsid w:val="000C1F71"/>
    <w:rsid w:val="000C22B0"/>
    <w:rsid w:val="000D063A"/>
    <w:rsid w:val="000F03A3"/>
    <w:rsid w:val="000F42B4"/>
    <w:rsid w:val="000F4CE6"/>
    <w:rsid w:val="000F6C87"/>
    <w:rsid w:val="0010269E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6E44"/>
    <w:rsid w:val="0033312E"/>
    <w:rsid w:val="00341F8A"/>
    <w:rsid w:val="0034381D"/>
    <w:rsid w:val="00350C17"/>
    <w:rsid w:val="00354AA0"/>
    <w:rsid w:val="00357A85"/>
    <w:rsid w:val="00376730"/>
    <w:rsid w:val="00382355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F3F29"/>
    <w:rsid w:val="0060012D"/>
    <w:rsid w:val="00605C8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B1F25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7341"/>
    <w:rsid w:val="00A52D7A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4802"/>
    <w:rsid w:val="00BD15B3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F18CB"/>
    <w:rsid w:val="00E33CED"/>
    <w:rsid w:val="00E4183E"/>
    <w:rsid w:val="00E47AEF"/>
    <w:rsid w:val="00E55DEF"/>
    <w:rsid w:val="00E573A4"/>
    <w:rsid w:val="00E905C7"/>
    <w:rsid w:val="00E92E0E"/>
    <w:rsid w:val="00EA22DE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1F37-C15F-41E9-829A-D767C70C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6815</Words>
  <Characters>3885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30</cp:revision>
  <cp:lastPrinted>2020-08-11T07:34:00Z</cp:lastPrinted>
  <dcterms:created xsi:type="dcterms:W3CDTF">2019-09-13T07:57:00Z</dcterms:created>
  <dcterms:modified xsi:type="dcterms:W3CDTF">2020-08-11T13:56:00Z</dcterms:modified>
</cp:coreProperties>
</file>