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5215" w:rsidRDefault="00E65215" w:rsidP="001860C6">
      <w:pPr>
        <w:shd w:val="clear" w:color="auto" w:fill="FFFFFF"/>
        <w:spacing w:line="274" w:lineRule="exact"/>
        <w:ind w:left="9082"/>
        <w:rPr>
          <w:spacing w:val="-1"/>
          <w:sz w:val="24"/>
          <w:szCs w:val="24"/>
        </w:rPr>
      </w:pPr>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C720DF">
        <w:rPr>
          <w:b/>
          <w:bCs/>
          <w:spacing w:val="-2"/>
          <w:sz w:val="24"/>
          <w:szCs w:val="24"/>
        </w:rPr>
        <w:t>1</w:t>
      </w:r>
      <w:r w:rsidR="00A1434A">
        <w:rPr>
          <w:b/>
          <w:bCs/>
          <w:spacing w:val="-2"/>
          <w:sz w:val="24"/>
          <w:szCs w:val="24"/>
        </w:rPr>
        <w:t>8</w:t>
      </w:r>
    </w:p>
    <w:p w:rsidR="00A1434A" w:rsidRDefault="00A1434A" w:rsidP="00E65215">
      <w:pPr>
        <w:shd w:val="clear" w:color="auto" w:fill="FFFFFF"/>
        <w:ind w:left="3418" w:right="3418"/>
        <w:jc w:val="center"/>
      </w:pPr>
    </w:p>
    <w:p w:rsidR="001860C6" w:rsidRPr="002A7339" w:rsidRDefault="001860C6" w:rsidP="00A1434A">
      <w:pPr>
        <w:shd w:val="clear" w:color="auto" w:fill="FFFFFF"/>
        <w:ind w:left="14"/>
        <w:jc w:val="both"/>
        <w:rPr>
          <w:b/>
        </w:rPr>
      </w:pPr>
      <w:r>
        <w:rPr>
          <w:spacing w:val="-1"/>
          <w:sz w:val="24"/>
          <w:szCs w:val="24"/>
        </w:rPr>
        <w:t xml:space="preserve">Teisės akto projekto pavadinimas: </w:t>
      </w:r>
      <w:r w:rsidRPr="002A7339">
        <w:rPr>
          <w:b/>
          <w:spacing w:val="-1"/>
          <w:sz w:val="24"/>
          <w:szCs w:val="24"/>
        </w:rPr>
        <w:t xml:space="preserve">DĖL </w:t>
      </w:r>
      <w:r w:rsidR="00A1434A">
        <w:rPr>
          <w:b/>
          <w:spacing w:val="-1"/>
          <w:sz w:val="24"/>
          <w:szCs w:val="24"/>
        </w:rPr>
        <w:t xml:space="preserve">PANEVĖŽIO RAJONO SAVIVALDYBĖS TARYBOS 2019 M. RUGSĖJO 26 D. SPRENDIMO                  NR. T-184 „DĖL </w:t>
      </w:r>
      <w:r w:rsidRPr="002A7339">
        <w:rPr>
          <w:b/>
          <w:spacing w:val="-1"/>
          <w:sz w:val="24"/>
          <w:szCs w:val="24"/>
        </w:rPr>
        <w:t>P</w:t>
      </w:r>
      <w:r w:rsidR="00BD419C">
        <w:rPr>
          <w:b/>
          <w:spacing w:val="-1"/>
          <w:sz w:val="24"/>
          <w:szCs w:val="24"/>
        </w:rPr>
        <w:t xml:space="preserve">INIGINĖS SOCIALINĖS PARAMOS </w:t>
      </w:r>
      <w:r w:rsidR="00C720DF">
        <w:rPr>
          <w:b/>
          <w:spacing w:val="-1"/>
          <w:sz w:val="24"/>
          <w:szCs w:val="24"/>
        </w:rPr>
        <w:t xml:space="preserve">NEPASITURINTIEMS GYVENTOJAMS </w:t>
      </w:r>
      <w:r w:rsidR="00BD419C">
        <w:rPr>
          <w:b/>
          <w:spacing w:val="-1"/>
          <w:sz w:val="24"/>
          <w:szCs w:val="24"/>
        </w:rPr>
        <w:t xml:space="preserve">TEIKIMO TVARKOS APRAŠO </w:t>
      </w:r>
      <w:r>
        <w:rPr>
          <w:b/>
          <w:spacing w:val="-1"/>
          <w:sz w:val="24"/>
          <w:szCs w:val="24"/>
        </w:rPr>
        <w:t>PATVIRTINIMO</w:t>
      </w:r>
      <w:r w:rsidR="00A1434A">
        <w:rPr>
          <w:b/>
          <w:spacing w:val="-1"/>
          <w:sz w:val="24"/>
          <w:szCs w:val="24"/>
        </w:rPr>
        <w:t>“ PAKEITIMO</w:t>
      </w:r>
    </w:p>
    <w:p w:rsidR="001860C6" w:rsidRDefault="001860C6" w:rsidP="00A1434A">
      <w:pPr>
        <w:shd w:val="clear" w:color="auto" w:fill="FFFFFF"/>
        <w:ind w:left="14"/>
        <w:jc w:val="both"/>
      </w:pPr>
      <w:r>
        <w:rPr>
          <w:spacing w:val="-1"/>
          <w:sz w:val="24"/>
          <w:szCs w:val="24"/>
        </w:rPr>
        <w:t xml:space="preserve">Teisės akto projekto tiesioginis rengėjas: </w:t>
      </w:r>
      <w:r w:rsidR="00A1434A">
        <w:rPr>
          <w:spacing w:val="-1"/>
          <w:sz w:val="24"/>
          <w:szCs w:val="24"/>
        </w:rPr>
        <w:t xml:space="preserve">Panevėžio rajono savivaldybės administracijos </w:t>
      </w:r>
      <w:r>
        <w:rPr>
          <w:spacing w:val="-1"/>
          <w:sz w:val="24"/>
          <w:szCs w:val="24"/>
        </w:rPr>
        <w:t xml:space="preserve">Socialinės paramos skyriaus </w:t>
      </w:r>
      <w:r w:rsidR="00C720DF">
        <w:rPr>
          <w:spacing w:val="-1"/>
          <w:sz w:val="24"/>
          <w:szCs w:val="24"/>
        </w:rPr>
        <w:t xml:space="preserve">vedėja </w:t>
      </w:r>
      <w:r>
        <w:rPr>
          <w:spacing w:val="-1"/>
          <w:sz w:val="24"/>
          <w:szCs w:val="24"/>
        </w:rPr>
        <w:t>Virginija Savickienė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BD419C" w:rsidP="00A1434A">
            <w:pPr>
              <w:shd w:val="clear" w:color="auto" w:fill="FFFFFF"/>
              <w:jc w:val="both"/>
              <w:rPr>
                <w:spacing w:val="-1"/>
              </w:rPr>
            </w:pPr>
            <w:r>
              <w:t>Nesudaro</w:t>
            </w:r>
            <w:r w:rsidR="00A1434A">
              <w:t xml:space="preserve">. </w:t>
            </w:r>
            <w:r w:rsidR="001860C6">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552"/>
        <w:gridCol w:w="2409"/>
      </w:tblGrid>
      <w:tr w:rsidR="001860C6" w:rsidRPr="00502BBA" w:rsidTr="002C15A0">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E73E0F">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E65215" w:rsidRDefault="00CC3126" w:rsidP="00E65215">
            <w:pPr>
              <w:shd w:val="clear" w:color="auto" w:fill="FFFFFF"/>
            </w:pPr>
            <w:r>
              <w:t xml:space="preserve">Spragų ar nuostatų, leisiančių dviprasmiškai aiškinti ir taikyti teisės aktą, nenustatyta. </w:t>
            </w:r>
          </w:p>
          <w:p w:rsidR="00903BF4" w:rsidRPr="007F1856" w:rsidRDefault="00903BF4" w:rsidP="00E65215">
            <w:pPr>
              <w:shd w:val="clear" w:color="auto" w:fill="FFFFFF"/>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A67555">
        <w:trPr>
          <w:trHeight w:hRule="exact" w:val="275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A1434A" w:rsidP="00F30607">
            <w:pPr>
              <w:shd w:val="clear" w:color="auto" w:fill="FFFFFF"/>
              <w:jc w:val="both"/>
            </w:pPr>
            <w:r>
              <w:t>Neaktualu.</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E73E0F">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BB0946" w:rsidP="00036796">
            <w:r>
              <w:t xml:space="preserve">Atitinka.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2C15A0">
        <w:trPr>
          <w:trHeight w:hRule="exact" w:val="171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C70F09" w:rsidP="0092730F">
            <w:pPr>
              <w:jc w:val="both"/>
            </w:pPr>
            <w:r>
              <w:t xml:space="preserve">Sprendimo projektu keičiamo Tvarkos aprašo 31 p. numatyti atvejai, kada asmeniui skiriama periodinė pašalpa, ir tai yra baigtinis </w:t>
            </w:r>
            <w:r w:rsidR="003079CC">
              <w:t xml:space="preserve">atvejų </w:t>
            </w:r>
            <w:r>
              <w:t xml:space="preserve">sąrašas. </w:t>
            </w:r>
            <w:r w:rsidR="00BE7479">
              <w:t xml:space="preserve">Taip pat </w:t>
            </w:r>
            <w:r w:rsidR="003079CC">
              <w:t>Tvarkos apraš</w:t>
            </w:r>
            <w:r w:rsidR="003E51A4">
              <w:t>o 32.3 p</w:t>
            </w:r>
            <w:r w:rsidR="00E17790">
              <w:t xml:space="preserve">. p. </w:t>
            </w:r>
            <w:r w:rsidR="003E51A4">
              <w:t xml:space="preserve">papildytas </w:t>
            </w:r>
            <w:r w:rsidR="00BE7479">
              <w:t>atvejų sąrašas</w:t>
            </w:r>
            <w:r w:rsidR="003E51A4">
              <w:t xml:space="preserve">, kada asmeniui skiriama </w:t>
            </w:r>
            <w:r w:rsidR="00BE7479">
              <w:t>sąlyginė pašalp</w:t>
            </w:r>
            <w:r w:rsidR="003E51A4">
              <w:t>a</w:t>
            </w:r>
            <w:r w:rsidR="00BE7479">
              <w:t xml:space="preserve">, </w:t>
            </w:r>
            <w:r w:rsidR="003079CC">
              <w:t xml:space="preserve">ir šis </w:t>
            </w:r>
            <w:r w:rsidR="0092730F">
              <w:t xml:space="preserve">atvejų </w:t>
            </w:r>
            <w:r w:rsidR="003079CC">
              <w:t>sąrašas</w:t>
            </w:r>
            <w:r w:rsidR="0092730F">
              <w:t xml:space="preserve"> taip pat yra</w:t>
            </w:r>
            <w:r w:rsidR="003079CC">
              <w:t xml:space="preserve"> baigtinis.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EC1DD2" w:rsidP="00EC1DD2">
            <w:r>
              <w:t>Išimčių taikymas nenumatytas.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2C15A0">
        <w:trPr>
          <w:trHeight w:hRule="exact" w:val="9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A1434A" w:rsidP="007019D3">
            <w:pPr>
              <w:jc w:val="both"/>
            </w:pPr>
            <w:r>
              <w:t>Neaktualu.</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2961C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A1434A" w:rsidP="009E6EFA">
            <w:pPr>
              <w:shd w:val="clear" w:color="auto" w:fill="FFFFFF"/>
              <w:jc w:val="both"/>
            </w:pPr>
            <w:r>
              <w:t>Neaktualu.</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301AF5" w:rsidP="00301AF5">
            <w:pPr>
              <w:shd w:val="clear" w:color="auto" w:fill="FFFFFF"/>
              <w:jc w:val="both"/>
            </w:pPr>
            <w:r>
              <w:t>P</w:t>
            </w:r>
            <w:r w:rsidR="00A1434A">
              <w:t>rocedūros numatytos sprendimo projektu keičiamo Tvarkos aprašo 35 p.</w:t>
            </w:r>
            <w:r>
              <w:t>, 35.8 ir 35.9 p. p.</w:t>
            </w:r>
            <w:r w:rsidR="00A1434A">
              <w:t xml:space="preserve">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891EA1" w:rsidP="00891EA1">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301AF5" w:rsidP="00301AF5">
            <w:pPr>
              <w:jc w:val="both"/>
            </w:pPr>
            <w:r>
              <w:t>T</w:t>
            </w:r>
            <w:r w:rsidR="00A1434A">
              <w:t xml:space="preserve">erminai numatyti sprendimo projektu keičiamo Tvarkos parašo </w:t>
            </w:r>
            <w:r w:rsidR="00C13801">
              <w:t>31</w:t>
            </w:r>
            <w:r>
              <w:t>.2 ir 31.2</w:t>
            </w:r>
            <w:r w:rsidR="00C13801">
              <w:t xml:space="preserve"> p.</w:t>
            </w:r>
            <w:r>
              <w:t xml:space="preserve"> p.</w:t>
            </w:r>
            <w:r w:rsidR="00C13801">
              <w:t xml:space="preserve"> </w:t>
            </w:r>
            <w:r w:rsidR="00A1434A">
              <w:rPr>
                <w:lang w:val="en-US"/>
              </w:rPr>
              <w:t xml:space="preserve"> </w:t>
            </w:r>
            <w:r w:rsidR="00A1434A">
              <w:t xml:space="preserve"> </w:t>
            </w:r>
            <w:r w:rsidR="00891EA1">
              <w:t xml:space="preserve"> </w:t>
            </w:r>
            <w:r w:rsidR="00AE2A71">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8C6FFC">
        <w:trPr>
          <w:trHeight w:hRule="exact" w:val="104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C13801" w:rsidP="00C13801">
            <w:pPr>
              <w:jc w:val="both"/>
            </w:pPr>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C13801" w:rsidP="00891EA1">
            <w:pPr>
              <w:jc w:val="both"/>
            </w:pPr>
            <w: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C13801">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C13801">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C13801">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C13801">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C13801" w:rsidRPr="004C6247" w:rsidRDefault="00C13801" w:rsidP="00C13801">
      <w:pPr>
        <w:shd w:val="clear" w:color="auto" w:fill="FFFFFF"/>
        <w:tabs>
          <w:tab w:val="left" w:pos="7349"/>
        </w:tabs>
        <w:spacing w:before="518" w:line="259" w:lineRule="exact"/>
      </w:pPr>
      <w:r w:rsidRPr="004C6247">
        <w:rPr>
          <w:spacing w:val="-2"/>
        </w:rPr>
        <w:t>Teisės akto projekto</w:t>
      </w:r>
      <w:r w:rsidRPr="004C6247">
        <w:tab/>
        <w:t xml:space="preserve">      </w:t>
      </w:r>
      <w:r w:rsidR="0092730F">
        <w:t xml:space="preserve">                          </w:t>
      </w:r>
      <w:r w:rsidRPr="004C6247">
        <w:rPr>
          <w:spacing w:val="-1"/>
        </w:rPr>
        <w:t>Teisės akto projekto</w:t>
      </w:r>
    </w:p>
    <w:p w:rsidR="00C13801" w:rsidRPr="00ED57D6" w:rsidRDefault="00C13801" w:rsidP="00C13801">
      <w:pPr>
        <w:shd w:val="clear" w:color="auto" w:fill="FFFFFF"/>
        <w:ind w:left="14"/>
        <w:jc w:val="both"/>
        <w:rPr>
          <w:sz w:val="24"/>
          <w:szCs w:val="24"/>
        </w:rPr>
      </w:pPr>
      <w:r w:rsidRPr="004C6247">
        <w:rPr>
          <w:spacing w:val="-2"/>
        </w:rPr>
        <w:t>tiesioginis rengėjas</w:t>
      </w:r>
      <w:r w:rsidRPr="00ED57D6">
        <w:rPr>
          <w:spacing w:val="-2"/>
        </w:rPr>
        <w:t xml:space="preserve">:  </w:t>
      </w:r>
      <w:r w:rsidRPr="00ED57D6">
        <w:rPr>
          <w:u w:val="single"/>
        </w:rPr>
        <w:t>S</w:t>
      </w:r>
      <w:r>
        <w:rPr>
          <w:u w:val="single"/>
        </w:rPr>
        <w:t>ocialinės paramos s</w:t>
      </w:r>
      <w:r w:rsidRPr="00ED57D6">
        <w:rPr>
          <w:u w:val="single"/>
        </w:rPr>
        <w:t xml:space="preserve">kyriaus </w:t>
      </w:r>
      <w:r>
        <w:rPr>
          <w:u w:val="single"/>
        </w:rPr>
        <w:t xml:space="preserve">vedėja Virginija Savickienė                  </w:t>
      </w:r>
      <w:r w:rsidRPr="004C6247">
        <w:rPr>
          <w:u w:val="single"/>
        </w:rPr>
        <w:t xml:space="preserve">     </w:t>
      </w:r>
      <w:r>
        <w:rPr>
          <w:u w:val="single"/>
        </w:rPr>
        <w:t xml:space="preserve">   </w:t>
      </w:r>
      <w:r>
        <w:rPr>
          <w:spacing w:val="-2"/>
          <w:u w:val="single"/>
        </w:rPr>
        <w:t xml:space="preserve">                              vertintojas</w:t>
      </w:r>
      <w:r w:rsidRPr="004C6247">
        <w:rPr>
          <w:spacing w:val="-2"/>
          <w:u w:val="single"/>
        </w:rPr>
        <w:t xml:space="preserve">: Juridinio skyriaus </w:t>
      </w:r>
      <w:r w:rsidRPr="004C6247">
        <w:rPr>
          <w:u w:val="single"/>
        </w:rPr>
        <w:t xml:space="preserve">vyr. specialistė   </w:t>
      </w:r>
      <w:r>
        <w:rPr>
          <w:u w:val="single"/>
        </w:rPr>
        <w:t xml:space="preserve">Aušra Vyšniauskienė </w:t>
      </w:r>
    </w:p>
    <w:p w:rsidR="00C13801" w:rsidRPr="004C6247" w:rsidRDefault="00C13801" w:rsidP="00C13801">
      <w:pPr>
        <w:shd w:val="clear" w:color="auto" w:fill="FFFFFF"/>
        <w:tabs>
          <w:tab w:val="left" w:pos="4848"/>
          <w:tab w:val="left" w:pos="9787"/>
          <w:tab w:val="left" w:pos="12826"/>
        </w:tabs>
        <w:spacing w:line="259" w:lineRule="exact"/>
        <w:ind w:left="2582"/>
      </w:pPr>
      <w:r w:rsidRPr="004C6247">
        <w:rPr>
          <w:spacing w:val="-3"/>
        </w:rPr>
        <w:t>(pareigos)</w:t>
      </w:r>
      <w:r w:rsidRPr="004C6247">
        <w:tab/>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C13801" w:rsidRPr="00A32B80" w:rsidRDefault="00C13801" w:rsidP="00C13801">
      <w:pPr>
        <w:shd w:val="clear" w:color="auto" w:fill="FFFFFF"/>
        <w:tabs>
          <w:tab w:val="left" w:pos="5467"/>
          <w:tab w:val="left" w:pos="9845"/>
          <w:tab w:val="left" w:pos="13555"/>
        </w:tabs>
        <w:spacing w:before="259"/>
        <w:ind w:left="2582"/>
      </w:pPr>
      <w:r w:rsidRPr="004C6247">
        <w:rPr>
          <w:spacing w:val="-3"/>
          <w:u w:val="single"/>
        </w:rPr>
        <w:t>(parašas)</w:t>
      </w:r>
      <w:r w:rsidRPr="004C6247">
        <w:rPr>
          <w:u w:val="single"/>
        </w:rPr>
        <w:tab/>
      </w:r>
      <w:r w:rsidRPr="004C6247">
        <w:rPr>
          <w:u w:val="single"/>
        </w:rPr>
        <w:tab/>
      </w:r>
      <w:r w:rsidRPr="004C6247">
        <w:rPr>
          <w:spacing w:val="-3"/>
          <w:u w:val="single"/>
        </w:rPr>
        <w:t>(parašas</w:t>
      </w:r>
      <w:r w:rsidRPr="00A32B80">
        <w:rPr>
          <w:spacing w:val="-3"/>
        </w:rPr>
        <w:t>)</w:t>
      </w:r>
      <w:r w:rsidRPr="00A32B80">
        <w:t>______________________________________</w:t>
      </w:r>
    </w:p>
    <w:p w:rsidR="00C13801" w:rsidRPr="00A32B80" w:rsidRDefault="00C13801" w:rsidP="00C13801"/>
    <w:sectPr w:rsidR="00C13801" w:rsidRPr="00A32B80">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6"/>
    <w:rsid w:val="00032E71"/>
    <w:rsid w:val="00036796"/>
    <w:rsid w:val="00166725"/>
    <w:rsid w:val="001860C6"/>
    <w:rsid w:val="00192122"/>
    <w:rsid w:val="001D594B"/>
    <w:rsid w:val="002111DC"/>
    <w:rsid w:val="002961CE"/>
    <w:rsid w:val="002C0A76"/>
    <w:rsid w:val="002C15A0"/>
    <w:rsid w:val="002E0B4F"/>
    <w:rsid w:val="002F747B"/>
    <w:rsid w:val="00301AF5"/>
    <w:rsid w:val="003079CC"/>
    <w:rsid w:val="00355D0A"/>
    <w:rsid w:val="003B2380"/>
    <w:rsid w:val="003E51A4"/>
    <w:rsid w:val="0046310D"/>
    <w:rsid w:val="00516696"/>
    <w:rsid w:val="00555546"/>
    <w:rsid w:val="00626D1D"/>
    <w:rsid w:val="007019D3"/>
    <w:rsid w:val="00746269"/>
    <w:rsid w:val="007659B9"/>
    <w:rsid w:val="00782E04"/>
    <w:rsid w:val="007943B8"/>
    <w:rsid w:val="007F1856"/>
    <w:rsid w:val="00815DE4"/>
    <w:rsid w:val="00891EA1"/>
    <w:rsid w:val="008C6FFC"/>
    <w:rsid w:val="00903BF4"/>
    <w:rsid w:val="0092730F"/>
    <w:rsid w:val="00946707"/>
    <w:rsid w:val="009E54FE"/>
    <w:rsid w:val="009E6EFA"/>
    <w:rsid w:val="00A1434A"/>
    <w:rsid w:val="00A3003F"/>
    <w:rsid w:val="00A47B14"/>
    <w:rsid w:val="00A66CDC"/>
    <w:rsid w:val="00A67555"/>
    <w:rsid w:val="00AE2A71"/>
    <w:rsid w:val="00B4320A"/>
    <w:rsid w:val="00B84BBF"/>
    <w:rsid w:val="00B947D0"/>
    <w:rsid w:val="00BB0946"/>
    <w:rsid w:val="00BB3154"/>
    <w:rsid w:val="00BD419C"/>
    <w:rsid w:val="00BE7479"/>
    <w:rsid w:val="00C13801"/>
    <w:rsid w:val="00C70F09"/>
    <w:rsid w:val="00C720DF"/>
    <w:rsid w:val="00CC3126"/>
    <w:rsid w:val="00D37195"/>
    <w:rsid w:val="00D45C84"/>
    <w:rsid w:val="00D51E5E"/>
    <w:rsid w:val="00D716D6"/>
    <w:rsid w:val="00DB16F8"/>
    <w:rsid w:val="00DB5520"/>
    <w:rsid w:val="00DB60C7"/>
    <w:rsid w:val="00E17790"/>
    <w:rsid w:val="00E65215"/>
    <w:rsid w:val="00E73E0F"/>
    <w:rsid w:val="00EC1DD2"/>
    <w:rsid w:val="00EE713A"/>
    <w:rsid w:val="00EF69EF"/>
    <w:rsid w:val="00F30607"/>
    <w:rsid w:val="00F97019"/>
    <w:rsid w:val="00FB7F01"/>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 w:type="character" w:styleId="Hipersaitas">
    <w:name w:val="Hyperlink"/>
    <w:basedOn w:val="Numatytasispastraiposriftas"/>
    <w:uiPriority w:val="99"/>
    <w:unhideWhenUsed/>
    <w:rsid w:val="008C6F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FA9CC-3E13-4914-9CC9-A3D1A46C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5664</Words>
  <Characters>3229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2</cp:revision>
  <cp:lastPrinted>2020-05-18T07:56:00Z</cp:lastPrinted>
  <dcterms:created xsi:type="dcterms:W3CDTF">2020-05-18T08:13:00Z</dcterms:created>
  <dcterms:modified xsi:type="dcterms:W3CDTF">2020-05-18T08:13:00Z</dcterms:modified>
</cp:coreProperties>
</file>