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D3268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VALSTYBĖS TURTO </w:t>
      </w:r>
      <w:r>
        <w:rPr>
          <w:b/>
          <w:sz w:val="24"/>
        </w:rPr>
        <w:t>NURAŠYMO</w:t>
      </w:r>
      <w:r w:rsidR="003069EC">
        <w:rPr>
          <w:b/>
          <w:sz w:val="24"/>
        </w:rPr>
        <w:t xml:space="preserve"> IR TOLESNIO JO PANAUDOJIMO</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3069EC">
        <w:rPr>
          <w:sz w:val="24"/>
        </w:rPr>
        <w:t>sausio 23</w:t>
      </w:r>
      <w:r w:rsidR="00A22A02">
        <w:rPr>
          <w:sz w:val="24"/>
        </w:rPr>
        <w:t xml:space="preserve"> d</w:t>
      </w:r>
      <w:r>
        <w:rPr>
          <w:sz w:val="24"/>
        </w:rPr>
        <w:t>. Nr. T-</w:t>
      </w:r>
    </w:p>
    <w:p w:rsidR="00A57192" w:rsidRDefault="00B7644C">
      <w:pPr>
        <w:jc w:val="center"/>
        <w:rPr>
          <w:sz w:val="24"/>
        </w:rPr>
      </w:pPr>
      <w:r>
        <w:rPr>
          <w:sz w:val="24"/>
        </w:rPr>
        <w:t>Panevėžys</w:t>
      </w:r>
    </w:p>
    <w:p w:rsidR="00A57192" w:rsidRDefault="00A57192">
      <w:pPr>
        <w:jc w:val="center"/>
        <w:rPr>
          <w:sz w:val="24"/>
        </w:rPr>
      </w:pPr>
    </w:p>
    <w:p w:rsidR="00A57192" w:rsidRDefault="00A57192" w:rsidP="008E3927">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 į</w:t>
      </w:r>
      <w:r w:rsidR="00C27FC2">
        <w:rPr>
          <w:sz w:val="24"/>
          <w:szCs w:val="24"/>
        </w:rPr>
        <w:t xml:space="preserve"> </w:t>
      </w:r>
      <w:r w:rsidR="008E3927">
        <w:rPr>
          <w:sz w:val="24"/>
          <w:szCs w:val="24"/>
        </w:rPr>
        <w:t>Panevėžio rajono savivaldybės administracijos direktoriaus 2019 m. lapkričio 28 d. įsakymą Nr. A1-382 „Dėl turto pripažinimo netinkamu (negalimu) naudoti ir tolesnio jo panaudojimo“, Panevėžio rajono savivaldybės administracijos direktoriaus 2019 m. lapkričio 20 d. įsakymą Nr. A1-375 „Dėl turto pripažinimo netinkamu (negalimu) naudoti ir tolesnio jo panaudojimo“</w:t>
      </w:r>
      <w:r w:rsidR="00B7644C">
        <w:rPr>
          <w:sz w:val="24"/>
          <w:szCs w:val="24"/>
        </w:rPr>
        <w:t>,</w:t>
      </w:r>
      <w:r w:rsidR="008E3927">
        <w:rPr>
          <w:sz w:val="24"/>
          <w:szCs w:val="24"/>
        </w:rPr>
        <w:t xml:space="preserve"> Lietuvos Respublikos švietimo, mokslo ir sporto ministerijos 2019 m. gruodžio 13 d. raštą Nr. SR-5295, Lietuvos Respublikos švietimo, mokslo ir sporto ministerijos 2019 m. gr</w:t>
      </w:r>
      <w:r w:rsidR="00592FD5">
        <w:rPr>
          <w:sz w:val="24"/>
          <w:szCs w:val="24"/>
        </w:rPr>
        <w:t>uodžio 17 d. raštą Nr. SR-5342,</w:t>
      </w:r>
      <w:r w:rsidR="00B7644C">
        <w:rPr>
          <w:sz w:val="24"/>
          <w:szCs w:val="24"/>
        </w:rPr>
        <w:t xml:space="preserve"> </w:t>
      </w:r>
      <w:r w:rsidR="00EC7C2B">
        <w:rPr>
          <w:sz w:val="24"/>
          <w:szCs w:val="24"/>
        </w:rPr>
        <w:t>S</w:t>
      </w:r>
      <w:r>
        <w:rPr>
          <w:sz w:val="24"/>
          <w:szCs w:val="24"/>
        </w:rPr>
        <w:t>avivaldybės taryba</w:t>
      </w:r>
      <w:r w:rsidR="008E3927">
        <w:rPr>
          <w:sz w:val="24"/>
          <w:szCs w:val="24"/>
        </w:rPr>
        <w:t xml:space="preserve"> </w:t>
      </w:r>
      <w:r w:rsidR="00592FD5">
        <w:rPr>
          <w:sz w:val="24"/>
          <w:szCs w:val="24"/>
        </w:rPr>
        <w:br/>
      </w:r>
      <w:r w:rsidR="00F851DD">
        <w:rPr>
          <w:sz w:val="24"/>
          <w:szCs w:val="24"/>
        </w:rPr>
        <w:t>n u s p r e n d ž i a:</w:t>
      </w:r>
    </w:p>
    <w:p w:rsidR="00C14695" w:rsidRDefault="00A57192" w:rsidP="00765438">
      <w:pPr>
        <w:ind w:left="30" w:firstLine="690"/>
        <w:jc w:val="both"/>
        <w:rPr>
          <w:sz w:val="24"/>
          <w:szCs w:val="24"/>
        </w:rPr>
      </w:pPr>
      <w:r>
        <w:rPr>
          <w:spacing w:val="-1"/>
          <w:sz w:val="24"/>
          <w:szCs w:val="24"/>
        </w:rPr>
        <w:t xml:space="preserve">1. </w:t>
      </w:r>
      <w:r w:rsidR="009C06EE">
        <w:rPr>
          <w:spacing w:val="-1"/>
          <w:sz w:val="24"/>
          <w:szCs w:val="24"/>
        </w:rPr>
        <w:t>Nurašyti ir likviduoti 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rajono</w:t>
      </w:r>
      <w:r w:rsidR="008E3927">
        <w:rPr>
          <w:color w:val="000000"/>
          <w:spacing w:val="-1"/>
          <w:sz w:val="24"/>
          <w:szCs w:val="24"/>
        </w:rPr>
        <w:t xml:space="preserve"> savi</w:t>
      </w:r>
      <w:r w:rsidR="00592FD5">
        <w:rPr>
          <w:color w:val="000000"/>
          <w:spacing w:val="-1"/>
          <w:sz w:val="24"/>
          <w:szCs w:val="24"/>
        </w:rPr>
        <w:t>valdybės administracijos</w:t>
      </w:r>
      <w:r w:rsidR="008E3927">
        <w:rPr>
          <w:color w:val="000000"/>
          <w:spacing w:val="-1"/>
          <w:sz w:val="24"/>
          <w:szCs w:val="24"/>
        </w:rPr>
        <w:t xml:space="preserve"> </w:t>
      </w:r>
      <w:r w:rsidR="00592FD5">
        <w:rPr>
          <w:color w:val="000000"/>
          <w:spacing w:val="-1"/>
          <w:sz w:val="24"/>
          <w:szCs w:val="24"/>
        </w:rPr>
        <w:t xml:space="preserve">valdomą </w:t>
      </w:r>
      <w:r w:rsidR="008E3927">
        <w:rPr>
          <w:color w:val="000000"/>
          <w:spacing w:val="-1"/>
          <w:sz w:val="24"/>
          <w:szCs w:val="24"/>
        </w:rPr>
        <w:t xml:space="preserve">turtą </w:t>
      </w:r>
      <w:r w:rsidR="00C27FC2">
        <w:rPr>
          <w:sz w:val="24"/>
          <w:szCs w:val="24"/>
        </w:rPr>
        <w:t>(pridedama)</w:t>
      </w:r>
      <w:r w:rsidR="00F17388">
        <w:rPr>
          <w:sz w:val="24"/>
          <w:szCs w:val="24"/>
        </w:rPr>
        <w:t>.</w:t>
      </w:r>
    </w:p>
    <w:p w:rsidR="004163F3" w:rsidRDefault="004163F3" w:rsidP="004163F3">
      <w:pPr>
        <w:ind w:firstLine="720"/>
        <w:jc w:val="both"/>
        <w:rPr>
          <w:color w:val="000000"/>
          <w:sz w:val="24"/>
          <w:szCs w:val="24"/>
        </w:rPr>
      </w:pPr>
      <w:r>
        <w:rPr>
          <w:sz w:val="24"/>
          <w:szCs w:val="24"/>
        </w:rPr>
        <w:t xml:space="preserve">2. Parduoti viešame prekių aukcione </w:t>
      </w:r>
      <w:r>
        <w:rPr>
          <w:color w:val="000000"/>
          <w:spacing w:val="-1"/>
          <w:sz w:val="24"/>
          <w:szCs w:val="24"/>
        </w:rPr>
        <w:t xml:space="preserve">valstybei nuosavybės teise priklausantį ir šiuo metu </w:t>
      </w:r>
      <w:r>
        <w:rPr>
          <w:sz w:val="24"/>
          <w:szCs w:val="24"/>
        </w:rPr>
        <w:t xml:space="preserve">Panevėžio rajono savivaldybės administracijos </w:t>
      </w:r>
      <w:r>
        <w:rPr>
          <w:color w:val="000000"/>
          <w:spacing w:val="-1"/>
          <w:sz w:val="24"/>
          <w:szCs w:val="24"/>
        </w:rPr>
        <w:t xml:space="preserve">patikėjimo teise valdomą </w:t>
      </w:r>
      <w:r>
        <w:rPr>
          <w:sz w:val="24"/>
          <w:szCs w:val="24"/>
        </w:rPr>
        <w:t xml:space="preserve">pripažintą netinkamu (negalimu) naudoti dėl fizinio ir funkcinio nusidėvėjimo </w:t>
      </w:r>
      <w:r>
        <w:rPr>
          <w:color w:val="000000"/>
          <w:spacing w:val="-1"/>
          <w:sz w:val="24"/>
          <w:szCs w:val="24"/>
        </w:rPr>
        <w:t>valstybės turtą</w:t>
      </w:r>
      <w:r w:rsidRPr="004163F3">
        <w:rPr>
          <w:color w:val="000000"/>
          <w:sz w:val="24"/>
          <w:szCs w:val="24"/>
        </w:rPr>
        <w:t xml:space="preserve"> </w:t>
      </w:r>
      <w:r>
        <w:rPr>
          <w:color w:val="000000"/>
          <w:sz w:val="24"/>
          <w:szCs w:val="24"/>
        </w:rPr>
        <w:t xml:space="preserve">– autobusą „Fiat Ducato D19“ </w:t>
      </w:r>
      <w:r>
        <w:rPr>
          <w:sz w:val="24"/>
          <w:szCs w:val="24"/>
        </w:rPr>
        <w:t xml:space="preserve">(gavimo data 2000 m. spalio mėn., inventorinis Nr. 150061, valstybinis Nr. PVL 872, įsigijimo vertė 15 255,73 Eur, likutinė vertė 0 Eur). </w:t>
      </w:r>
    </w:p>
    <w:p w:rsidR="00032DA0" w:rsidRPr="008245D7" w:rsidRDefault="004163F3" w:rsidP="00592FD5">
      <w:pPr>
        <w:ind w:left="30" w:firstLine="690"/>
        <w:jc w:val="both"/>
        <w:rPr>
          <w:sz w:val="24"/>
          <w:szCs w:val="24"/>
        </w:rPr>
      </w:pPr>
      <w:r>
        <w:rPr>
          <w:color w:val="000000"/>
          <w:sz w:val="24"/>
          <w:szCs w:val="24"/>
        </w:rPr>
        <w:t>3</w:t>
      </w:r>
      <w:r w:rsidR="00F851DD" w:rsidRPr="008245D7">
        <w:rPr>
          <w:spacing w:val="-1"/>
          <w:sz w:val="24"/>
          <w:szCs w:val="24"/>
        </w:rPr>
        <w:t xml:space="preserve">. </w:t>
      </w:r>
      <w:r w:rsidR="00032DA0" w:rsidRPr="008245D7">
        <w:rPr>
          <w:spacing w:val="-1"/>
          <w:sz w:val="24"/>
          <w:szCs w:val="24"/>
        </w:rPr>
        <w:t>Įgalioti</w:t>
      </w:r>
      <w:r w:rsidR="008245D7" w:rsidRPr="008245D7">
        <w:rPr>
          <w:spacing w:val="-1"/>
          <w:sz w:val="24"/>
          <w:szCs w:val="24"/>
        </w:rPr>
        <w:t xml:space="preserve"> </w:t>
      </w:r>
      <w:r w:rsidR="007D5E50">
        <w:rPr>
          <w:spacing w:val="-1"/>
          <w:sz w:val="24"/>
          <w:szCs w:val="24"/>
        </w:rPr>
        <w:t>Panevėžio rajono</w:t>
      </w:r>
      <w:r w:rsidR="003069EC">
        <w:rPr>
          <w:spacing w:val="-1"/>
          <w:sz w:val="24"/>
          <w:szCs w:val="24"/>
        </w:rPr>
        <w:t xml:space="preserve"> savivaldybės administracijos</w:t>
      </w:r>
      <w:r w:rsidR="007D5E50">
        <w:rPr>
          <w:spacing w:val="-1"/>
          <w:sz w:val="24"/>
          <w:szCs w:val="24"/>
        </w:rPr>
        <w:t xml:space="preserve"> </w:t>
      </w:r>
      <w:r w:rsidR="003069EC" w:rsidRPr="00CD511E">
        <w:rPr>
          <w:sz w:val="24"/>
          <w:szCs w:val="24"/>
        </w:rPr>
        <w:t xml:space="preserve">Informacinių technologijų skyriaus vedėją </w:t>
      </w:r>
      <w:r w:rsidR="003069EC" w:rsidRPr="00CD511E">
        <w:rPr>
          <w:spacing w:val="-1"/>
          <w:sz w:val="24"/>
          <w:szCs w:val="24"/>
        </w:rPr>
        <w:t xml:space="preserve">Svetlaną </w:t>
      </w:r>
      <w:proofErr w:type="spellStart"/>
      <w:r w:rsidR="003069EC" w:rsidRPr="00CD511E">
        <w:rPr>
          <w:spacing w:val="-1"/>
          <w:sz w:val="24"/>
          <w:szCs w:val="24"/>
        </w:rPr>
        <w:t>Jerpyliovą</w:t>
      </w:r>
      <w:proofErr w:type="spellEnd"/>
      <w:r w:rsidR="003069EC" w:rsidRPr="00CD511E">
        <w:rPr>
          <w:sz w:val="24"/>
          <w:szCs w:val="24"/>
        </w:rPr>
        <w:t xml:space="preserve"> </w:t>
      </w:r>
      <w:r w:rsidR="00032DA0" w:rsidRPr="008245D7">
        <w:rPr>
          <w:spacing w:val="-1"/>
          <w:sz w:val="24"/>
          <w:szCs w:val="24"/>
        </w:rPr>
        <w:t xml:space="preserve">šio sprendimo </w:t>
      </w:r>
      <w:r w:rsidR="007D5E50">
        <w:rPr>
          <w:spacing w:val="-1"/>
          <w:sz w:val="24"/>
          <w:szCs w:val="24"/>
        </w:rPr>
        <w:t xml:space="preserve">1 </w:t>
      </w:r>
      <w:r w:rsidR="00032DA0" w:rsidRPr="008245D7">
        <w:rPr>
          <w:spacing w:val="-1"/>
          <w:sz w:val="24"/>
          <w:szCs w:val="24"/>
        </w:rPr>
        <w:t>punkte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sidR="003069EC">
        <w:rPr>
          <w:spacing w:val="-1"/>
          <w:sz w:val="24"/>
          <w:szCs w:val="24"/>
        </w:rPr>
        <w:t>kovo 31</w:t>
      </w:r>
      <w:r w:rsidR="008245D7" w:rsidRPr="008245D7">
        <w:rPr>
          <w:spacing w:val="-1"/>
          <w:sz w:val="24"/>
          <w:szCs w:val="24"/>
        </w:rPr>
        <w:t xml:space="preserve"> d. likviduot</w:t>
      </w:r>
      <w:r w:rsidR="00F76C4C">
        <w:rPr>
          <w:spacing w:val="-1"/>
          <w:sz w:val="24"/>
          <w:szCs w:val="24"/>
        </w:rPr>
        <w:t>i teisės aktų nustatyta tvarka</w:t>
      </w:r>
      <w:r w:rsidR="00032DA0" w:rsidRPr="008245D7">
        <w:rPr>
          <w:sz w:val="24"/>
          <w:szCs w:val="24"/>
        </w:rPr>
        <w:t>.</w:t>
      </w:r>
    </w:p>
    <w:p w:rsidR="00047FA6" w:rsidRPr="008245D7" w:rsidRDefault="00047FA6" w:rsidP="00410EE6">
      <w:pPr>
        <w:suppressAutoHyphens w:val="0"/>
        <w:jc w:val="both"/>
        <w:rPr>
          <w:spacing w:val="-1"/>
          <w:sz w:val="24"/>
          <w:szCs w:val="24"/>
        </w:rPr>
      </w:pPr>
    </w:p>
    <w:p w:rsidR="00AD176E" w:rsidRPr="008245D7"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9B29F7" w:rsidRDefault="009B29F7" w:rsidP="00551C5F">
      <w:pPr>
        <w:ind w:firstLine="720"/>
        <w:jc w:val="both"/>
        <w:rPr>
          <w:spacing w:val="-1"/>
          <w:sz w:val="24"/>
          <w:szCs w:val="24"/>
        </w:rPr>
      </w:pPr>
    </w:p>
    <w:p w:rsidR="00592FD5" w:rsidRDefault="00592FD5" w:rsidP="00551C5F">
      <w:pPr>
        <w:ind w:firstLine="720"/>
        <w:jc w:val="both"/>
        <w:rPr>
          <w:spacing w:val="-1"/>
          <w:sz w:val="24"/>
          <w:szCs w:val="24"/>
        </w:rPr>
      </w:pPr>
    </w:p>
    <w:p w:rsidR="009B29F7" w:rsidRPr="00611F20" w:rsidRDefault="009B29F7" w:rsidP="00592FD5">
      <w:pPr>
        <w:ind w:left="5040"/>
        <w:rPr>
          <w:sz w:val="24"/>
          <w:szCs w:val="24"/>
          <w:lang w:eastAsia="lt-LT"/>
        </w:rPr>
      </w:pPr>
      <w:r w:rsidRPr="00611F20">
        <w:rPr>
          <w:sz w:val="24"/>
          <w:szCs w:val="24"/>
        </w:rPr>
        <w:lastRenderedPageBreak/>
        <w:t>Panevėžio rajono savivaldybės tarybos</w:t>
      </w:r>
    </w:p>
    <w:p w:rsidR="009B29F7" w:rsidRDefault="009502C7" w:rsidP="009B29F7">
      <w:pPr>
        <w:pStyle w:val="Standard"/>
        <w:ind w:left="4320" w:firstLine="720"/>
        <w:rPr>
          <w:sz w:val="24"/>
          <w:szCs w:val="24"/>
        </w:rPr>
      </w:pPr>
      <w:r>
        <w:rPr>
          <w:sz w:val="24"/>
          <w:szCs w:val="24"/>
        </w:rPr>
        <w:t>20</w:t>
      </w:r>
      <w:r w:rsidR="008E3927">
        <w:rPr>
          <w:sz w:val="24"/>
          <w:szCs w:val="24"/>
        </w:rPr>
        <w:t>20</w:t>
      </w:r>
      <w:r>
        <w:rPr>
          <w:sz w:val="24"/>
          <w:szCs w:val="24"/>
        </w:rPr>
        <w:t xml:space="preserve"> m. </w:t>
      </w:r>
      <w:r w:rsidR="00592FD5">
        <w:rPr>
          <w:sz w:val="24"/>
          <w:szCs w:val="24"/>
        </w:rPr>
        <w:t>sausio 23 d. sprendimo</w:t>
      </w:r>
      <w:r w:rsidR="009B29F7" w:rsidRPr="00611F20">
        <w:rPr>
          <w:sz w:val="24"/>
          <w:szCs w:val="24"/>
        </w:rPr>
        <w:t xml:space="preserve"> Nr. T-</w:t>
      </w:r>
    </w:p>
    <w:p w:rsidR="00592FD5" w:rsidRPr="00611F20" w:rsidRDefault="00592FD5" w:rsidP="009B29F7">
      <w:pPr>
        <w:pStyle w:val="Standard"/>
        <w:ind w:left="4320" w:firstLine="720"/>
        <w:rPr>
          <w:sz w:val="24"/>
          <w:szCs w:val="24"/>
        </w:rPr>
      </w:pPr>
      <w:r>
        <w:rPr>
          <w:sz w:val="24"/>
          <w:szCs w:val="24"/>
        </w:rPr>
        <w:t>priedas</w:t>
      </w:r>
    </w:p>
    <w:p w:rsidR="009B29F7" w:rsidRPr="00BE6D2D" w:rsidRDefault="009B29F7" w:rsidP="009B29F7">
      <w:pPr>
        <w:jc w:val="center"/>
        <w:rPr>
          <w:sz w:val="24"/>
          <w:szCs w:val="24"/>
        </w:rPr>
      </w:pPr>
    </w:p>
    <w:p w:rsidR="009B29F7" w:rsidRDefault="009B29F7" w:rsidP="009B29F7">
      <w:pPr>
        <w:jc w:val="center"/>
        <w:rPr>
          <w:b/>
          <w:sz w:val="24"/>
          <w:szCs w:val="24"/>
        </w:rPr>
      </w:pPr>
      <w:r w:rsidRPr="006601E8">
        <w:rPr>
          <w:b/>
          <w:sz w:val="24"/>
          <w:szCs w:val="24"/>
        </w:rPr>
        <w:t>NETINKAMO (NEGALIMO) NAUDOTI DĖL FUN</w:t>
      </w:r>
      <w:r w:rsidR="00592FD5">
        <w:rPr>
          <w:b/>
          <w:sz w:val="24"/>
          <w:szCs w:val="24"/>
        </w:rPr>
        <w:t xml:space="preserve">KCINIO IR FIZINIO NUSIDĖVĖJIMO, </w:t>
      </w:r>
      <w:r w:rsidR="00592FD5" w:rsidRPr="00592FD5">
        <w:rPr>
          <w:b/>
          <w:color w:val="000000"/>
          <w:sz w:val="24"/>
          <w:szCs w:val="24"/>
        </w:rPr>
        <w:t xml:space="preserve">SUGEDIMO </w:t>
      </w:r>
      <w:r w:rsidR="00592FD5" w:rsidRPr="00592FD5">
        <w:rPr>
          <w:b/>
          <w:color w:val="000000"/>
          <w:spacing w:val="-1"/>
          <w:sz w:val="24"/>
          <w:szCs w:val="24"/>
        </w:rPr>
        <w:t>VALSTYB</w:t>
      </w:r>
      <w:r w:rsidR="00592FD5">
        <w:rPr>
          <w:b/>
          <w:color w:val="000000"/>
          <w:spacing w:val="-1"/>
          <w:sz w:val="24"/>
          <w:szCs w:val="24"/>
        </w:rPr>
        <w:t>EI NUOSAVYBĖS TEISE PRIKLAUSANČIO</w:t>
      </w:r>
      <w:r w:rsidR="00592FD5" w:rsidRPr="00592FD5">
        <w:rPr>
          <w:b/>
          <w:color w:val="000000"/>
          <w:spacing w:val="-1"/>
          <w:sz w:val="24"/>
          <w:szCs w:val="24"/>
        </w:rPr>
        <w:t xml:space="preserve"> </w:t>
      </w:r>
      <w:r w:rsidR="00592FD5" w:rsidRPr="00592FD5">
        <w:rPr>
          <w:b/>
          <w:spacing w:val="-1"/>
          <w:sz w:val="24"/>
          <w:szCs w:val="24"/>
        </w:rPr>
        <w:t>IR ŠIUO METU</w:t>
      </w:r>
      <w:r w:rsidR="00592FD5" w:rsidRPr="00592FD5">
        <w:rPr>
          <w:b/>
          <w:color w:val="000000"/>
          <w:spacing w:val="-1"/>
          <w:sz w:val="24"/>
          <w:szCs w:val="24"/>
        </w:rPr>
        <w:t xml:space="preserve"> PATIKĖJIMO TEISE PANEVĖŽIO RAJONO SAVI</w:t>
      </w:r>
      <w:r w:rsidR="00592FD5">
        <w:rPr>
          <w:b/>
          <w:color w:val="000000"/>
          <w:spacing w:val="-1"/>
          <w:sz w:val="24"/>
          <w:szCs w:val="24"/>
        </w:rPr>
        <w:t>VALDYBĖS ADMINISTRACIJOS VALDOMO</w:t>
      </w:r>
      <w:r w:rsidR="00592FD5">
        <w:rPr>
          <w:b/>
          <w:sz w:val="24"/>
          <w:szCs w:val="24"/>
        </w:rPr>
        <w:t xml:space="preserve"> </w:t>
      </w:r>
      <w:r w:rsidRPr="006601E8">
        <w:rPr>
          <w:b/>
          <w:sz w:val="24"/>
          <w:szCs w:val="24"/>
        </w:rPr>
        <w:t>TURTO SĄRAŠAS</w:t>
      </w:r>
    </w:p>
    <w:tbl>
      <w:tblPr>
        <w:tblStyle w:val="Lentelstinklelis1"/>
        <w:tblW w:w="0" w:type="auto"/>
        <w:tblLook w:val="04A0" w:firstRow="1" w:lastRow="0" w:firstColumn="1" w:lastColumn="0" w:noHBand="0" w:noVBand="1"/>
      </w:tblPr>
      <w:tblGrid>
        <w:gridCol w:w="4315"/>
        <w:gridCol w:w="1414"/>
        <w:gridCol w:w="1374"/>
        <w:gridCol w:w="1163"/>
        <w:gridCol w:w="1361"/>
      </w:tblGrid>
      <w:tr w:rsidR="008E3927" w:rsidRPr="008E3927" w:rsidTr="009C6480">
        <w:tc>
          <w:tcPr>
            <w:tcW w:w="4316"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Turto pavadinimas</w:t>
            </w:r>
          </w:p>
        </w:tc>
        <w:tc>
          <w:tcPr>
            <w:tcW w:w="141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Inventorinis Nr.</w:t>
            </w:r>
          </w:p>
        </w:tc>
        <w:tc>
          <w:tcPr>
            <w:tcW w:w="137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Įsigijimo savikaina, €</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Balansinė vertė, €</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Įsigijimo data</w:t>
            </w:r>
          </w:p>
        </w:tc>
      </w:tr>
      <w:tr w:rsidR="008E3927" w:rsidRPr="008E3927" w:rsidTr="009C6480">
        <w:tc>
          <w:tcPr>
            <w:tcW w:w="4316" w:type="dxa"/>
          </w:tcPr>
          <w:p w:rsidR="008E3927" w:rsidRPr="008E3927" w:rsidRDefault="008E3927" w:rsidP="008E3927">
            <w:pPr>
              <w:rPr>
                <w:rFonts w:ascii="Times New Roman" w:hAnsi="Times New Roman" w:cs="Times New Roman"/>
                <w:b/>
                <w:bCs/>
                <w:lang w:eastAsia="lt-LT"/>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14800782</w:t>
            </w:r>
          </w:p>
        </w:tc>
        <w:tc>
          <w:tcPr>
            <w:tcW w:w="137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1480079</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A14049</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A14050</w:t>
            </w:r>
          </w:p>
        </w:tc>
        <w:tc>
          <w:tcPr>
            <w:tcW w:w="137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A14051</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A140007</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A140008</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A1396</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A1397</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A140007</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A140008</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A140009</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A1380123</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A1380124</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A1380280</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A1380281</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A1380118</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A1380119</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592FD5">
            <w:pPr>
              <w:jc w:val="center"/>
              <w:rPr>
                <w:rFonts w:ascii="Times New Roman" w:hAnsi="Times New Roman" w:cs="Times New Roman"/>
              </w:rPr>
            </w:pPr>
            <w:r w:rsidRPr="008E3927">
              <w:rPr>
                <w:rFonts w:ascii="Times New Roman" w:hAnsi="Times New Roman" w:cs="Times New Roman"/>
              </w:rPr>
              <w:t>A13083</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Asmeninis kompiuteris „</w:t>
            </w:r>
            <w:proofErr w:type="spellStart"/>
            <w:r w:rsidRPr="008E3927">
              <w:rPr>
                <w:rFonts w:ascii="Times New Roman" w:hAnsi="Times New Roman" w:cs="Times New Roman"/>
              </w:rPr>
              <w:t>Vector</w:t>
            </w:r>
            <w:proofErr w:type="spellEnd"/>
            <w:r w:rsidRPr="008E3927">
              <w:rPr>
                <w:rFonts w:ascii="Times New Roman" w:hAnsi="Times New Roman" w:cs="Times New Roman"/>
              </w:rPr>
              <w:t xml:space="preserve"> AK09.M8“</w:t>
            </w:r>
          </w:p>
        </w:tc>
        <w:tc>
          <w:tcPr>
            <w:tcW w:w="141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A13084</w:t>
            </w:r>
          </w:p>
        </w:tc>
        <w:tc>
          <w:tcPr>
            <w:tcW w:w="1374" w:type="dxa"/>
          </w:tcPr>
          <w:p w:rsidR="008E3927" w:rsidRPr="008E3927" w:rsidRDefault="008E3927" w:rsidP="008E3927">
            <w:pPr>
              <w:jc w:val="center"/>
              <w:rPr>
                <w:rFonts w:ascii="Times New Roman" w:hAnsi="Times New Roman" w:cs="Times New Roman"/>
              </w:rPr>
            </w:pPr>
            <w:r w:rsidRPr="008E3927">
              <w:rPr>
                <w:rFonts w:ascii="Times New Roman" w:hAnsi="Times New Roman" w:cs="Times New Roman"/>
              </w:rPr>
              <w:t>534,50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b/>
                <w:bCs/>
                <w:lang w:eastAsia="lt-LT"/>
              </w:rPr>
            </w:pPr>
            <w:r w:rsidRPr="008E3927">
              <w:rPr>
                <w:rFonts w:ascii="Times New Roman" w:hAnsi="Times New Roman" w:cs="Times New Roman"/>
              </w:rPr>
              <w:t xml:space="preserve">Lazerinis spausdintuvas „MINOLTA </w:t>
            </w:r>
            <w:proofErr w:type="spellStart"/>
            <w:r w:rsidRPr="008E3927">
              <w:rPr>
                <w:rFonts w:ascii="Times New Roman" w:hAnsi="Times New Roman" w:cs="Times New Roman"/>
              </w:rPr>
              <w:t>Pegepro</w:t>
            </w:r>
            <w:proofErr w:type="spellEnd"/>
            <w:r w:rsidRPr="008E3927">
              <w:rPr>
                <w:rFonts w:ascii="Times New Roman" w:hAnsi="Times New Roman" w:cs="Times New Roman"/>
              </w:rPr>
              <w:t xml:space="preserve"> 1350E“ (10 vnt.)</w:t>
            </w:r>
          </w:p>
        </w:tc>
        <w:tc>
          <w:tcPr>
            <w:tcW w:w="1414" w:type="dxa"/>
          </w:tcPr>
          <w:p w:rsidR="008E3927" w:rsidRPr="008E3927" w:rsidRDefault="008E3927" w:rsidP="008E3927">
            <w:pPr>
              <w:jc w:val="center"/>
              <w:rPr>
                <w:rFonts w:ascii="Times New Roman" w:hAnsi="Times New Roman" w:cs="Times New Roman"/>
                <w:bCs/>
                <w:lang w:eastAsia="lt-LT"/>
              </w:rPr>
            </w:pPr>
          </w:p>
        </w:tc>
        <w:tc>
          <w:tcPr>
            <w:tcW w:w="137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118,59</w:t>
            </w:r>
          </w:p>
        </w:tc>
        <w:tc>
          <w:tcPr>
            <w:tcW w:w="1163" w:type="dxa"/>
          </w:tcPr>
          <w:p w:rsidR="008E3927" w:rsidRPr="008E3927" w:rsidRDefault="008E3927" w:rsidP="008E3927">
            <w:pPr>
              <w:jc w:val="center"/>
              <w:rPr>
                <w:rFonts w:ascii="Times New Roman" w:hAnsi="Times New Roman" w:cs="Times New Roman"/>
                <w:bCs/>
                <w:lang w:eastAsia="lt-LT"/>
              </w:rPr>
            </w:pP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b/>
                <w:bCs/>
                <w:lang w:eastAsia="lt-LT"/>
              </w:rPr>
            </w:pPr>
            <w:r w:rsidRPr="008E3927">
              <w:rPr>
                <w:rFonts w:ascii="Times New Roman" w:hAnsi="Times New Roman" w:cs="Times New Roman"/>
              </w:rPr>
              <w:t>Spalvinis skaitytuvas „Mustek Scanexpress 1248UB“ (10 vnt.)</w:t>
            </w:r>
          </w:p>
        </w:tc>
        <w:tc>
          <w:tcPr>
            <w:tcW w:w="1414" w:type="dxa"/>
          </w:tcPr>
          <w:p w:rsidR="008E3927" w:rsidRPr="008E3927" w:rsidRDefault="008E3927" w:rsidP="008E3927">
            <w:pPr>
              <w:jc w:val="center"/>
              <w:rPr>
                <w:rFonts w:ascii="Times New Roman" w:hAnsi="Times New Roman" w:cs="Times New Roman"/>
                <w:bCs/>
                <w:lang w:eastAsia="lt-LT"/>
              </w:rPr>
            </w:pPr>
          </w:p>
        </w:tc>
        <w:tc>
          <w:tcPr>
            <w:tcW w:w="137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rPr>
              <w:t>30,07</w:t>
            </w:r>
          </w:p>
        </w:tc>
        <w:tc>
          <w:tcPr>
            <w:tcW w:w="1163" w:type="dxa"/>
          </w:tcPr>
          <w:p w:rsidR="008E3927" w:rsidRPr="008E3927" w:rsidRDefault="008E3927" w:rsidP="008E3927">
            <w:pPr>
              <w:jc w:val="center"/>
              <w:rPr>
                <w:rFonts w:ascii="Times New Roman" w:hAnsi="Times New Roman" w:cs="Times New Roman"/>
                <w:bCs/>
                <w:lang w:eastAsia="lt-LT"/>
              </w:rPr>
            </w:pP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b/>
                <w:bCs/>
                <w:lang w:eastAsia="lt-LT"/>
              </w:rPr>
            </w:pPr>
            <w:r w:rsidRPr="008E3927">
              <w:rPr>
                <w:rFonts w:ascii="Times New Roman" w:hAnsi="Times New Roman" w:cs="Times New Roman"/>
              </w:rPr>
              <w:t>Tinklo komutatorius „(</w:t>
            </w:r>
            <w:proofErr w:type="spellStart"/>
            <w:r w:rsidRPr="008E3927">
              <w:rPr>
                <w:rFonts w:ascii="Times New Roman" w:hAnsi="Times New Roman" w:cs="Times New Roman"/>
              </w:rPr>
              <w:t>Switchl</w:t>
            </w:r>
            <w:proofErr w:type="spellEnd"/>
            <w:r w:rsidRPr="008E3927">
              <w:rPr>
                <w:rFonts w:ascii="Times New Roman" w:hAnsi="Times New Roman" w:cs="Times New Roman"/>
              </w:rPr>
              <w:t xml:space="preserve">) </w:t>
            </w:r>
            <w:proofErr w:type="spellStart"/>
            <w:r w:rsidRPr="008E3927">
              <w:rPr>
                <w:rFonts w:ascii="Times New Roman" w:hAnsi="Times New Roman" w:cs="Times New Roman"/>
              </w:rPr>
              <w:t>Canyon</w:t>
            </w:r>
            <w:proofErr w:type="spellEnd"/>
            <w:r w:rsidRPr="008E3927">
              <w:rPr>
                <w:rFonts w:ascii="Times New Roman" w:hAnsi="Times New Roman" w:cs="Times New Roman"/>
              </w:rPr>
              <w:t xml:space="preserve"> CN-D05P“ (10 vnt.)</w:t>
            </w:r>
          </w:p>
        </w:tc>
        <w:tc>
          <w:tcPr>
            <w:tcW w:w="1414" w:type="dxa"/>
          </w:tcPr>
          <w:p w:rsidR="008E3927" w:rsidRPr="008E3927" w:rsidRDefault="008E3927" w:rsidP="008E3927">
            <w:pPr>
              <w:jc w:val="center"/>
              <w:rPr>
                <w:rFonts w:ascii="Times New Roman" w:hAnsi="Times New Roman" w:cs="Times New Roman"/>
                <w:bCs/>
                <w:lang w:eastAsia="lt-LT"/>
              </w:rPr>
            </w:pPr>
          </w:p>
        </w:tc>
        <w:tc>
          <w:tcPr>
            <w:tcW w:w="1374"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8,89</w:t>
            </w:r>
          </w:p>
        </w:tc>
        <w:tc>
          <w:tcPr>
            <w:tcW w:w="1163" w:type="dxa"/>
          </w:tcPr>
          <w:p w:rsidR="008E3927" w:rsidRPr="008E3927" w:rsidRDefault="008E3927" w:rsidP="008E3927">
            <w:pPr>
              <w:jc w:val="center"/>
              <w:rPr>
                <w:rFonts w:ascii="Times New Roman" w:hAnsi="Times New Roman" w:cs="Times New Roman"/>
                <w:bCs/>
                <w:lang w:eastAsia="lt-LT"/>
              </w:rPr>
            </w:pPr>
          </w:p>
        </w:tc>
        <w:tc>
          <w:tcPr>
            <w:tcW w:w="1361" w:type="dxa"/>
          </w:tcPr>
          <w:p w:rsidR="008E3927" w:rsidRPr="008E3927" w:rsidRDefault="008E3927" w:rsidP="008E3927">
            <w:pPr>
              <w:rPr>
                <w:rFonts w:ascii="Times New Roman" w:hAnsi="Times New Roman" w:cs="Times New Roman"/>
              </w:rPr>
            </w:pPr>
            <w:r w:rsidRPr="008E3927">
              <w:rPr>
                <w:rFonts w:ascii="Times New Roman" w:hAnsi="Times New Roman" w:cs="Times New Roman"/>
                <w:bCs/>
                <w:lang w:eastAsia="lt-LT"/>
              </w:rPr>
              <w:t>2008-05-15</w:t>
            </w:r>
          </w:p>
        </w:tc>
      </w:tr>
      <w:tr w:rsidR="008E3927" w:rsidRPr="008E3927" w:rsidTr="009C6480">
        <w:tc>
          <w:tcPr>
            <w:tcW w:w="4316" w:type="dxa"/>
          </w:tcPr>
          <w:p w:rsidR="008E3927" w:rsidRPr="008E3927" w:rsidRDefault="008E3927" w:rsidP="008E3927">
            <w:pPr>
              <w:rPr>
                <w:rFonts w:ascii="Times New Roman" w:hAnsi="Times New Roman" w:cs="Times New Roman"/>
              </w:rPr>
            </w:pPr>
            <w:r w:rsidRPr="008E3927">
              <w:rPr>
                <w:rFonts w:ascii="Times New Roman" w:hAnsi="Times New Roman" w:cs="Times New Roman"/>
              </w:rPr>
              <w:t>Iš viso</w:t>
            </w:r>
          </w:p>
        </w:tc>
        <w:tc>
          <w:tcPr>
            <w:tcW w:w="1414" w:type="dxa"/>
          </w:tcPr>
          <w:p w:rsidR="008E3927" w:rsidRPr="008E3927" w:rsidRDefault="008E3927" w:rsidP="008E3927">
            <w:pPr>
              <w:jc w:val="center"/>
              <w:rPr>
                <w:rFonts w:ascii="Times New Roman" w:hAnsi="Times New Roman" w:cs="Times New Roman"/>
                <w:bCs/>
                <w:lang w:eastAsia="lt-LT"/>
              </w:rPr>
            </w:pPr>
          </w:p>
        </w:tc>
        <w:tc>
          <w:tcPr>
            <w:tcW w:w="1374" w:type="dxa"/>
          </w:tcPr>
          <w:p w:rsidR="008E3927" w:rsidRPr="008E3927" w:rsidRDefault="00137679" w:rsidP="008E3927">
            <w:pPr>
              <w:jc w:val="center"/>
              <w:rPr>
                <w:rFonts w:ascii="Times New Roman" w:hAnsi="Times New Roman" w:cs="Times New Roman"/>
                <w:bCs/>
                <w:lang w:eastAsia="lt-LT"/>
              </w:rPr>
            </w:pPr>
            <w:r>
              <w:rPr>
                <w:rFonts w:ascii="Times New Roman" w:hAnsi="Times New Roman" w:cs="Times New Roman"/>
                <w:bCs/>
                <w:lang w:eastAsia="lt-LT"/>
              </w:rPr>
              <w:t>12 265,50</w:t>
            </w:r>
          </w:p>
        </w:tc>
        <w:tc>
          <w:tcPr>
            <w:tcW w:w="1163" w:type="dxa"/>
          </w:tcPr>
          <w:p w:rsidR="008E3927" w:rsidRPr="008E3927" w:rsidRDefault="008E3927" w:rsidP="008E3927">
            <w:pPr>
              <w:jc w:val="center"/>
              <w:rPr>
                <w:rFonts w:ascii="Times New Roman" w:hAnsi="Times New Roman" w:cs="Times New Roman"/>
                <w:bCs/>
                <w:lang w:eastAsia="lt-LT"/>
              </w:rPr>
            </w:pPr>
            <w:r w:rsidRPr="008E3927">
              <w:rPr>
                <w:rFonts w:ascii="Times New Roman" w:hAnsi="Times New Roman" w:cs="Times New Roman"/>
                <w:bCs/>
                <w:lang w:eastAsia="lt-LT"/>
              </w:rPr>
              <w:t>0</w:t>
            </w:r>
          </w:p>
        </w:tc>
        <w:tc>
          <w:tcPr>
            <w:tcW w:w="1361" w:type="dxa"/>
          </w:tcPr>
          <w:p w:rsidR="008E3927" w:rsidRPr="008E3927" w:rsidRDefault="008E3927" w:rsidP="008E3927">
            <w:pPr>
              <w:jc w:val="center"/>
              <w:rPr>
                <w:rFonts w:ascii="Times New Roman" w:hAnsi="Times New Roman" w:cs="Times New Roman"/>
                <w:bCs/>
                <w:lang w:eastAsia="lt-LT"/>
              </w:rPr>
            </w:pPr>
          </w:p>
        </w:tc>
      </w:tr>
    </w:tbl>
    <w:p w:rsidR="008E3927" w:rsidRPr="008E3927" w:rsidRDefault="008E3927" w:rsidP="008E3927">
      <w:pPr>
        <w:jc w:val="center"/>
        <w:rPr>
          <w:sz w:val="24"/>
          <w:szCs w:val="24"/>
        </w:rPr>
      </w:pPr>
      <w:r w:rsidRPr="008E3927">
        <w:rPr>
          <w:sz w:val="24"/>
          <w:szCs w:val="24"/>
        </w:rPr>
        <w:t>_________________________</w:t>
      </w:r>
    </w:p>
    <w:p w:rsidR="008E3927" w:rsidRPr="00592FD5" w:rsidRDefault="008E3927" w:rsidP="009B29F7">
      <w:pPr>
        <w:jc w:val="center"/>
        <w:rPr>
          <w:sz w:val="24"/>
          <w:szCs w:val="24"/>
        </w:rPr>
      </w:pPr>
    </w:p>
    <w:p w:rsidR="00F76C4C" w:rsidRPr="008E3927" w:rsidRDefault="00F76C4C" w:rsidP="00551C5F">
      <w:pPr>
        <w:ind w:firstLine="720"/>
        <w:jc w:val="both"/>
        <w:rPr>
          <w:spacing w:val="-1"/>
          <w:sz w:val="24"/>
          <w:szCs w:val="24"/>
        </w:rPr>
      </w:pPr>
    </w:p>
    <w:p w:rsidR="007D5E50" w:rsidRDefault="007D5E50"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Pr="008E3927" w:rsidRDefault="00592FD5" w:rsidP="009502C7">
      <w:pPr>
        <w:pStyle w:val="Standard"/>
        <w:rPr>
          <w:spacing w:val="-1"/>
          <w:sz w:val="24"/>
          <w:szCs w:val="24"/>
        </w:rPr>
      </w:pPr>
    </w:p>
    <w:p w:rsidR="009502C7" w:rsidRPr="008E3927" w:rsidRDefault="00A57192" w:rsidP="009502C7">
      <w:pPr>
        <w:jc w:val="center"/>
        <w:rPr>
          <w:b/>
          <w:sz w:val="24"/>
          <w:szCs w:val="24"/>
        </w:rPr>
      </w:pPr>
      <w:r w:rsidRPr="008E3927">
        <w:rPr>
          <w:b/>
          <w:sz w:val="24"/>
          <w:szCs w:val="24"/>
        </w:rPr>
        <w:lastRenderedPageBreak/>
        <w:t>PANEVĖŽIO RAJONO SAVIVALDYBĖS ADMINISTRACIJOS</w:t>
      </w:r>
    </w:p>
    <w:p w:rsidR="00A57192" w:rsidRPr="008E3927" w:rsidRDefault="00A57192" w:rsidP="009502C7">
      <w:pPr>
        <w:jc w:val="center"/>
        <w:rPr>
          <w:b/>
          <w:sz w:val="24"/>
          <w:szCs w:val="24"/>
        </w:rPr>
      </w:pPr>
      <w:r w:rsidRPr="008E3927">
        <w:rPr>
          <w:b/>
          <w:sz w:val="24"/>
          <w:szCs w:val="24"/>
        </w:rPr>
        <w:t>EKONOMIKOS IR TURTO VALDYMO SKYRIUS</w:t>
      </w:r>
    </w:p>
    <w:p w:rsidR="00A57192" w:rsidRPr="008E3927" w:rsidRDefault="00A57192">
      <w:pPr>
        <w:rPr>
          <w:sz w:val="24"/>
          <w:szCs w:val="24"/>
        </w:rPr>
      </w:pPr>
    </w:p>
    <w:p w:rsidR="00A57192" w:rsidRPr="008E3927" w:rsidRDefault="00A57192">
      <w:pPr>
        <w:rPr>
          <w:sz w:val="24"/>
          <w:szCs w:val="24"/>
        </w:rPr>
      </w:pPr>
      <w:r w:rsidRPr="008E3927">
        <w:rPr>
          <w:sz w:val="24"/>
          <w:szCs w:val="24"/>
        </w:rPr>
        <w:t>Panevėžio rajono savivaldybės tarybai</w:t>
      </w:r>
    </w:p>
    <w:p w:rsidR="00A57192" w:rsidRPr="008E3927" w:rsidRDefault="00A57192" w:rsidP="003329A9">
      <w:pPr>
        <w:rPr>
          <w:sz w:val="24"/>
          <w:szCs w:val="24"/>
        </w:rPr>
      </w:pPr>
    </w:p>
    <w:p w:rsidR="00A57192" w:rsidRPr="008E3927" w:rsidRDefault="00A57192">
      <w:pPr>
        <w:jc w:val="center"/>
        <w:rPr>
          <w:b/>
          <w:sz w:val="24"/>
          <w:szCs w:val="24"/>
        </w:rPr>
      </w:pPr>
      <w:r w:rsidRPr="008E3927">
        <w:rPr>
          <w:b/>
          <w:sz w:val="24"/>
          <w:szCs w:val="24"/>
        </w:rPr>
        <w:t xml:space="preserve">AIŠKINAMASIS RAŠTAS DĖL SPRENDIMO </w:t>
      </w:r>
      <w:r w:rsidRPr="008E3927">
        <w:rPr>
          <w:b/>
          <w:bCs/>
          <w:sz w:val="24"/>
          <w:szCs w:val="24"/>
        </w:rPr>
        <w:t>„</w:t>
      </w:r>
      <w:r w:rsidRPr="008E3927">
        <w:rPr>
          <w:b/>
          <w:bCs/>
          <w:caps/>
          <w:sz w:val="24"/>
          <w:szCs w:val="24"/>
        </w:rPr>
        <w:t>Dėl</w:t>
      </w:r>
      <w:r w:rsidR="003069EC">
        <w:rPr>
          <w:b/>
          <w:bCs/>
          <w:caps/>
          <w:sz w:val="24"/>
          <w:szCs w:val="24"/>
        </w:rPr>
        <w:t xml:space="preserve"> </w:t>
      </w:r>
      <w:r w:rsidR="003069EC">
        <w:rPr>
          <w:b/>
          <w:bCs/>
          <w:sz w:val="24"/>
          <w:szCs w:val="24"/>
        </w:rPr>
        <w:t xml:space="preserve">VALSTYBĖS TURTO </w:t>
      </w:r>
      <w:r w:rsidR="003069EC">
        <w:rPr>
          <w:b/>
          <w:sz w:val="24"/>
        </w:rPr>
        <w:t>NURAŠYMO IR TOLESNIO JO PANAUDOJIMO</w:t>
      </w:r>
      <w:r w:rsidRPr="008E3927">
        <w:rPr>
          <w:b/>
          <w:bCs/>
          <w:sz w:val="24"/>
          <w:szCs w:val="24"/>
        </w:rPr>
        <w:t>“</w:t>
      </w:r>
      <w:r w:rsidRPr="008E3927">
        <w:rPr>
          <w:b/>
          <w:sz w:val="24"/>
          <w:szCs w:val="24"/>
        </w:rPr>
        <w:t xml:space="preserve"> PROJEKTO</w:t>
      </w:r>
    </w:p>
    <w:p w:rsidR="00A57192" w:rsidRPr="008E3927" w:rsidRDefault="00A57192">
      <w:pPr>
        <w:jc w:val="center"/>
        <w:rPr>
          <w:sz w:val="24"/>
          <w:szCs w:val="24"/>
        </w:rPr>
      </w:pPr>
    </w:p>
    <w:p w:rsidR="00A57192" w:rsidRPr="008E3927" w:rsidRDefault="00A57192">
      <w:pPr>
        <w:jc w:val="center"/>
        <w:rPr>
          <w:sz w:val="24"/>
          <w:szCs w:val="24"/>
        </w:rPr>
      </w:pPr>
      <w:r w:rsidRPr="008E3927">
        <w:rPr>
          <w:sz w:val="24"/>
          <w:szCs w:val="24"/>
        </w:rPr>
        <w:t>20</w:t>
      </w:r>
      <w:r w:rsidR="003069EC">
        <w:rPr>
          <w:sz w:val="24"/>
          <w:szCs w:val="24"/>
        </w:rPr>
        <w:t>20</w:t>
      </w:r>
      <w:r w:rsidRPr="008E3927">
        <w:rPr>
          <w:sz w:val="24"/>
          <w:szCs w:val="24"/>
        </w:rPr>
        <w:t xml:space="preserve"> m.</w:t>
      </w:r>
      <w:r w:rsidR="00C27FC2" w:rsidRPr="008E3927">
        <w:rPr>
          <w:sz w:val="24"/>
          <w:szCs w:val="24"/>
        </w:rPr>
        <w:t xml:space="preserve"> </w:t>
      </w:r>
      <w:r w:rsidR="003069EC">
        <w:rPr>
          <w:sz w:val="24"/>
          <w:szCs w:val="24"/>
        </w:rPr>
        <w:t>sausio 6</w:t>
      </w:r>
      <w:r w:rsidR="00D66005" w:rsidRPr="008E3927">
        <w:rPr>
          <w:sz w:val="24"/>
          <w:szCs w:val="24"/>
        </w:rPr>
        <w:t xml:space="preserve"> </w:t>
      </w:r>
      <w:r w:rsidRPr="008E3927">
        <w:rPr>
          <w:sz w:val="24"/>
          <w:szCs w:val="24"/>
        </w:rPr>
        <w:t xml:space="preserve">d.  </w:t>
      </w:r>
    </w:p>
    <w:p w:rsidR="00A57192" w:rsidRPr="008E3927" w:rsidRDefault="00A57192">
      <w:pPr>
        <w:jc w:val="center"/>
        <w:rPr>
          <w:sz w:val="24"/>
          <w:szCs w:val="24"/>
        </w:rPr>
      </w:pPr>
      <w:r w:rsidRPr="008E3927">
        <w:rPr>
          <w:sz w:val="24"/>
          <w:szCs w:val="24"/>
        </w:rPr>
        <w:t>Panevėžys</w:t>
      </w:r>
    </w:p>
    <w:p w:rsidR="00A57192" w:rsidRPr="008E3927" w:rsidRDefault="00A57192">
      <w:pPr>
        <w:rPr>
          <w:sz w:val="24"/>
          <w:szCs w:val="24"/>
        </w:rPr>
      </w:pPr>
    </w:p>
    <w:p w:rsidR="00A57192" w:rsidRPr="008E3927" w:rsidRDefault="00A57192">
      <w:pPr>
        <w:jc w:val="both"/>
        <w:rPr>
          <w:b/>
          <w:bCs/>
          <w:sz w:val="24"/>
          <w:szCs w:val="24"/>
        </w:rPr>
      </w:pPr>
      <w:r w:rsidRPr="008E3927">
        <w:rPr>
          <w:bCs/>
          <w:sz w:val="24"/>
          <w:szCs w:val="24"/>
        </w:rPr>
        <w:tab/>
      </w:r>
      <w:r w:rsidR="007D5E50" w:rsidRPr="008E3927">
        <w:rPr>
          <w:b/>
          <w:bCs/>
          <w:sz w:val="24"/>
          <w:szCs w:val="24"/>
        </w:rPr>
        <w:t>1</w:t>
      </w:r>
      <w:r w:rsidR="007D5E50" w:rsidRPr="008E3927">
        <w:rPr>
          <w:bCs/>
          <w:sz w:val="24"/>
          <w:szCs w:val="24"/>
        </w:rPr>
        <w:t xml:space="preserve">. </w:t>
      </w:r>
      <w:r w:rsidRPr="008E3927">
        <w:rPr>
          <w:b/>
          <w:bCs/>
          <w:sz w:val="24"/>
          <w:szCs w:val="24"/>
        </w:rPr>
        <w:t>Projekto rengimą paskatinusios priežastys</w:t>
      </w:r>
    </w:p>
    <w:p w:rsidR="00A57192" w:rsidRPr="008E3927" w:rsidRDefault="00A57192">
      <w:pPr>
        <w:jc w:val="both"/>
        <w:rPr>
          <w:sz w:val="24"/>
          <w:szCs w:val="24"/>
        </w:rPr>
      </w:pPr>
      <w:r w:rsidRPr="008E3927">
        <w:rPr>
          <w:sz w:val="24"/>
          <w:szCs w:val="24"/>
        </w:rPr>
        <w:tab/>
      </w:r>
      <w:r w:rsidR="003069EC">
        <w:rPr>
          <w:sz w:val="24"/>
          <w:szCs w:val="24"/>
        </w:rPr>
        <w:t>Panevėžio rajono savivaldybės administracijos direktoriaus 2019 m. lapkričio 28 d. įsakymas Nr. A1-382 „Dėl turto pripažinimo netinkamu (negalimu) naudoti ir tolesnio jo panaudojimo“, Panevėžio rajono savivaldybės administracijos direktoriaus 2019 m. lapkričio 20 d. įsakymas Nr. A1-375 „Dėl turto pripažinimo netinkamu (negalimu) naudoti ir tolesnio jo panaudojimo“, Lietuvos Respublikos švietimo, mokslo ir sporto ministerijos 2019 m. gruodžio 13 d. raštas Nr. SR-5295, Lietuvos Respublikos švietimo, mokslo ir sporto ministerijos 2019 m. gruodžio 17 d. raštas Nr. SR-5342</w:t>
      </w:r>
      <w:r w:rsidR="00D32682">
        <w:rPr>
          <w:sz w:val="24"/>
          <w:szCs w:val="24"/>
        </w:rPr>
        <w:t>.</w:t>
      </w:r>
      <w:bookmarkStart w:id="0" w:name="_GoBack"/>
      <w:bookmarkEnd w:id="0"/>
    </w:p>
    <w:p w:rsidR="00A57192" w:rsidRPr="008E3927" w:rsidRDefault="007D5E50">
      <w:pPr>
        <w:ind w:firstLine="1296"/>
        <w:jc w:val="both"/>
        <w:rPr>
          <w:b/>
          <w:bCs/>
          <w:sz w:val="24"/>
          <w:szCs w:val="24"/>
        </w:rPr>
      </w:pPr>
      <w:r w:rsidRPr="008E3927">
        <w:rPr>
          <w:b/>
          <w:bCs/>
          <w:sz w:val="24"/>
          <w:szCs w:val="24"/>
        </w:rPr>
        <w:t xml:space="preserve">2. </w:t>
      </w:r>
      <w:r w:rsidR="00A57192" w:rsidRPr="008E3927">
        <w:rPr>
          <w:b/>
          <w:bCs/>
          <w:sz w:val="24"/>
          <w:szCs w:val="24"/>
        </w:rPr>
        <w:t>Projekto rengimo esmė ir tikslai</w:t>
      </w:r>
    </w:p>
    <w:p w:rsidR="00600D49" w:rsidRPr="008E3927" w:rsidRDefault="00D66005" w:rsidP="009B29F7">
      <w:pPr>
        <w:jc w:val="both"/>
        <w:rPr>
          <w:sz w:val="24"/>
          <w:szCs w:val="24"/>
        </w:rPr>
      </w:pPr>
      <w:r w:rsidRPr="008E3927">
        <w:rPr>
          <w:color w:val="000000"/>
          <w:spacing w:val="-3"/>
          <w:sz w:val="24"/>
          <w:szCs w:val="24"/>
          <w:lang w:val="en-US"/>
        </w:rPr>
        <w:tab/>
      </w:r>
      <w:proofErr w:type="spellStart"/>
      <w:r w:rsidR="004D146E" w:rsidRPr="008E3927">
        <w:rPr>
          <w:bCs/>
          <w:color w:val="000000"/>
          <w:spacing w:val="-3"/>
          <w:sz w:val="24"/>
          <w:szCs w:val="24"/>
          <w:lang w:val="en-US"/>
        </w:rPr>
        <w:t>Pagal</w:t>
      </w:r>
      <w:proofErr w:type="spellEnd"/>
      <w:r w:rsidR="004D146E" w:rsidRPr="008E3927">
        <w:rPr>
          <w:bCs/>
          <w:color w:val="000000"/>
          <w:spacing w:val="-3"/>
          <w:sz w:val="24"/>
          <w:szCs w:val="24"/>
          <w:lang w:val="en-US"/>
        </w:rPr>
        <w:t xml:space="preserve"> </w:t>
      </w:r>
      <w:proofErr w:type="spellStart"/>
      <w:r w:rsidR="004D146E" w:rsidRPr="008E3927">
        <w:rPr>
          <w:color w:val="000000"/>
          <w:spacing w:val="-3"/>
          <w:sz w:val="24"/>
          <w:szCs w:val="24"/>
          <w:lang w:val="en-US"/>
        </w:rPr>
        <w:t>Pripažinto</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nereikalingu</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arba</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netinkamu</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negalimu</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naudoti</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valstybės</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ir</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savivaldybių</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turto</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nurašymo</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išardymo</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ir</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likvidavimo</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tvarkos</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aprašo</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patvirtinto</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Lietuvos</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Respublikos</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Vyriausybės</w:t>
      </w:r>
      <w:proofErr w:type="spellEnd"/>
      <w:r w:rsidR="004D146E" w:rsidRPr="008E3927">
        <w:rPr>
          <w:color w:val="000000"/>
          <w:spacing w:val="-3"/>
          <w:sz w:val="24"/>
          <w:szCs w:val="24"/>
          <w:lang w:val="en-US"/>
        </w:rPr>
        <w:t xml:space="preserve"> 2001 m. </w:t>
      </w:r>
      <w:proofErr w:type="spellStart"/>
      <w:r w:rsidR="004D146E" w:rsidRPr="008E3927">
        <w:rPr>
          <w:color w:val="000000"/>
          <w:spacing w:val="-3"/>
          <w:sz w:val="24"/>
          <w:szCs w:val="24"/>
          <w:lang w:val="en-US"/>
        </w:rPr>
        <w:t>spalio</w:t>
      </w:r>
      <w:proofErr w:type="spellEnd"/>
      <w:r w:rsidR="004D146E" w:rsidRPr="008E3927">
        <w:rPr>
          <w:color w:val="000000"/>
          <w:spacing w:val="-3"/>
          <w:sz w:val="24"/>
          <w:szCs w:val="24"/>
          <w:lang w:val="en-US"/>
        </w:rPr>
        <w:t xml:space="preserve"> 19 d. </w:t>
      </w:r>
      <w:proofErr w:type="spellStart"/>
      <w:r w:rsidR="004D146E" w:rsidRPr="008E3927">
        <w:rPr>
          <w:color w:val="000000"/>
          <w:spacing w:val="-3"/>
          <w:sz w:val="24"/>
          <w:szCs w:val="24"/>
          <w:lang w:val="en-US"/>
        </w:rPr>
        <w:t>nutarimu</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Nr</w:t>
      </w:r>
      <w:proofErr w:type="spellEnd"/>
      <w:r w:rsidR="004D146E" w:rsidRPr="008E3927">
        <w:rPr>
          <w:color w:val="000000"/>
          <w:spacing w:val="-3"/>
          <w:sz w:val="24"/>
          <w:szCs w:val="24"/>
          <w:lang w:val="en-US"/>
        </w:rPr>
        <w:t xml:space="preserve">. 1250, 12.2 </w:t>
      </w:r>
      <w:proofErr w:type="spellStart"/>
      <w:r w:rsidR="004D146E" w:rsidRPr="008E3927">
        <w:rPr>
          <w:color w:val="000000"/>
          <w:spacing w:val="-3"/>
          <w:sz w:val="24"/>
          <w:szCs w:val="24"/>
          <w:lang w:val="en-US"/>
        </w:rPr>
        <w:t>papunktį</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sprendimą</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dėl</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valstybės</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turto</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nurašymo</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priima</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savivaldybės</w:t>
      </w:r>
      <w:proofErr w:type="spellEnd"/>
      <w:r w:rsidR="004D146E" w:rsidRPr="008E3927">
        <w:rPr>
          <w:color w:val="000000"/>
          <w:spacing w:val="-3"/>
          <w:sz w:val="24"/>
          <w:szCs w:val="24"/>
          <w:lang w:val="en-US"/>
        </w:rPr>
        <w:t xml:space="preserve"> </w:t>
      </w:r>
      <w:proofErr w:type="spellStart"/>
      <w:r w:rsidR="004D146E" w:rsidRPr="008E3927">
        <w:rPr>
          <w:color w:val="000000"/>
          <w:spacing w:val="-3"/>
          <w:sz w:val="24"/>
          <w:szCs w:val="24"/>
          <w:lang w:val="en-US"/>
        </w:rPr>
        <w:t>taryba</w:t>
      </w:r>
      <w:proofErr w:type="spellEnd"/>
      <w:r w:rsidR="009B29F7" w:rsidRPr="008E3927">
        <w:rPr>
          <w:color w:val="000000"/>
          <w:spacing w:val="-3"/>
          <w:sz w:val="24"/>
          <w:szCs w:val="24"/>
          <w:lang w:val="en-US"/>
        </w:rPr>
        <w:t>.</w:t>
      </w:r>
      <w:r w:rsidR="004D146E" w:rsidRPr="008E3927">
        <w:rPr>
          <w:sz w:val="24"/>
          <w:szCs w:val="24"/>
        </w:rPr>
        <w:tab/>
      </w:r>
    </w:p>
    <w:p w:rsidR="00F422CC" w:rsidRPr="008E3927" w:rsidRDefault="00F422CC" w:rsidP="00F422CC">
      <w:pPr>
        <w:pStyle w:val="prastasistinklapis"/>
        <w:tabs>
          <w:tab w:val="left" w:pos="1260"/>
        </w:tabs>
        <w:spacing w:before="0" w:after="0"/>
        <w:jc w:val="both"/>
        <w:rPr>
          <w:b/>
          <w:lang w:val="lt-LT"/>
        </w:rPr>
      </w:pPr>
      <w:r w:rsidRPr="008E3927">
        <w:tab/>
      </w:r>
      <w:r w:rsidRPr="008E3927">
        <w:rPr>
          <w:b/>
        </w:rPr>
        <w:tab/>
        <w:t>3</w:t>
      </w:r>
      <w:r w:rsidRPr="008E3927">
        <w:t xml:space="preserve">. </w:t>
      </w:r>
      <w:r w:rsidRPr="008E3927">
        <w:rPr>
          <w:b/>
          <w:lang w:val="lt-LT"/>
        </w:rPr>
        <w:t>Kokių pozityvių rezultatų laukiama</w:t>
      </w:r>
    </w:p>
    <w:p w:rsidR="00F422CC" w:rsidRPr="008E3927" w:rsidRDefault="00F422CC" w:rsidP="00F422CC">
      <w:pPr>
        <w:jc w:val="both"/>
        <w:rPr>
          <w:sz w:val="24"/>
          <w:szCs w:val="24"/>
        </w:rPr>
      </w:pPr>
      <w:r w:rsidRPr="008E3927">
        <w:rPr>
          <w:sz w:val="24"/>
          <w:szCs w:val="24"/>
        </w:rPr>
        <w:tab/>
        <w:t xml:space="preserve">Vykdomi teisės aktai. </w:t>
      </w:r>
    </w:p>
    <w:p w:rsidR="00A57192" w:rsidRPr="008E3927" w:rsidRDefault="00A57192">
      <w:pPr>
        <w:ind w:right="30"/>
        <w:jc w:val="both"/>
        <w:rPr>
          <w:b/>
          <w:sz w:val="24"/>
          <w:szCs w:val="24"/>
        </w:rPr>
      </w:pPr>
      <w:r w:rsidRPr="008E3927">
        <w:rPr>
          <w:color w:val="000000"/>
          <w:spacing w:val="-3"/>
          <w:sz w:val="24"/>
          <w:szCs w:val="24"/>
        </w:rPr>
        <w:tab/>
      </w:r>
      <w:r w:rsidR="00F422CC" w:rsidRPr="008E3927">
        <w:rPr>
          <w:b/>
          <w:color w:val="000000"/>
          <w:spacing w:val="-3"/>
          <w:sz w:val="24"/>
          <w:szCs w:val="24"/>
        </w:rPr>
        <w:t>4</w:t>
      </w:r>
      <w:r w:rsidR="00F422CC" w:rsidRPr="008E3927">
        <w:rPr>
          <w:color w:val="000000"/>
          <w:spacing w:val="-3"/>
          <w:sz w:val="24"/>
          <w:szCs w:val="24"/>
        </w:rPr>
        <w:t xml:space="preserve">. </w:t>
      </w:r>
      <w:r w:rsidRPr="008E3927">
        <w:rPr>
          <w:b/>
          <w:sz w:val="24"/>
          <w:szCs w:val="24"/>
        </w:rPr>
        <w:t>Galimos neigiamos pasekmės priėmus projektą, kokių priemonių reikėtų imtis, kad tokių pasekmių būtų išvengta</w:t>
      </w:r>
    </w:p>
    <w:p w:rsidR="006776FE" w:rsidRPr="008E3927" w:rsidRDefault="00A57192" w:rsidP="006776FE">
      <w:pPr>
        <w:jc w:val="both"/>
        <w:rPr>
          <w:sz w:val="24"/>
          <w:szCs w:val="24"/>
        </w:rPr>
      </w:pPr>
      <w:r w:rsidRPr="008E3927">
        <w:rPr>
          <w:b/>
          <w:sz w:val="24"/>
          <w:szCs w:val="24"/>
        </w:rPr>
        <w:tab/>
      </w:r>
      <w:r w:rsidR="006776FE" w:rsidRPr="008E3927">
        <w:rPr>
          <w:sz w:val="24"/>
          <w:szCs w:val="24"/>
        </w:rPr>
        <w:t>Nėra.</w:t>
      </w:r>
    </w:p>
    <w:p w:rsidR="00E8592C" w:rsidRPr="008E3927" w:rsidRDefault="00A57192" w:rsidP="003329A9">
      <w:pPr>
        <w:jc w:val="both"/>
        <w:rPr>
          <w:b/>
          <w:color w:val="000000"/>
          <w:sz w:val="24"/>
          <w:szCs w:val="24"/>
        </w:rPr>
      </w:pPr>
      <w:r w:rsidRPr="008E3927">
        <w:rPr>
          <w:b/>
          <w:color w:val="000000"/>
          <w:sz w:val="24"/>
          <w:szCs w:val="24"/>
        </w:rPr>
        <w:tab/>
      </w:r>
      <w:r w:rsidR="00F422CC" w:rsidRPr="008E3927">
        <w:rPr>
          <w:b/>
          <w:color w:val="000000"/>
          <w:sz w:val="24"/>
          <w:szCs w:val="24"/>
        </w:rPr>
        <w:t xml:space="preserve">5. </w:t>
      </w:r>
      <w:r w:rsidRPr="008E3927">
        <w:rPr>
          <w:b/>
          <w:color w:val="000000"/>
          <w:sz w:val="24"/>
          <w:szCs w:val="24"/>
        </w:rPr>
        <w:t>Kokius galiojančius teisės aktus būtina pakeisti ar panaik</w:t>
      </w:r>
      <w:r w:rsidR="003329A9" w:rsidRPr="008E3927">
        <w:rPr>
          <w:b/>
          <w:color w:val="000000"/>
          <w:sz w:val="24"/>
          <w:szCs w:val="24"/>
        </w:rPr>
        <w:t>inti, priėmus teikiamą projektą</w:t>
      </w:r>
    </w:p>
    <w:p w:rsidR="00A57192" w:rsidRPr="008E3927" w:rsidRDefault="00A57192" w:rsidP="003329A9">
      <w:pPr>
        <w:ind w:right="72" w:firstLine="1296"/>
        <w:jc w:val="both"/>
        <w:rPr>
          <w:sz w:val="24"/>
          <w:szCs w:val="24"/>
        </w:rPr>
      </w:pPr>
      <w:r w:rsidRPr="008E3927">
        <w:rPr>
          <w:sz w:val="24"/>
          <w:szCs w:val="24"/>
        </w:rPr>
        <w:t>Nereikia.</w:t>
      </w:r>
    </w:p>
    <w:p w:rsidR="00A57192" w:rsidRPr="008E3927" w:rsidRDefault="00A57192">
      <w:pPr>
        <w:jc w:val="both"/>
        <w:rPr>
          <w:b/>
          <w:sz w:val="24"/>
          <w:szCs w:val="24"/>
        </w:rPr>
      </w:pPr>
      <w:r w:rsidRPr="008E3927">
        <w:rPr>
          <w:sz w:val="24"/>
          <w:szCs w:val="24"/>
        </w:rPr>
        <w:tab/>
      </w:r>
      <w:r w:rsidR="00F422CC" w:rsidRPr="008E3927">
        <w:rPr>
          <w:b/>
          <w:sz w:val="24"/>
          <w:szCs w:val="24"/>
        </w:rPr>
        <w:t>6.</w:t>
      </w:r>
      <w:r w:rsidR="00F422CC" w:rsidRPr="008E3927">
        <w:rPr>
          <w:sz w:val="24"/>
          <w:szCs w:val="24"/>
        </w:rPr>
        <w:t xml:space="preserve"> </w:t>
      </w:r>
      <w:r w:rsidRPr="008E3927">
        <w:rPr>
          <w:b/>
          <w:sz w:val="24"/>
          <w:szCs w:val="24"/>
        </w:rPr>
        <w:t>Reikiami paskaičiavimai, išlaidų sąmatos bei finansavimo šaltiniai, reikalingi sprendimui įgyvendinti</w:t>
      </w:r>
    </w:p>
    <w:p w:rsidR="008D7219" w:rsidRPr="008E3927" w:rsidRDefault="00F851DD" w:rsidP="003A2475">
      <w:pPr>
        <w:ind w:left="30" w:firstLine="690"/>
        <w:jc w:val="both"/>
        <w:rPr>
          <w:sz w:val="24"/>
          <w:szCs w:val="24"/>
        </w:rPr>
      </w:pPr>
      <w:r w:rsidRPr="008E3927">
        <w:rPr>
          <w:sz w:val="24"/>
          <w:szCs w:val="24"/>
        </w:rPr>
        <w:tab/>
      </w:r>
      <w:r w:rsidR="00F44CF3" w:rsidRPr="008E3927">
        <w:rPr>
          <w:sz w:val="24"/>
          <w:szCs w:val="24"/>
        </w:rPr>
        <w:t>Nereikia</w:t>
      </w:r>
      <w:r w:rsidR="003A2475" w:rsidRPr="008E3927">
        <w:rPr>
          <w:sz w:val="24"/>
          <w:szCs w:val="24"/>
        </w:rPr>
        <w:t>.</w:t>
      </w:r>
    </w:p>
    <w:p w:rsidR="00A57192" w:rsidRPr="008E3927" w:rsidRDefault="00A57192">
      <w:pPr>
        <w:jc w:val="both"/>
        <w:rPr>
          <w:sz w:val="24"/>
          <w:szCs w:val="24"/>
        </w:rPr>
      </w:pPr>
    </w:p>
    <w:p w:rsidR="00F851DD" w:rsidRPr="008E3927" w:rsidRDefault="00F851DD">
      <w:pPr>
        <w:jc w:val="both"/>
        <w:rPr>
          <w:sz w:val="24"/>
          <w:szCs w:val="24"/>
        </w:rPr>
      </w:pPr>
    </w:p>
    <w:p w:rsidR="00A57192" w:rsidRPr="008E3927" w:rsidRDefault="00A57192">
      <w:pPr>
        <w:spacing w:after="120"/>
        <w:ind w:right="-1"/>
        <w:jc w:val="both"/>
        <w:rPr>
          <w:sz w:val="24"/>
          <w:szCs w:val="24"/>
        </w:rPr>
      </w:pPr>
      <w:r w:rsidRPr="008E3927">
        <w:rPr>
          <w:sz w:val="24"/>
          <w:szCs w:val="24"/>
        </w:rPr>
        <w:t>Vyr. specialistė</w:t>
      </w:r>
      <w:r w:rsidRPr="008E3927">
        <w:rPr>
          <w:sz w:val="24"/>
          <w:szCs w:val="24"/>
        </w:rPr>
        <w:tab/>
      </w:r>
      <w:r w:rsidRPr="008E3927">
        <w:rPr>
          <w:sz w:val="24"/>
          <w:szCs w:val="24"/>
        </w:rPr>
        <w:tab/>
      </w:r>
      <w:r w:rsidRPr="008E3927">
        <w:rPr>
          <w:sz w:val="24"/>
          <w:szCs w:val="24"/>
        </w:rPr>
        <w:tab/>
      </w:r>
      <w:r w:rsidRPr="008E3927">
        <w:rPr>
          <w:sz w:val="24"/>
          <w:szCs w:val="24"/>
        </w:rPr>
        <w:tab/>
      </w:r>
      <w:r w:rsidRPr="008E3927">
        <w:rPr>
          <w:sz w:val="24"/>
          <w:szCs w:val="24"/>
        </w:rPr>
        <w:tab/>
        <w:t>Jadvyga Balčienė</w:t>
      </w:r>
    </w:p>
    <w:sectPr w:rsidR="00A57192" w:rsidRPr="008E3927">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83BB6"/>
    <w:rsid w:val="000938FE"/>
    <w:rsid w:val="001331E1"/>
    <w:rsid w:val="00137679"/>
    <w:rsid w:val="00166617"/>
    <w:rsid w:val="00182CAC"/>
    <w:rsid w:val="00182FED"/>
    <w:rsid w:val="00186E76"/>
    <w:rsid w:val="001E5CB2"/>
    <w:rsid w:val="0020130D"/>
    <w:rsid w:val="00230D53"/>
    <w:rsid w:val="002623B5"/>
    <w:rsid w:val="002B6BE4"/>
    <w:rsid w:val="002F5849"/>
    <w:rsid w:val="003069EC"/>
    <w:rsid w:val="0032232F"/>
    <w:rsid w:val="003329A9"/>
    <w:rsid w:val="00357063"/>
    <w:rsid w:val="00391428"/>
    <w:rsid w:val="00395370"/>
    <w:rsid w:val="003A2475"/>
    <w:rsid w:val="003B6A44"/>
    <w:rsid w:val="003E0CD3"/>
    <w:rsid w:val="00410EE6"/>
    <w:rsid w:val="004163F3"/>
    <w:rsid w:val="00450C07"/>
    <w:rsid w:val="00457E99"/>
    <w:rsid w:val="00475D6F"/>
    <w:rsid w:val="004B1123"/>
    <w:rsid w:val="004D146E"/>
    <w:rsid w:val="004D3ADE"/>
    <w:rsid w:val="004F1D5B"/>
    <w:rsid w:val="00500C3D"/>
    <w:rsid w:val="005031F2"/>
    <w:rsid w:val="00551C5F"/>
    <w:rsid w:val="005527D0"/>
    <w:rsid w:val="005565C1"/>
    <w:rsid w:val="00563497"/>
    <w:rsid w:val="00565CCF"/>
    <w:rsid w:val="005841B0"/>
    <w:rsid w:val="00592FD5"/>
    <w:rsid w:val="00600D49"/>
    <w:rsid w:val="0064765C"/>
    <w:rsid w:val="006776FE"/>
    <w:rsid w:val="006779BA"/>
    <w:rsid w:val="006A28BF"/>
    <w:rsid w:val="006D204E"/>
    <w:rsid w:val="006E6B84"/>
    <w:rsid w:val="007010EE"/>
    <w:rsid w:val="00716072"/>
    <w:rsid w:val="0074696F"/>
    <w:rsid w:val="00765438"/>
    <w:rsid w:val="00787BDE"/>
    <w:rsid w:val="007956A6"/>
    <w:rsid w:val="007D5E50"/>
    <w:rsid w:val="008031A0"/>
    <w:rsid w:val="008050C9"/>
    <w:rsid w:val="00814D85"/>
    <w:rsid w:val="0082452B"/>
    <w:rsid w:val="008245D7"/>
    <w:rsid w:val="008863D0"/>
    <w:rsid w:val="00887C0E"/>
    <w:rsid w:val="008B2CD6"/>
    <w:rsid w:val="008D1D2C"/>
    <w:rsid w:val="008D7219"/>
    <w:rsid w:val="008E3927"/>
    <w:rsid w:val="00903204"/>
    <w:rsid w:val="00911A9D"/>
    <w:rsid w:val="00916DAA"/>
    <w:rsid w:val="00937561"/>
    <w:rsid w:val="009502C7"/>
    <w:rsid w:val="00966DC3"/>
    <w:rsid w:val="0098107C"/>
    <w:rsid w:val="009B29F7"/>
    <w:rsid w:val="009C06EE"/>
    <w:rsid w:val="009C33B5"/>
    <w:rsid w:val="009D2C7B"/>
    <w:rsid w:val="00A22A02"/>
    <w:rsid w:val="00A24479"/>
    <w:rsid w:val="00A3235E"/>
    <w:rsid w:val="00A57192"/>
    <w:rsid w:val="00A96B33"/>
    <w:rsid w:val="00AB7AD6"/>
    <w:rsid w:val="00AC590B"/>
    <w:rsid w:val="00AC7B77"/>
    <w:rsid w:val="00AD176E"/>
    <w:rsid w:val="00B22F65"/>
    <w:rsid w:val="00B7644C"/>
    <w:rsid w:val="00BB49D7"/>
    <w:rsid w:val="00BC13D5"/>
    <w:rsid w:val="00BE1A98"/>
    <w:rsid w:val="00BE6D2D"/>
    <w:rsid w:val="00C14695"/>
    <w:rsid w:val="00C27FC2"/>
    <w:rsid w:val="00C81B91"/>
    <w:rsid w:val="00CD5076"/>
    <w:rsid w:val="00CE3D0D"/>
    <w:rsid w:val="00CE4959"/>
    <w:rsid w:val="00CF19A3"/>
    <w:rsid w:val="00D25C34"/>
    <w:rsid w:val="00D32682"/>
    <w:rsid w:val="00D66005"/>
    <w:rsid w:val="00D733FA"/>
    <w:rsid w:val="00DA7BE2"/>
    <w:rsid w:val="00E34094"/>
    <w:rsid w:val="00E8592C"/>
    <w:rsid w:val="00EB1837"/>
    <w:rsid w:val="00EB331D"/>
    <w:rsid w:val="00EC7C2B"/>
    <w:rsid w:val="00F17388"/>
    <w:rsid w:val="00F41725"/>
    <w:rsid w:val="00F422CC"/>
    <w:rsid w:val="00F44CF3"/>
    <w:rsid w:val="00F542E0"/>
    <w:rsid w:val="00F612BB"/>
    <w:rsid w:val="00F67836"/>
    <w:rsid w:val="00F76C4C"/>
    <w:rsid w:val="00F851DD"/>
    <w:rsid w:val="00FD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CE6E1-99A6-4980-BEBC-600BFF28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3798</Words>
  <Characters>2165</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2020-01-06T14:31:00Z</cp:lastPrinted>
  <dcterms:created xsi:type="dcterms:W3CDTF">2020-01-06T14:31:00Z</dcterms:created>
  <dcterms:modified xsi:type="dcterms:W3CDTF">2020-01-06T14:31:00Z</dcterms:modified>
</cp:coreProperties>
</file>