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67E99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35376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2132D6">
        <w:rPr>
          <w:sz w:val="24"/>
          <w:szCs w:val="24"/>
        </w:rPr>
        <w:t>7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>smulk</w:t>
      </w:r>
      <w:r w:rsidR="00CD2076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komisijos 20</w:t>
      </w:r>
      <w:r w:rsidR="002132D6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5B297D">
        <w:rPr>
          <w:sz w:val="24"/>
          <w:szCs w:val="24"/>
        </w:rPr>
        <w:t>vasario</w:t>
      </w:r>
      <w:r w:rsidR="00AB5D13">
        <w:rPr>
          <w:sz w:val="24"/>
          <w:szCs w:val="24"/>
        </w:rPr>
        <w:t xml:space="preserve"> </w:t>
      </w:r>
      <w:r w:rsidR="00CD2076">
        <w:rPr>
          <w:sz w:val="24"/>
          <w:szCs w:val="24"/>
        </w:rPr>
        <w:t>10</w:t>
      </w:r>
      <w:r w:rsidR="002132D6">
        <w:rPr>
          <w:sz w:val="24"/>
          <w:szCs w:val="24"/>
        </w:rPr>
        <w:t xml:space="preserve"> </w:t>
      </w:r>
      <w:r>
        <w:rPr>
          <w:sz w:val="24"/>
          <w:szCs w:val="24"/>
        </w:rPr>
        <w:t>d. posėdžio protokolą Nr. T4-</w:t>
      </w:r>
      <w:r w:rsidR="00CD2076">
        <w:rPr>
          <w:sz w:val="24"/>
          <w:szCs w:val="24"/>
        </w:rPr>
        <w:t>3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20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353765">
      <w:pPr>
        <w:jc w:val="both"/>
        <w:rPr>
          <w:sz w:val="24"/>
        </w:rPr>
      </w:pPr>
      <w:r>
        <w:rPr>
          <w:sz w:val="24"/>
        </w:rPr>
        <w:t xml:space="preserve">Lina </w:t>
      </w:r>
      <w:proofErr w:type="spellStart"/>
      <w:r>
        <w:rPr>
          <w:sz w:val="24"/>
        </w:rPr>
        <w:t>Gaidytė</w:t>
      </w:r>
      <w:proofErr w:type="spellEnd"/>
    </w:p>
    <w:p w:rsidR="00353765" w:rsidRDefault="00353765">
      <w:pPr>
        <w:jc w:val="both"/>
        <w:rPr>
          <w:sz w:val="24"/>
        </w:rPr>
      </w:pPr>
      <w:r>
        <w:rPr>
          <w:sz w:val="24"/>
        </w:rPr>
        <w:t>2020-02-10</w:t>
      </w:r>
      <w:bookmarkStart w:id="0" w:name="_GoBack"/>
      <w:bookmarkEnd w:id="0"/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2132D6">
        <w:rPr>
          <w:sz w:val="24"/>
          <w:szCs w:val="24"/>
        </w:rPr>
        <w:t>7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</w:t>
      </w:r>
      <w:r w:rsidR="002132D6">
        <w:rPr>
          <w:b/>
          <w:sz w:val="24"/>
          <w:szCs w:val="24"/>
        </w:rPr>
        <w:t>20</w:t>
      </w:r>
      <w:r w:rsidRPr="00D805F3">
        <w:rPr>
          <w:b/>
          <w:sz w:val="24"/>
          <w:szCs w:val="24"/>
        </w:rPr>
        <w:t xml:space="preserve"> METŲ SĄMATA</w:t>
      </w: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</w:p>
    <w:tbl>
      <w:tblPr>
        <w:tblW w:w="9135" w:type="dxa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5F3"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5F3" w:rsidRPr="00D805F3">
              <w:rPr>
                <w:sz w:val="24"/>
                <w:szCs w:val="24"/>
              </w:rPr>
              <w:t>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0D5E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5ED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0D5E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6B30EC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 w:rsidR="006B30EC"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987220" w:rsidRPr="00D805F3" w:rsidTr="00B751E4">
        <w:trPr>
          <w:trHeight w:val="8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7220" w:rsidRPr="00E04AA3">
              <w:rPr>
                <w:sz w:val="24"/>
                <w:szCs w:val="24"/>
              </w:rPr>
              <w:t>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F96651" w:rsidP="00327F90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valstybės finansinę paramą vietinių užimtumo iniciatyvų projektams įgyvendinti (</w:t>
            </w:r>
            <w:r w:rsidR="00327F90">
              <w:rPr>
                <w:sz w:val="24"/>
                <w:szCs w:val="24"/>
                <w:lang w:eastAsia="lt-LT"/>
              </w:rPr>
              <w:t>Užimtumo tarnybos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20" w:rsidRPr="00E04AA3" w:rsidRDefault="00987220" w:rsidP="005B297D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 xml:space="preserve">1 </w:t>
            </w:r>
            <w:r w:rsidR="005B297D">
              <w:rPr>
                <w:sz w:val="24"/>
                <w:szCs w:val="24"/>
              </w:rPr>
              <w:t>0</w:t>
            </w:r>
            <w:r w:rsidRPr="00E04AA3">
              <w:rPr>
                <w:sz w:val="24"/>
                <w:szCs w:val="24"/>
              </w:rPr>
              <w:t>00</w:t>
            </w:r>
          </w:p>
        </w:tc>
      </w:tr>
      <w:tr w:rsidR="00D805F3" w:rsidRPr="00D805F3" w:rsidTr="00CD2076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</w:t>
            </w:r>
            <w:r w:rsidR="00987220">
              <w:rPr>
                <w:sz w:val="24"/>
                <w:szCs w:val="24"/>
              </w:rPr>
              <w:t>6</w:t>
            </w:r>
            <w:r w:rsidR="00D805F3"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D805F3" w:rsidRPr="00D805F3" w:rsidTr="00CD207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>.</w:t>
            </w:r>
            <w:r w:rsidR="00987220">
              <w:rPr>
                <w:sz w:val="24"/>
                <w:szCs w:val="24"/>
              </w:rPr>
              <w:t>7</w:t>
            </w:r>
            <w:r w:rsidR="00D805F3"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CD2076" w:rsidP="00CD2076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Renginiui</w:t>
            </w:r>
            <w:r w:rsidR="00D805F3" w:rsidRPr="00D805F3">
              <w:rPr>
                <w:sz w:val="24"/>
                <w:szCs w:val="24"/>
              </w:rPr>
              <w:t xml:space="preserve">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0D5EDA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</w:t>
            </w:r>
            <w:r w:rsidR="00D805F3" w:rsidRPr="00D805F3">
              <w:rPr>
                <w:sz w:val="24"/>
                <w:szCs w:val="24"/>
              </w:rPr>
              <w:t>00</w:t>
            </w:r>
          </w:p>
        </w:tc>
      </w:tr>
    </w:tbl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sectPr w:rsidR="00A67E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pStyle w:val="Heading1"/>
        <w:jc w:val="center"/>
      </w:pPr>
      <w:r>
        <w:t>AIŠKINAMASIS RAŠTAS DĖL SPRENDIMO „DĖL PANEVĖŽIO RAJONO SAVIVALDYBĖS SMULK</w:t>
      </w:r>
      <w:r w:rsidR="00D805F3">
        <w:t>IOJO</w:t>
      </w:r>
      <w:r w:rsidR="00B751E4">
        <w:t xml:space="preserve"> IR VIDUTINIO VERSLO RĖMIMO 2020</w:t>
      </w:r>
      <w:r>
        <w:t xml:space="preserve"> METŲ SĄMATOS PATVIRTINIMO“ PROJEKTO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C44746">
        <w:rPr>
          <w:sz w:val="24"/>
        </w:rPr>
        <w:t>20</w:t>
      </w:r>
      <w:r>
        <w:rPr>
          <w:sz w:val="24"/>
        </w:rPr>
        <w:t xml:space="preserve"> m. </w:t>
      </w:r>
      <w:r w:rsidR="00696609">
        <w:rPr>
          <w:sz w:val="24"/>
        </w:rPr>
        <w:t xml:space="preserve">vasario </w:t>
      </w:r>
      <w:r w:rsidR="00CD2076">
        <w:rPr>
          <w:sz w:val="24"/>
        </w:rPr>
        <w:t>10</w:t>
      </w:r>
      <w:r>
        <w:rPr>
          <w:sz w:val="24"/>
        </w:rPr>
        <w:t xml:space="preserve"> 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A67E99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6A59EA" w:rsidRPr="00E911DA" w:rsidRDefault="00A67E99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 xml:space="preserve">Lietuvos Respublikos vietos savivaldos įstatymo 16 straipsnio </w:t>
      </w:r>
      <w:r w:rsidR="006A59EA" w:rsidRPr="00E911DA">
        <w:rPr>
          <w:sz w:val="24"/>
          <w:szCs w:val="24"/>
        </w:rPr>
        <w:t>4</w:t>
      </w:r>
      <w:r w:rsidRPr="00E911DA"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dalyje</w:t>
      </w:r>
      <w:r w:rsidRPr="00E911DA">
        <w:rPr>
          <w:sz w:val="24"/>
          <w:szCs w:val="24"/>
        </w:rPr>
        <w:t xml:space="preserve"> numatyta, kad </w:t>
      </w:r>
      <w:r w:rsidR="006A59EA" w:rsidRPr="00E911DA">
        <w:rPr>
          <w:sz w:val="24"/>
          <w:szCs w:val="24"/>
        </w:rPr>
        <w:t xml:space="preserve">jeigu teisės aktuose yra nustatyta papildomų įgaliojimų savivaldybei, sprendimų dėl tokių įgaliojimų vykdymo priėmimo iniciatyva, neperžengiant nustatytų įgaliojimų, priklauso savivaldybės tarybai. 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>Panevėžio rajono savivaldybės smulk</w:t>
      </w:r>
      <w:r w:rsidR="00012814" w:rsidRPr="00E911DA">
        <w:rPr>
          <w:sz w:val="24"/>
          <w:szCs w:val="24"/>
        </w:rPr>
        <w:t>iojo</w:t>
      </w:r>
      <w:r w:rsidRPr="00E911DA">
        <w:rPr>
          <w:sz w:val="24"/>
          <w:szCs w:val="24"/>
        </w:rPr>
        <w:t xml:space="preserve"> ir vidutinio verslo rėmimo nuostatų, patvirtintų</w:t>
      </w:r>
      <w:r>
        <w:rPr>
          <w:sz w:val="24"/>
          <w:szCs w:val="24"/>
        </w:rPr>
        <w:t xml:space="preserve"> Savivaldybės tarybos 201</w:t>
      </w:r>
      <w:r w:rsidR="00D805F3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>
        <w:rPr>
          <w:sz w:val="24"/>
          <w:szCs w:val="24"/>
        </w:rPr>
        <w:t xml:space="preserve">, </w:t>
      </w:r>
      <w:r w:rsidR="00D805F3">
        <w:rPr>
          <w:sz w:val="24"/>
          <w:szCs w:val="24"/>
        </w:rPr>
        <w:t>1</w:t>
      </w:r>
      <w:r w:rsidR="00B25378">
        <w:rPr>
          <w:sz w:val="24"/>
          <w:szCs w:val="24"/>
        </w:rPr>
        <w:t>3</w:t>
      </w:r>
      <w:r w:rsidR="00B751E4">
        <w:rPr>
          <w:sz w:val="24"/>
          <w:szCs w:val="24"/>
        </w:rPr>
        <w:t xml:space="preserve"> punkte numatyta, kad s</w:t>
      </w:r>
      <w:r>
        <w:rPr>
          <w:sz w:val="24"/>
          <w:szCs w:val="24"/>
        </w:rPr>
        <w:t>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lėšos gali būti naudojamos pagal 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sąmatą.</w:t>
      </w:r>
    </w:p>
    <w:p w:rsidR="00A67E99" w:rsidRDefault="00A67E99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C44746">
        <w:rPr>
          <w:sz w:val="24"/>
          <w:szCs w:val="24"/>
        </w:rPr>
        <w:t>20</w:t>
      </w:r>
      <w:r>
        <w:rPr>
          <w:sz w:val="24"/>
          <w:szCs w:val="24"/>
        </w:rPr>
        <w:t xml:space="preserve"> metų sąmatos patvirtini</w:t>
      </w:r>
      <w:r w:rsidR="00B751E4">
        <w:rPr>
          <w:sz w:val="24"/>
          <w:szCs w:val="24"/>
        </w:rPr>
        <w:t>mo klausimas svarstytas Smulkiojo</w:t>
      </w:r>
      <w:r>
        <w:rPr>
          <w:sz w:val="24"/>
          <w:szCs w:val="24"/>
        </w:rPr>
        <w:t xml:space="preserve"> ir vidutinio verslo rėmimo </w:t>
      </w:r>
      <w:r w:rsidRPr="003B4D83">
        <w:rPr>
          <w:sz w:val="24"/>
          <w:szCs w:val="24"/>
        </w:rPr>
        <w:t xml:space="preserve">komisijos </w:t>
      </w:r>
      <w:r>
        <w:rPr>
          <w:sz w:val="24"/>
          <w:szCs w:val="24"/>
        </w:rPr>
        <w:t>posėdyje.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C44746">
        <w:rPr>
          <w:sz w:val="24"/>
          <w:szCs w:val="24"/>
        </w:rPr>
        <w:t>20</w:t>
      </w:r>
      <w:r>
        <w:rPr>
          <w:sz w:val="24"/>
          <w:szCs w:val="24"/>
        </w:rPr>
        <w:t xml:space="preserve"> metų sąmatą.</w:t>
      </w:r>
    </w:p>
    <w:p w:rsidR="00A67E99" w:rsidRDefault="00A67E99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>
        <w:rPr>
          <w:bCs/>
          <w:sz w:val="24"/>
          <w:szCs w:val="24"/>
        </w:rPr>
        <w:t xml:space="preserve"> ir vidutinio verslo rėmimo lėšos naudojamos tikslingai pagal patvirtintą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A67E99" w:rsidRDefault="00A67E99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67E99" w:rsidRDefault="00A67E9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sectPr w:rsidR="00A67E9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8F" w:rsidRDefault="0082478F">
      <w:r>
        <w:separator/>
      </w:r>
    </w:p>
  </w:endnote>
  <w:endnote w:type="continuationSeparator" w:id="0">
    <w:p w:rsidR="0082478F" w:rsidRDefault="0082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8F" w:rsidRDefault="0082478F">
      <w:r>
        <w:separator/>
      </w:r>
    </w:p>
  </w:footnote>
  <w:footnote w:type="continuationSeparator" w:id="0">
    <w:p w:rsidR="0082478F" w:rsidRDefault="0082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717FC"/>
    <w:rsid w:val="000D5EDA"/>
    <w:rsid w:val="0019299A"/>
    <w:rsid w:val="001B260B"/>
    <w:rsid w:val="001D0BA1"/>
    <w:rsid w:val="001D3784"/>
    <w:rsid w:val="001D504E"/>
    <w:rsid w:val="001E240D"/>
    <w:rsid w:val="00203E90"/>
    <w:rsid w:val="002132D6"/>
    <w:rsid w:val="00253852"/>
    <w:rsid w:val="00260D9C"/>
    <w:rsid w:val="002C5BB8"/>
    <w:rsid w:val="00323FFE"/>
    <w:rsid w:val="0032737F"/>
    <w:rsid w:val="00327F90"/>
    <w:rsid w:val="00353765"/>
    <w:rsid w:val="003568FF"/>
    <w:rsid w:val="003B4D83"/>
    <w:rsid w:val="003E5FE5"/>
    <w:rsid w:val="00450F67"/>
    <w:rsid w:val="004937EB"/>
    <w:rsid w:val="004A30AB"/>
    <w:rsid w:val="004A6B23"/>
    <w:rsid w:val="005B297D"/>
    <w:rsid w:val="00602913"/>
    <w:rsid w:val="00696609"/>
    <w:rsid w:val="006A59EA"/>
    <w:rsid w:val="006B30EC"/>
    <w:rsid w:val="006C6EC3"/>
    <w:rsid w:val="007219ED"/>
    <w:rsid w:val="00766251"/>
    <w:rsid w:val="007B573B"/>
    <w:rsid w:val="0082478F"/>
    <w:rsid w:val="00922075"/>
    <w:rsid w:val="00940319"/>
    <w:rsid w:val="009821BD"/>
    <w:rsid w:val="009870E9"/>
    <w:rsid w:val="00987220"/>
    <w:rsid w:val="009B740A"/>
    <w:rsid w:val="009D099E"/>
    <w:rsid w:val="009E578B"/>
    <w:rsid w:val="009F1940"/>
    <w:rsid w:val="009F23AA"/>
    <w:rsid w:val="00A03746"/>
    <w:rsid w:val="00A42B7F"/>
    <w:rsid w:val="00A45F3D"/>
    <w:rsid w:val="00A67E99"/>
    <w:rsid w:val="00A76394"/>
    <w:rsid w:val="00AB44B8"/>
    <w:rsid w:val="00AB5D13"/>
    <w:rsid w:val="00AC2B95"/>
    <w:rsid w:val="00B10E4E"/>
    <w:rsid w:val="00B25378"/>
    <w:rsid w:val="00B61E60"/>
    <w:rsid w:val="00B751E4"/>
    <w:rsid w:val="00B9232A"/>
    <w:rsid w:val="00BD124C"/>
    <w:rsid w:val="00C44746"/>
    <w:rsid w:val="00CA5470"/>
    <w:rsid w:val="00CD2076"/>
    <w:rsid w:val="00CE0AD5"/>
    <w:rsid w:val="00D805F3"/>
    <w:rsid w:val="00D90611"/>
    <w:rsid w:val="00E04AA3"/>
    <w:rsid w:val="00E05238"/>
    <w:rsid w:val="00E464B8"/>
    <w:rsid w:val="00E50BCA"/>
    <w:rsid w:val="00E911DA"/>
    <w:rsid w:val="00E97E69"/>
    <w:rsid w:val="00EF7744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BF71C9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2452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23</cp:revision>
  <cp:lastPrinted>2020-02-10T14:14:00Z</cp:lastPrinted>
  <dcterms:created xsi:type="dcterms:W3CDTF">2019-02-05T07:50:00Z</dcterms:created>
  <dcterms:modified xsi:type="dcterms:W3CDTF">2020-02-10T14:16:00Z</dcterms:modified>
</cp:coreProperties>
</file>