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897608">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8A024D">
        <w:rPr>
          <w:sz w:val="24"/>
          <w:szCs w:val="24"/>
        </w:rPr>
        <w:t>9</w:t>
      </w:r>
      <w:r>
        <w:rPr>
          <w:sz w:val="24"/>
          <w:szCs w:val="24"/>
        </w:rPr>
        <w:t xml:space="preserve"> m.</w:t>
      </w:r>
      <w:r w:rsidR="008C7C06">
        <w:rPr>
          <w:sz w:val="24"/>
          <w:szCs w:val="24"/>
        </w:rPr>
        <w:t xml:space="preserve"> </w:t>
      </w:r>
      <w:r w:rsidR="00E50263">
        <w:rPr>
          <w:sz w:val="24"/>
          <w:szCs w:val="24"/>
        </w:rPr>
        <w:t>spalio 31</w:t>
      </w:r>
      <w:r>
        <w:rPr>
          <w:sz w:val="24"/>
          <w:szCs w:val="24"/>
        </w:rPr>
        <w:t xml:space="preserve"> d. Nr. T-</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w:t>
      </w:r>
      <w:r w:rsidR="00E50263">
        <w:rPr>
          <w:sz w:val="24"/>
          <w:szCs w:val="24"/>
        </w:rPr>
        <w:t>9-10-30</w:t>
      </w:r>
      <w:r w:rsidR="003B7F1F">
        <w:rPr>
          <w:sz w:val="24"/>
          <w:szCs w:val="24"/>
        </w:rPr>
        <w:t xml:space="preserve"> </w:t>
      </w:r>
      <w:r w:rsidR="007613DB">
        <w:rPr>
          <w:sz w:val="24"/>
          <w:szCs w:val="24"/>
        </w:rPr>
        <w:t xml:space="preserve">posėdžio </w:t>
      </w:r>
      <w:r w:rsidR="003B7F1F">
        <w:rPr>
          <w:sz w:val="24"/>
          <w:szCs w:val="24"/>
        </w:rPr>
        <w:t>protokolą</w:t>
      </w:r>
      <w:r w:rsidR="009D0FB9">
        <w:rPr>
          <w:sz w:val="24"/>
          <w:szCs w:val="24"/>
        </w:rPr>
        <w:t xml:space="preserve"> Nr. ET8-</w:t>
      </w:r>
      <w:r w:rsidR="00067412">
        <w:rPr>
          <w:sz w:val="24"/>
          <w:szCs w:val="24"/>
        </w:rPr>
        <w:t>30</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sidR="00067412">
        <w:rPr>
          <w:sz w:val="24"/>
          <w:szCs w:val="24"/>
        </w:rPr>
        <w:t xml:space="preserve">                      </w:t>
      </w:r>
      <w:r>
        <w:rPr>
          <w:sz w:val="24"/>
          <w:szCs w:val="24"/>
        </w:rPr>
        <w:t>n u s p r e n d ž i a:</w:t>
      </w:r>
    </w:p>
    <w:p w:rsidR="007E57E0" w:rsidRPr="008A024D" w:rsidRDefault="00466BA2" w:rsidP="00E50263">
      <w:pPr>
        <w:pStyle w:val="ListParagraph"/>
        <w:ind w:left="0" w:firstLine="720"/>
        <w:jc w:val="both"/>
        <w:rPr>
          <w:sz w:val="24"/>
          <w:szCs w:val="24"/>
          <w:lang w:eastAsia="lt-LT"/>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E50263">
        <w:rPr>
          <w:sz w:val="24"/>
          <w:szCs w:val="24"/>
        </w:rPr>
        <w:t>nekilno</w:t>
      </w:r>
      <w:r w:rsidR="003B7F1F" w:rsidRPr="007E57E0">
        <w:rPr>
          <w:sz w:val="24"/>
          <w:szCs w:val="24"/>
        </w:rPr>
        <w:t xml:space="preserve">jamąjį </w:t>
      </w:r>
      <w:r w:rsidR="00C1014A" w:rsidRPr="007E57E0">
        <w:rPr>
          <w:sz w:val="24"/>
          <w:szCs w:val="24"/>
        </w:rPr>
        <w:t>turtą</w:t>
      </w:r>
      <w:r w:rsidR="003B7F1F" w:rsidRPr="007E57E0">
        <w:rPr>
          <w:sz w:val="24"/>
          <w:szCs w:val="24"/>
        </w:rPr>
        <w:t>:</w:t>
      </w:r>
      <w:r w:rsidR="00E50263">
        <w:rPr>
          <w:sz w:val="24"/>
          <w:szCs w:val="24"/>
        </w:rPr>
        <w:t xml:space="preserve"> </w:t>
      </w:r>
      <w:r w:rsidR="007E57E0" w:rsidRPr="008A024D">
        <w:rPr>
          <w:sz w:val="24"/>
          <w:szCs w:val="24"/>
          <w:lang w:eastAsia="en-US"/>
        </w:rPr>
        <w:t>b</w:t>
      </w:r>
      <w:r w:rsidR="007E57E0" w:rsidRPr="008A024D">
        <w:rPr>
          <w:sz w:val="24"/>
          <w:szCs w:val="24"/>
          <w:lang w:eastAsia="lt-LT"/>
        </w:rPr>
        <w:t>utą</w:t>
      </w:r>
      <w:r w:rsidR="006716EC" w:rsidRPr="008A024D">
        <w:rPr>
          <w:sz w:val="24"/>
          <w:szCs w:val="24"/>
          <w:lang w:eastAsia="lt-LT"/>
        </w:rPr>
        <w:t xml:space="preserve"> / patalpą – butą</w:t>
      </w:r>
      <w:r w:rsidR="007E57E0" w:rsidRPr="008A024D">
        <w:rPr>
          <w:sz w:val="24"/>
          <w:szCs w:val="24"/>
          <w:lang w:eastAsia="lt-LT"/>
        </w:rPr>
        <w:t xml:space="preserve"> </w:t>
      </w:r>
      <w:r w:rsidR="008A024D" w:rsidRPr="008A024D">
        <w:rPr>
          <w:sz w:val="24"/>
          <w:szCs w:val="24"/>
        </w:rPr>
        <w:t>(unikalus Nr.</w:t>
      </w:r>
      <w:r w:rsidR="00897608" w:rsidRPr="00897608">
        <w:rPr>
          <w:sz w:val="24"/>
          <w:szCs w:val="24"/>
        </w:rPr>
        <w:t xml:space="preserve"> </w:t>
      </w:r>
      <w:r w:rsidR="00897608">
        <w:rPr>
          <w:sz w:val="24"/>
          <w:szCs w:val="24"/>
        </w:rPr>
        <w:t>(duomenys neskelbtini)</w:t>
      </w:r>
      <w:r w:rsidR="00897608">
        <w:rPr>
          <w:sz w:val="24"/>
          <w:szCs w:val="24"/>
        </w:rPr>
        <w:t>,</w:t>
      </w:r>
      <w:r w:rsidR="008A024D" w:rsidRPr="008A024D">
        <w:rPr>
          <w:sz w:val="24"/>
          <w:szCs w:val="24"/>
        </w:rPr>
        <w:t xml:space="preserve"> 1 kambario, bendras ir naudingas plotas 3</w:t>
      </w:r>
      <w:r w:rsidR="00E50263">
        <w:rPr>
          <w:sz w:val="24"/>
          <w:szCs w:val="24"/>
        </w:rPr>
        <w:t>4,42</w:t>
      </w:r>
      <w:r w:rsidR="008A024D" w:rsidRPr="008A024D">
        <w:rPr>
          <w:sz w:val="24"/>
          <w:szCs w:val="24"/>
        </w:rPr>
        <w:t xml:space="preserve"> kv. m) adresu: </w:t>
      </w:r>
      <w:r w:rsidR="00897608">
        <w:rPr>
          <w:sz w:val="24"/>
          <w:szCs w:val="24"/>
        </w:rPr>
        <w:t>(duomenys neskelbtini)</w:t>
      </w:r>
      <w:r w:rsidR="008A024D" w:rsidRPr="008A024D">
        <w:rPr>
          <w:sz w:val="24"/>
          <w:szCs w:val="24"/>
        </w:rPr>
        <w:t xml:space="preserve">, </w:t>
      </w:r>
      <w:r w:rsidR="008A024D">
        <w:rPr>
          <w:sz w:val="24"/>
          <w:szCs w:val="24"/>
        </w:rPr>
        <w:t>už</w:t>
      </w:r>
      <w:r w:rsidR="008A024D" w:rsidRPr="008A024D">
        <w:rPr>
          <w:sz w:val="24"/>
          <w:szCs w:val="24"/>
        </w:rPr>
        <w:t xml:space="preserve"> </w:t>
      </w:r>
      <w:r w:rsidR="00E50263">
        <w:rPr>
          <w:sz w:val="24"/>
          <w:szCs w:val="24"/>
        </w:rPr>
        <w:t>19 800</w:t>
      </w:r>
      <w:r w:rsidR="008A024D" w:rsidRPr="008A024D">
        <w:rPr>
          <w:sz w:val="24"/>
          <w:szCs w:val="24"/>
        </w:rPr>
        <w:t xml:space="preserve"> Eur </w:t>
      </w:r>
      <w:r w:rsidR="008A024D">
        <w:rPr>
          <w:sz w:val="24"/>
          <w:szCs w:val="24"/>
        </w:rPr>
        <w:t>(d</w:t>
      </w:r>
      <w:r w:rsidR="00E50263">
        <w:rPr>
          <w:sz w:val="24"/>
          <w:szCs w:val="24"/>
        </w:rPr>
        <w:t xml:space="preserve">evyniolika tūkstančių aštuonis šimtus eurų) </w:t>
      </w:r>
      <w:r w:rsidR="008A024D">
        <w:rPr>
          <w:sz w:val="24"/>
          <w:szCs w:val="24"/>
        </w:rPr>
        <w:t xml:space="preserve">iš </w:t>
      </w:r>
      <w:r w:rsidR="00E50263">
        <w:rPr>
          <w:sz w:val="24"/>
          <w:szCs w:val="24"/>
        </w:rPr>
        <w:t>V</w:t>
      </w:r>
      <w:r w:rsidR="00897608">
        <w:rPr>
          <w:sz w:val="24"/>
          <w:szCs w:val="24"/>
        </w:rPr>
        <w:t>. Š.</w:t>
      </w:r>
      <w:r w:rsidR="00897608" w:rsidRPr="00897608">
        <w:rPr>
          <w:sz w:val="24"/>
          <w:szCs w:val="24"/>
        </w:rPr>
        <w:t xml:space="preserve"> </w:t>
      </w:r>
      <w:r w:rsidR="00897608">
        <w:rPr>
          <w:sz w:val="24"/>
          <w:szCs w:val="24"/>
        </w:rPr>
        <w:t>(duomenys neskelbtini)</w:t>
      </w:r>
      <w:r w:rsidR="00897608">
        <w:rPr>
          <w:sz w:val="24"/>
          <w:szCs w:val="24"/>
        </w:rPr>
        <w:t xml:space="preserve"> </w:t>
      </w:r>
      <w:r w:rsidR="00E50263">
        <w:rPr>
          <w:sz w:val="24"/>
          <w:szCs w:val="24"/>
        </w:rPr>
        <w:t xml:space="preserve"> ir I</w:t>
      </w:r>
      <w:r w:rsidR="00897608">
        <w:rPr>
          <w:sz w:val="24"/>
          <w:szCs w:val="24"/>
        </w:rPr>
        <w:t xml:space="preserve">. Š. </w:t>
      </w:r>
      <w:r w:rsidR="00897608">
        <w:rPr>
          <w:sz w:val="24"/>
          <w:szCs w:val="24"/>
        </w:rPr>
        <w:t>(duomenys neskelbtini)</w:t>
      </w:r>
      <w:r w:rsidR="00897608">
        <w:rPr>
          <w:sz w:val="24"/>
          <w:szCs w:val="24"/>
        </w:rPr>
        <w:t>.</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7E57E0" w:rsidRDefault="007E57E0">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3F4F80" w:rsidRPr="003F4F80" w:rsidRDefault="003F4F80">
      <w:pPr>
        <w:ind w:right="-15"/>
        <w:jc w:val="both"/>
        <w:rPr>
          <w:sz w:val="24"/>
          <w:szCs w:val="24"/>
        </w:rPr>
      </w:pPr>
    </w:p>
    <w:p w:rsidR="007E57E0" w:rsidRDefault="007E57E0">
      <w:pPr>
        <w:ind w:right="-15"/>
        <w:jc w:val="both"/>
        <w:rPr>
          <w:sz w:val="24"/>
          <w:szCs w:val="24"/>
        </w:rPr>
      </w:pPr>
      <w:r w:rsidRPr="007E57E0">
        <w:rPr>
          <w:sz w:val="24"/>
          <w:szCs w:val="24"/>
        </w:rPr>
        <w:t>Lina Gaidytė</w:t>
      </w:r>
    </w:p>
    <w:p w:rsidR="008A024D" w:rsidRDefault="007E57E0" w:rsidP="008A024D">
      <w:pPr>
        <w:ind w:right="-15"/>
        <w:jc w:val="both"/>
        <w:rPr>
          <w:sz w:val="24"/>
          <w:szCs w:val="24"/>
        </w:rPr>
      </w:pPr>
      <w:r>
        <w:rPr>
          <w:sz w:val="24"/>
          <w:szCs w:val="24"/>
        </w:rPr>
        <w:t>201</w:t>
      </w:r>
      <w:r w:rsidR="008A024D">
        <w:rPr>
          <w:sz w:val="24"/>
          <w:szCs w:val="24"/>
        </w:rPr>
        <w:t>9-</w:t>
      </w:r>
      <w:r w:rsidR="00E50263">
        <w:rPr>
          <w:sz w:val="24"/>
          <w:szCs w:val="24"/>
        </w:rPr>
        <w:t>10-30</w:t>
      </w:r>
    </w:p>
    <w:p w:rsidR="008A024D" w:rsidRDefault="008A024D" w:rsidP="008A024D">
      <w:pPr>
        <w:ind w:right="-15"/>
        <w:jc w:val="both"/>
        <w:rPr>
          <w:sz w:val="24"/>
          <w:szCs w:val="24"/>
        </w:rPr>
      </w:pPr>
    </w:p>
    <w:p w:rsidR="00393146" w:rsidRDefault="00393146" w:rsidP="004A571C">
      <w:pPr>
        <w:ind w:right="-15"/>
        <w:jc w:val="center"/>
        <w:rPr>
          <w:b/>
          <w:sz w:val="24"/>
        </w:rPr>
      </w:pPr>
      <w:r>
        <w:rPr>
          <w:b/>
          <w:sz w:val="24"/>
        </w:rPr>
        <w:t>PANEVĖŽIO RAJONO SAVIVALDYBĖS ADMINISTRACIJOS</w:t>
      </w:r>
      <w:r w:rsidR="004A571C">
        <w:rPr>
          <w:b/>
          <w:sz w:val="24"/>
        </w:rPr>
        <w:t xml:space="preserve"> </w:t>
      </w:r>
      <w:r w:rsidR="004A571C">
        <w:rPr>
          <w:b/>
          <w:sz w:val="24"/>
        </w:rPr>
        <w:br/>
      </w:r>
      <w:r>
        <w:rPr>
          <w:b/>
          <w:sz w:val="24"/>
        </w:rPr>
        <w:t>EKONOMIKOS IR TURTO VALDYMO SKYRIUS</w:t>
      </w:r>
    </w:p>
    <w:p w:rsidR="00393146" w:rsidRDefault="00393146">
      <w:pPr>
        <w:ind w:right="-1185"/>
        <w:rPr>
          <w:sz w:val="24"/>
          <w:szCs w:val="24"/>
        </w:rPr>
      </w:pPr>
    </w:p>
    <w:p w:rsidR="00393146" w:rsidRDefault="00393146">
      <w:pPr>
        <w:ind w:right="-1185"/>
        <w:rPr>
          <w:sz w:val="24"/>
          <w:szCs w:val="24"/>
        </w:rPr>
      </w:pPr>
    </w:p>
    <w:p w:rsidR="00393146" w:rsidRDefault="00393146">
      <w:pPr>
        <w:ind w:right="-1185"/>
        <w:rPr>
          <w:sz w:val="24"/>
        </w:rPr>
      </w:pPr>
      <w:r>
        <w:rPr>
          <w:sz w:val="24"/>
        </w:rPr>
        <w:t>Panevėžio rajono savivaldybės tarybai</w:t>
      </w:r>
    </w:p>
    <w:p w:rsidR="00393146" w:rsidRDefault="00393146">
      <w:pPr>
        <w:ind w:right="-1185" w:firstLine="720"/>
        <w:rPr>
          <w:sz w:val="24"/>
        </w:rPr>
      </w:pPr>
    </w:p>
    <w:p w:rsidR="00393146" w:rsidRDefault="00393146">
      <w:pPr>
        <w:ind w:right="-1185" w:firstLine="720"/>
        <w:rPr>
          <w:sz w:val="24"/>
        </w:rPr>
      </w:pPr>
    </w:p>
    <w:p w:rsidR="00393146" w:rsidRDefault="00393146">
      <w:pPr>
        <w:pStyle w:val="Heading1"/>
      </w:pPr>
      <w:r>
        <w:t>AIŠKINAMASIS RAŠTAS DĖL SPRENDIMO „</w:t>
      </w:r>
      <w:r w:rsidR="00DC13D2">
        <w:t xml:space="preserve">DĖL </w:t>
      </w:r>
      <w:r w:rsidR="006716EC">
        <w:rPr>
          <w:szCs w:val="24"/>
        </w:rPr>
        <w:t>TURTO PIRKIMO PANEVĖŽIO RAJONO SAVIVALDYBĖS NUOSAVYBĖN</w:t>
      </w:r>
      <w:r>
        <w:rPr>
          <w:bCs/>
          <w:caps/>
          <w:color w:val="000000"/>
          <w:szCs w:val="24"/>
        </w:rPr>
        <w:t>“</w:t>
      </w:r>
      <w:r>
        <w:rPr>
          <w:bCs/>
        </w:rPr>
        <w:t xml:space="preserve"> </w:t>
      </w:r>
      <w:r>
        <w:t>PROJEKTO</w:t>
      </w:r>
    </w:p>
    <w:p w:rsidR="00393146" w:rsidRPr="00855878" w:rsidRDefault="00393146">
      <w:pPr>
        <w:jc w:val="center"/>
        <w:rPr>
          <w:sz w:val="24"/>
          <w:szCs w:val="24"/>
        </w:rPr>
      </w:pPr>
    </w:p>
    <w:p w:rsidR="00393146" w:rsidRDefault="00393146">
      <w:pPr>
        <w:jc w:val="center"/>
        <w:rPr>
          <w:sz w:val="24"/>
        </w:rPr>
      </w:pPr>
      <w:r>
        <w:rPr>
          <w:sz w:val="24"/>
        </w:rPr>
        <w:t>201</w:t>
      </w:r>
      <w:r w:rsidR="00FD1F5A">
        <w:rPr>
          <w:sz w:val="24"/>
        </w:rPr>
        <w:t>9</w:t>
      </w:r>
      <w:r>
        <w:rPr>
          <w:sz w:val="24"/>
        </w:rPr>
        <w:t xml:space="preserve"> m. </w:t>
      </w:r>
      <w:r w:rsidR="00E50263">
        <w:rPr>
          <w:sz w:val="24"/>
        </w:rPr>
        <w:t>spalio 30</w:t>
      </w:r>
      <w:r w:rsidR="00ED2C3C">
        <w:rPr>
          <w:sz w:val="24"/>
        </w:rPr>
        <w:t xml:space="preserve"> </w:t>
      </w:r>
      <w:r>
        <w:rPr>
          <w:sz w:val="24"/>
        </w:rPr>
        <w:t>d.</w:t>
      </w:r>
    </w:p>
    <w:p w:rsidR="00393146" w:rsidRDefault="00393146">
      <w:pPr>
        <w:jc w:val="center"/>
        <w:rPr>
          <w:sz w:val="24"/>
        </w:rPr>
      </w:pPr>
      <w:r>
        <w:rPr>
          <w:sz w:val="24"/>
        </w:rPr>
        <w:t>Panevėžys</w:t>
      </w:r>
    </w:p>
    <w:p w:rsidR="00393146" w:rsidRDefault="00393146">
      <w:pPr>
        <w:jc w:val="both"/>
        <w:rPr>
          <w:sz w:val="24"/>
          <w:szCs w:val="24"/>
        </w:rPr>
      </w:pPr>
    </w:p>
    <w:p w:rsidR="00393146" w:rsidRDefault="00393146">
      <w:pPr>
        <w:jc w:val="both"/>
        <w:rPr>
          <w:b/>
          <w:bCs/>
          <w:sz w:val="24"/>
          <w:szCs w:val="24"/>
        </w:rPr>
      </w:pPr>
      <w:r>
        <w:rPr>
          <w:sz w:val="24"/>
          <w:szCs w:val="24"/>
        </w:rPr>
        <w:tab/>
      </w:r>
      <w:r>
        <w:rPr>
          <w:b/>
          <w:bCs/>
          <w:sz w:val="24"/>
          <w:szCs w:val="24"/>
        </w:rPr>
        <w:t xml:space="preserve">Projekto rengimą paskatinusios priežastys. </w:t>
      </w:r>
    </w:p>
    <w:p w:rsidR="001707D1" w:rsidRPr="00E50263" w:rsidRDefault="00DC13D2" w:rsidP="00E50263">
      <w:pPr>
        <w:pStyle w:val="NoSpacing"/>
        <w:ind w:firstLine="720"/>
        <w:jc w:val="both"/>
        <w:rPr>
          <w:rFonts w:ascii="Times New Roman" w:hAnsi="Times New Roman" w:cs="Times New Roman"/>
          <w:kern w:val="1"/>
          <w:sz w:val="24"/>
          <w:szCs w:val="24"/>
        </w:rPr>
      </w:pPr>
      <w:r w:rsidRPr="00E50263">
        <w:rPr>
          <w:rFonts w:ascii="Times New Roman" w:hAnsi="Times New Roman" w:cs="Times New Roman"/>
          <w:bCs/>
          <w:sz w:val="24"/>
          <w:szCs w:val="24"/>
        </w:rPr>
        <w:t>Socialinio būsto pirkimo komisija 201</w:t>
      </w:r>
      <w:r w:rsidR="00FD1F5A" w:rsidRPr="00E50263">
        <w:rPr>
          <w:rFonts w:ascii="Times New Roman" w:hAnsi="Times New Roman" w:cs="Times New Roman"/>
          <w:bCs/>
          <w:sz w:val="24"/>
          <w:szCs w:val="24"/>
        </w:rPr>
        <w:t>9</w:t>
      </w:r>
      <w:r w:rsidRPr="00E50263">
        <w:rPr>
          <w:rFonts w:ascii="Times New Roman" w:hAnsi="Times New Roman" w:cs="Times New Roman"/>
          <w:bCs/>
          <w:sz w:val="24"/>
          <w:szCs w:val="24"/>
        </w:rPr>
        <w:t xml:space="preserve"> m. </w:t>
      </w:r>
      <w:r w:rsidR="00E50263" w:rsidRPr="00E50263">
        <w:rPr>
          <w:rFonts w:ascii="Times New Roman" w:hAnsi="Times New Roman" w:cs="Times New Roman"/>
          <w:bCs/>
          <w:sz w:val="24"/>
          <w:szCs w:val="24"/>
        </w:rPr>
        <w:t>spalio 30</w:t>
      </w:r>
      <w:r w:rsidR="00D632E0" w:rsidRPr="00E50263">
        <w:rPr>
          <w:rFonts w:ascii="Times New Roman" w:hAnsi="Times New Roman" w:cs="Times New Roman"/>
          <w:bCs/>
          <w:sz w:val="24"/>
          <w:szCs w:val="24"/>
        </w:rPr>
        <w:t xml:space="preserve"> </w:t>
      </w:r>
      <w:r w:rsidRPr="00E50263">
        <w:rPr>
          <w:rFonts w:ascii="Times New Roman" w:hAnsi="Times New Roman" w:cs="Times New Roman"/>
          <w:bCs/>
          <w:sz w:val="24"/>
          <w:szCs w:val="24"/>
        </w:rPr>
        <w:t>d. pri</w:t>
      </w:r>
      <w:r w:rsidR="00BE24C2" w:rsidRPr="00E50263">
        <w:rPr>
          <w:rFonts w:ascii="Times New Roman" w:hAnsi="Times New Roman" w:cs="Times New Roman"/>
          <w:bCs/>
          <w:sz w:val="24"/>
          <w:szCs w:val="24"/>
        </w:rPr>
        <w:t>ė</w:t>
      </w:r>
      <w:r w:rsidR="008122F4" w:rsidRPr="00E50263">
        <w:rPr>
          <w:rFonts w:ascii="Times New Roman" w:hAnsi="Times New Roman" w:cs="Times New Roman"/>
          <w:bCs/>
          <w:sz w:val="24"/>
          <w:szCs w:val="24"/>
        </w:rPr>
        <w:t>m</w:t>
      </w:r>
      <w:r w:rsidR="00BE24C2" w:rsidRPr="00E50263">
        <w:rPr>
          <w:rFonts w:ascii="Times New Roman" w:hAnsi="Times New Roman" w:cs="Times New Roman"/>
          <w:bCs/>
          <w:sz w:val="24"/>
          <w:szCs w:val="24"/>
        </w:rPr>
        <w:t>ė</w:t>
      </w:r>
      <w:r w:rsidRPr="00E50263">
        <w:rPr>
          <w:rFonts w:ascii="Times New Roman" w:hAnsi="Times New Roman" w:cs="Times New Roman"/>
          <w:bCs/>
          <w:sz w:val="24"/>
          <w:szCs w:val="24"/>
        </w:rPr>
        <w:t xml:space="preserve"> galutinį sprendimą dėl but</w:t>
      </w:r>
      <w:r w:rsidR="00E50263" w:rsidRPr="00E50263">
        <w:rPr>
          <w:rFonts w:ascii="Times New Roman" w:hAnsi="Times New Roman" w:cs="Times New Roman"/>
          <w:bCs/>
          <w:sz w:val="24"/>
          <w:szCs w:val="24"/>
        </w:rPr>
        <w:t>o</w:t>
      </w:r>
      <w:r w:rsidRPr="00E50263">
        <w:rPr>
          <w:rFonts w:ascii="Times New Roman" w:hAnsi="Times New Roman" w:cs="Times New Roman"/>
          <w:bCs/>
          <w:sz w:val="24"/>
          <w:szCs w:val="24"/>
        </w:rPr>
        <w:t>,</w:t>
      </w:r>
      <w:r w:rsidR="00466BA2" w:rsidRPr="00E50263">
        <w:rPr>
          <w:rFonts w:ascii="Times New Roman" w:hAnsi="Times New Roman" w:cs="Times New Roman"/>
          <w:bCs/>
          <w:sz w:val="24"/>
          <w:szCs w:val="24"/>
        </w:rPr>
        <w:t xml:space="preserve"> </w:t>
      </w:r>
      <w:r w:rsidRPr="00897608">
        <w:rPr>
          <w:rFonts w:ascii="Times New Roman" w:hAnsi="Times New Roman" w:cs="Times New Roman"/>
          <w:bCs/>
          <w:sz w:val="24"/>
          <w:szCs w:val="24"/>
        </w:rPr>
        <w:t>esanči</w:t>
      </w:r>
      <w:r w:rsidR="00E50263" w:rsidRPr="00897608">
        <w:rPr>
          <w:rFonts w:ascii="Times New Roman" w:hAnsi="Times New Roman" w:cs="Times New Roman"/>
          <w:bCs/>
          <w:sz w:val="24"/>
          <w:szCs w:val="24"/>
        </w:rPr>
        <w:t xml:space="preserve">o </w:t>
      </w:r>
      <w:r w:rsidR="00897608" w:rsidRPr="00897608">
        <w:rPr>
          <w:rFonts w:ascii="Times New Roman" w:hAnsi="Times New Roman" w:cs="Times New Roman"/>
          <w:sz w:val="24"/>
          <w:szCs w:val="24"/>
        </w:rPr>
        <w:t>(duomenys neskelbtini)</w:t>
      </w:r>
      <w:r w:rsidR="00E50263" w:rsidRPr="00897608">
        <w:rPr>
          <w:rFonts w:ascii="Times New Roman" w:hAnsi="Times New Roman" w:cs="Times New Roman"/>
          <w:sz w:val="24"/>
          <w:szCs w:val="24"/>
          <w:lang w:eastAsia="lt-LT"/>
        </w:rPr>
        <w:t xml:space="preserve">, </w:t>
      </w:r>
      <w:r w:rsidRPr="00897608">
        <w:rPr>
          <w:rFonts w:ascii="Times New Roman" w:hAnsi="Times New Roman" w:cs="Times New Roman"/>
          <w:bCs/>
          <w:sz w:val="24"/>
          <w:szCs w:val="24"/>
        </w:rPr>
        <w:t>pirkimo</w:t>
      </w:r>
      <w:r w:rsidRPr="00E50263">
        <w:rPr>
          <w:rFonts w:ascii="Times New Roman" w:hAnsi="Times New Roman" w:cs="Times New Roman"/>
          <w:bCs/>
          <w:sz w:val="24"/>
          <w:szCs w:val="24"/>
        </w:rPr>
        <w:t xml:space="preserve"> socialinio būsto</w:t>
      </w:r>
      <w:r w:rsidR="00487565" w:rsidRPr="00E50263">
        <w:rPr>
          <w:rFonts w:ascii="Times New Roman" w:hAnsi="Times New Roman" w:cs="Times New Roman"/>
          <w:bCs/>
          <w:sz w:val="24"/>
          <w:szCs w:val="24"/>
        </w:rPr>
        <w:t xml:space="preserve"> fondo</w:t>
      </w:r>
      <w:r w:rsidRPr="00E50263">
        <w:rPr>
          <w:rFonts w:ascii="Times New Roman" w:hAnsi="Times New Roman" w:cs="Times New Roman"/>
          <w:bCs/>
          <w:sz w:val="24"/>
          <w:szCs w:val="24"/>
        </w:rPr>
        <w:t xml:space="preserve"> plėtrai. </w:t>
      </w:r>
    </w:p>
    <w:p w:rsidR="00393146" w:rsidRDefault="00393146">
      <w:pPr>
        <w:ind w:left="30"/>
        <w:jc w:val="both"/>
        <w:rPr>
          <w:b/>
          <w:bCs/>
          <w:color w:val="000000"/>
          <w:sz w:val="24"/>
          <w:szCs w:val="24"/>
        </w:rPr>
      </w:pPr>
      <w:r>
        <w:rPr>
          <w:color w:val="000000"/>
          <w:sz w:val="24"/>
          <w:szCs w:val="24"/>
        </w:rPr>
        <w:tab/>
      </w:r>
      <w:r>
        <w:rPr>
          <w:b/>
          <w:bCs/>
          <w:color w:val="000000"/>
          <w:sz w:val="24"/>
          <w:szCs w:val="24"/>
        </w:rPr>
        <w:t>Projekto rengimo esmė ir tikslai</w:t>
      </w:r>
    </w:p>
    <w:p w:rsidR="00393146" w:rsidRDefault="00393146">
      <w:pPr>
        <w:ind w:left="30"/>
        <w:jc w:val="both"/>
        <w:rPr>
          <w:color w:val="000000"/>
          <w:spacing w:val="-3"/>
          <w:sz w:val="24"/>
          <w:szCs w:val="24"/>
          <w:lang w:val="en-US"/>
        </w:rPr>
      </w:pPr>
      <w:r>
        <w:rPr>
          <w:color w:val="000000"/>
          <w:sz w:val="24"/>
          <w:szCs w:val="24"/>
        </w:rPr>
        <w:tab/>
      </w:r>
      <w:r w:rsidR="00ED2C3C">
        <w:rPr>
          <w:sz w:val="24"/>
          <w:szCs w:val="24"/>
        </w:rPr>
        <w:t>Lietuvos Respublikos valstybės ir savivaldybių turto valdymo, naudojimo ir disponavimo juo įstatymo 6 straipsnio 5 punkte numatyta, kad Savivaldybė turtą įgyja pagal sandorius.</w:t>
      </w:r>
    </w:p>
    <w:p w:rsidR="00487565" w:rsidRDefault="00393146" w:rsidP="00487565">
      <w:pPr>
        <w:pStyle w:val="Default"/>
        <w:jc w:val="both"/>
      </w:pPr>
      <w:r>
        <w:rPr>
          <w:b/>
          <w:bCs/>
          <w:spacing w:val="-1"/>
          <w:lang w:val="lt-LT"/>
        </w:rPr>
        <w:tab/>
      </w:r>
      <w:proofErr w:type="spellStart"/>
      <w:r w:rsidR="00487565" w:rsidRPr="003B7F1F">
        <w:t>Žemės</w:t>
      </w:r>
      <w:proofErr w:type="spellEnd"/>
      <w:r w:rsidR="00487565" w:rsidRPr="003B7F1F">
        <w:t xml:space="preserve">, </w:t>
      </w:r>
      <w:proofErr w:type="spellStart"/>
      <w:r w:rsidR="00487565" w:rsidRPr="003B7F1F">
        <w:t>esamų</w:t>
      </w:r>
      <w:proofErr w:type="spellEnd"/>
      <w:r w:rsidR="00487565" w:rsidRPr="003B7F1F">
        <w:t xml:space="preserve"> </w:t>
      </w:r>
      <w:proofErr w:type="spellStart"/>
      <w:r w:rsidR="00487565" w:rsidRPr="003B7F1F">
        <w:t>pastatų</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kitų</w:t>
      </w:r>
      <w:proofErr w:type="spellEnd"/>
      <w:r w:rsidR="00487565" w:rsidRPr="003B7F1F">
        <w:t xml:space="preserve"> </w:t>
      </w:r>
      <w:proofErr w:type="spellStart"/>
      <w:r w:rsidR="00487565" w:rsidRPr="003B7F1F">
        <w:t>nekilnojamųjų</w:t>
      </w:r>
      <w:proofErr w:type="spellEnd"/>
      <w:r w:rsidR="00487565" w:rsidRPr="003B7F1F">
        <w:t xml:space="preserve"> </w:t>
      </w:r>
      <w:proofErr w:type="spellStart"/>
      <w:r w:rsidR="00487565" w:rsidRPr="003B7F1F">
        <w:t>daiktų</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arba</w:t>
      </w:r>
      <w:proofErr w:type="spellEnd"/>
      <w:r w:rsidR="00487565" w:rsidRPr="003B7F1F">
        <w:t xml:space="preserve"> </w:t>
      </w:r>
      <w:proofErr w:type="spellStart"/>
      <w:r w:rsidR="00487565" w:rsidRPr="003B7F1F">
        <w:t>nuomos</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teisių</w:t>
      </w:r>
      <w:proofErr w:type="spellEnd"/>
      <w:r w:rsidR="00487565" w:rsidRPr="003B7F1F">
        <w:t xml:space="preserve"> į </w:t>
      </w:r>
      <w:proofErr w:type="spellStart"/>
      <w:r w:rsidR="00487565" w:rsidRPr="003B7F1F">
        <w:t>šiuos</w:t>
      </w:r>
      <w:proofErr w:type="spellEnd"/>
      <w:r w:rsidR="00487565" w:rsidRPr="003B7F1F">
        <w:t xml:space="preserve"> </w:t>
      </w:r>
      <w:proofErr w:type="spellStart"/>
      <w:r w:rsidR="00487565" w:rsidRPr="003B7F1F">
        <w:t>daiktus</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tvarkos</w:t>
      </w:r>
      <w:proofErr w:type="spellEnd"/>
      <w:r w:rsidR="00487565" w:rsidRPr="003B7F1F">
        <w:t xml:space="preserve"> </w:t>
      </w:r>
      <w:proofErr w:type="spellStart"/>
      <w:r w:rsidR="00487565" w:rsidRPr="003B7F1F">
        <w:t>apraš</w:t>
      </w:r>
      <w:r w:rsidR="00487565">
        <w:t>o</w:t>
      </w:r>
      <w:proofErr w:type="spellEnd"/>
      <w:r w:rsidR="00487565" w:rsidRPr="003B7F1F">
        <w:t xml:space="preserve">, </w:t>
      </w:r>
      <w:proofErr w:type="spellStart"/>
      <w:r w:rsidR="00487565" w:rsidRPr="003B7F1F">
        <w:t>patvirtint</w:t>
      </w:r>
      <w:r w:rsidR="00487565">
        <w:t>o</w:t>
      </w:r>
      <w:proofErr w:type="spellEnd"/>
      <w:r w:rsidR="00487565" w:rsidRPr="003B7F1F">
        <w:t xml:space="preserve"> </w:t>
      </w:r>
      <w:proofErr w:type="spellStart"/>
      <w:r w:rsidR="00487565" w:rsidRPr="003B7F1F">
        <w:t>Lietuvos</w:t>
      </w:r>
      <w:proofErr w:type="spellEnd"/>
      <w:r w:rsidR="00487565" w:rsidRPr="003B7F1F">
        <w:t xml:space="preserve"> </w:t>
      </w:r>
      <w:proofErr w:type="spellStart"/>
      <w:r w:rsidR="00487565" w:rsidRPr="003B7F1F">
        <w:t>Respublikos</w:t>
      </w:r>
      <w:proofErr w:type="spellEnd"/>
      <w:r w:rsidR="00487565" w:rsidRPr="003B7F1F">
        <w:t xml:space="preserve"> </w:t>
      </w:r>
      <w:proofErr w:type="spellStart"/>
      <w:r w:rsidR="00487565" w:rsidRPr="003B7F1F">
        <w:t>Vyriausybės</w:t>
      </w:r>
      <w:proofErr w:type="spellEnd"/>
      <w:r w:rsidR="00487565" w:rsidRPr="003B7F1F">
        <w:t xml:space="preserve"> 2017 m. </w:t>
      </w:r>
      <w:proofErr w:type="spellStart"/>
      <w:r w:rsidR="00487565" w:rsidRPr="003B7F1F">
        <w:t>gruodžio</w:t>
      </w:r>
      <w:proofErr w:type="spellEnd"/>
      <w:r w:rsidR="00487565" w:rsidRPr="003B7F1F">
        <w:t xml:space="preserve"> </w:t>
      </w:r>
      <w:r w:rsidR="003F4F80">
        <w:br/>
      </w:r>
      <w:r w:rsidR="00487565" w:rsidRPr="003B7F1F">
        <w:t xml:space="preserve">13 d. </w:t>
      </w:r>
      <w:proofErr w:type="spellStart"/>
      <w:r w:rsidR="00487565" w:rsidRPr="003B7F1F">
        <w:t>nutarimu</w:t>
      </w:r>
      <w:proofErr w:type="spellEnd"/>
      <w:r w:rsidR="00487565" w:rsidRPr="003B7F1F">
        <w:t xml:space="preserve"> </w:t>
      </w:r>
      <w:proofErr w:type="spellStart"/>
      <w:r w:rsidR="00487565" w:rsidRPr="003B7F1F">
        <w:t>Nr</w:t>
      </w:r>
      <w:proofErr w:type="spellEnd"/>
      <w:r w:rsidR="00487565" w:rsidRPr="003B7F1F">
        <w:t>. 1036</w:t>
      </w:r>
      <w:r w:rsidR="00466BA2">
        <w:t xml:space="preserve">, 67 </w:t>
      </w:r>
      <w:proofErr w:type="spellStart"/>
      <w:r w:rsidR="00466BA2">
        <w:t>punkte</w:t>
      </w:r>
      <w:proofErr w:type="spellEnd"/>
      <w:r w:rsidR="00466BA2">
        <w:t xml:space="preserve"> </w:t>
      </w:r>
      <w:proofErr w:type="spellStart"/>
      <w:r w:rsidR="00466BA2">
        <w:t>numatyta</w:t>
      </w:r>
      <w:proofErr w:type="spellEnd"/>
      <w:r w:rsidR="00466BA2">
        <w:t xml:space="preserve">, </w:t>
      </w:r>
      <w:proofErr w:type="spellStart"/>
      <w:r w:rsidR="00466BA2">
        <w:t>kad</w:t>
      </w:r>
      <w:proofErr w:type="spellEnd"/>
      <w:r w:rsidR="00487565" w:rsidRPr="003B7F1F">
        <w:t xml:space="preserve"> </w:t>
      </w:r>
      <w:proofErr w:type="spellStart"/>
      <w:r w:rsidR="00487565">
        <w:t>Savivaldybės</w:t>
      </w:r>
      <w:proofErr w:type="spellEnd"/>
      <w:r w:rsidR="00487565">
        <w:t xml:space="preserve"> </w:t>
      </w:r>
      <w:proofErr w:type="spellStart"/>
      <w:r w:rsidR="00487565">
        <w:t>administracijos</w:t>
      </w:r>
      <w:proofErr w:type="spellEnd"/>
      <w:r w:rsidR="00487565">
        <w:t xml:space="preserve"> </w:t>
      </w:r>
      <w:proofErr w:type="spellStart"/>
      <w:r w:rsidR="00487565">
        <w:t>direktorius</w:t>
      </w:r>
      <w:proofErr w:type="spellEnd"/>
      <w:r w:rsidR="00487565">
        <w:t xml:space="preserve">, </w:t>
      </w:r>
      <w:proofErr w:type="spellStart"/>
      <w:r w:rsidR="00487565">
        <w:t>atsižvelgdamas</w:t>
      </w:r>
      <w:proofErr w:type="spellEnd"/>
      <w:r w:rsidR="00487565">
        <w:t xml:space="preserve"> į </w:t>
      </w:r>
      <w:proofErr w:type="spellStart"/>
      <w:r w:rsidR="00487565">
        <w:t>Pirkimo</w:t>
      </w:r>
      <w:proofErr w:type="spellEnd"/>
      <w:r w:rsidR="00487565">
        <w:t xml:space="preserve"> </w:t>
      </w:r>
      <w:proofErr w:type="spellStart"/>
      <w:r w:rsidR="00487565">
        <w:t>komisijos</w:t>
      </w:r>
      <w:proofErr w:type="spellEnd"/>
      <w:r w:rsidR="00487565">
        <w:t xml:space="preserve"> </w:t>
      </w:r>
      <w:proofErr w:type="spellStart"/>
      <w:r w:rsidR="00487565">
        <w:t>sprendimą</w:t>
      </w:r>
      <w:proofErr w:type="spellEnd"/>
      <w:r w:rsidR="00487565">
        <w:t xml:space="preserve"> </w:t>
      </w:r>
      <w:proofErr w:type="spellStart"/>
      <w:r w:rsidR="00487565">
        <w:t>dėl</w:t>
      </w:r>
      <w:proofErr w:type="spellEnd"/>
      <w:r w:rsidR="00487565">
        <w:t xml:space="preserve"> </w:t>
      </w:r>
      <w:proofErr w:type="spellStart"/>
      <w:r w:rsidR="00487565">
        <w:t>derybas</w:t>
      </w:r>
      <w:proofErr w:type="spellEnd"/>
      <w:r w:rsidR="00487565">
        <w:t xml:space="preserve"> </w:t>
      </w:r>
      <w:proofErr w:type="spellStart"/>
      <w:r w:rsidR="00487565">
        <w:t>laimėjusio</w:t>
      </w:r>
      <w:proofErr w:type="spellEnd"/>
      <w:r w:rsidR="00487565">
        <w:t xml:space="preserve"> </w:t>
      </w:r>
      <w:proofErr w:type="spellStart"/>
      <w:r w:rsidR="00487565">
        <w:t>kandidato</w:t>
      </w:r>
      <w:proofErr w:type="spellEnd"/>
      <w:r w:rsidR="00487565">
        <w:t xml:space="preserve">, </w:t>
      </w:r>
      <w:proofErr w:type="spellStart"/>
      <w:r w:rsidR="00487565">
        <w:t>pateikia</w:t>
      </w:r>
      <w:proofErr w:type="spellEnd"/>
      <w:r w:rsidR="00487565">
        <w:t xml:space="preserve"> </w:t>
      </w:r>
      <w:proofErr w:type="spellStart"/>
      <w:r w:rsidR="00487565">
        <w:t>savivaldybės</w:t>
      </w:r>
      <w:proofErr w:type="spellEnd"/>
      <w:r w:rsidR="00487565">
        <w:t xml:space="preserve"> </w:t>
      </w:r>
      <w:proofErr w:type="spellStart"/>
      <w:r w:rsidR="00487565">
        <w:t>tarybai</w:t>
      </w:r>
      <w:proofErr w:type="spellEnd"/>
      <w:r w:rsidR="00487565">
        <w:t xml:space="preserve"> </w:t>
      </w:r>
      <w:proofErr w:type="spellStart"/>
      <w:r w:rsidR="00487565">
        <w:t>tvirtinti</w:t>
      </w:r>
      <w:proofErr w:type="spellEnd"/>
      <w:r w:rsidR="00487565">
        <w:t xml:space="preserve"> </w:t>
      </w:r>
      <w:proofErr w:type="spellStart"/>
      <w:r w:rsidR="00487565">
        <w:t>sprendimo</w:t>
      </w:r>
      <w:proofErr w:type="spellEnd"/>
      <w:r w:rsidR="00487565">
        <w:t xml:space="preserve"> </w:t>
      </w:r>
      <w:proofErr w:type="spellStart"/>
      <w:r w:rsidR="00487565">
        <w:t>pirkti</w:t>
      </w:r>
      <w:proofErr w:type="spellEnd"/>
      <w:r w:rsidR="00487565">
        <w:t xml:space="preserve"> </w:t>
      </w:r>
      <w:proofErr w:type="spellStart"/>
      <w:r w:rsidR="00487565">
        <w:t>nekilnojamąjį</w:t>
      </w:r>
      <w:proofErr w:type="spellEnd"/>
      <w:r w:rsidR="00487565">
        <w:t xml:space="preserve"> </w:t>
      </w:r>
      <w:proofErr w:type="spellStart"/>
      <w:r w:rsidR="00487565">
        <w:t>daiktą</w:t>
      </w:r>
      <w:proofErr w:type="spellEnd"/>
      <w:r w:rsidR="00487565">
        <w:t xml:space="preserve"> </w:t>
      </w:r>
      <w:proofErr w:type="spellStart"/>
      <w:r w:rsidR="00487565">
        <w:t>savivaldybės</w:t>
      </w:r>
      <w:proofErr w:type="spellEnd"/>
      <w:r w:rsidR="00487565">
        <w:t xml:space="preserve"> </w:t>
      </w:r>
      <w:proofErr w:type="spellStart"/>
      <w:r w:rsidR="00487565">
        <w:t>nuosavybėn</w:t>
      </w:r>
      <w:proofErr w:type="spellEnd"/>
      <w:r w:rsidR="00487565">
        <w:t xml:space="preserve"> </w:t>
      </w:r>
      <w:proofErr w:type="spellStart"/>
      <w:r w:rsidR="00487565">
        <w:t>projektą</w:t>
      </w:r>
      <w:proofErr w:type="spellEnd"/>
      <w:r w:rsidR="00487565">
        <w:t>.</w:t>
      </w:r>
    </w:p>
    <w:p w:rsidR="00393146" w:rsidRDefault="00393146" w:rsidP="00487565">
      <w:pPr>
        <w:pStyle w:val="Default"/>
        <w:ind w:firstLine="720"/>
        <w:jc w:val="both"/>
        <w:rPr>
          <w:b/>
          <w:bCs/>
          <w:lang w:val="lt-LT"/>
        </w:rPr>
      </w:pPr>
      <w:r>
        <w:rPr>
          <w:b/>
          <w:bCs/>
          <w:spacing w:val="-1"/>
          <w:lang w:val="lt-LT"/>
        </w:rPr>
        <w:t>Kokių pozityvių rezultatų laukiama</w:t>
      </w:r>
      <w:r>
        <w:rPr>
          <w:b/>
          <w:bCs/>
          <w:lang w:val="lt-LT"/>
        </w:rPr>
        <w:t>.</w:t>
      </w:r>
    </w:p>
    <w:p w:rsidR="00393146" w:rsidRPr="00897608" w:rsidRDefault="00ED2C3C" w:rsidP="005B771A">
      <w:pPr>
        <w:pStyle w:val="NoSpacing"/>
        <w:ind w:firstLine="720"/>
        <w:jc w:val="both"/>
        <w:rPr>
          <w:rFonts w:ascii="Times New Roman" w:hAnsi="Times New Roman" w:cs="Times New Roman"/>
          <w:sz w:val="24"/>
          <w:szCs w:val="24"/>
        </w:rPr>
      </w:pPr>
      <w:r w:rsidRPr="00897608">
        <w:rPr>
          <w:rFonts w:ascii="Times New Roman" w:hAnsi="Times New Roman" w:cs="Times New Roman"/>
          <w:kern w:val="1"/>
          <w:sz w:val="24"/>
          <w:szCs w:val="24"/>
        </w:rPr>
        <w:t xml:space="preserve">Parengtas sprendimo projektas </w:t>
      </w:r>
      <w:r w:rsidR="006716EC" w:rsidRPr="00897608">
        <w:rPr>
          <w:rFonts w:ascii="Times New Roman" w:hAnsi="Times New Roman" w:cs="Times New Roman"/>
          <w:kern w:val="1"/>
          <w:sz w:val="24"/>
          <w:szCs w:val="24"/>
        </w:rPr>
        <w:t>pirkti</w:t>
      </w:r>
      <w:r w:rsidRPr="00897608">
        <w:rPr>
          <w:rFonts w:ascii="Times New Roman" w:hAnsi="Times New Roman" w:cs="Times New Roman"/>
          <w:sz w:val="24"/>
          <w:szCs w:val="24"/>
        </w:rPr>
        <w:t xml:space="preserve"> Panevėžio rajono savivaldybės </w:t>
      </w:r>
      <w:r w:rsidR="004A571C" w:rsidRPr="00897608">
        <w:rPr>
          <w:rFonts w:ascii="Times New Roman" w:hAnsi="Times New Roman" w:cs="Times New Roman"/>
          <w:sz w:val="24"/>
          <w:szCs w:val="24"/>
        </w:rPr>
        <w:t>nuosavybėn nekilnojamąjį turtą:</w:t>
      </w:r>
      <w:r w:rsidRPr="00897608">
        <w:rPr>
          <w:rFonts w:ascii="Times New Roman" w:hAnsi="Times New Roman" w:cs="Times New Roman"/>
          <w:sz w:val="24"/>
          <w:szCs w:val="24"/>
        </w:rPr>
        <w:t xml:space="preserve"> </w:t>
      </w:r>
      <w:r w:rsidR="00DC13D2" w:rsidRPr="00897608">
        <w:rPr>
          <w:rFonts w:ascii="Times New Roman" w:hAnsi="Times New Roman" w:cs="Times New Roman"/>
          <w:sz w:val="24"/>
          <w:szCs w:val="24"/>
          <w:lang w:eastAsia="lt-LT"/>
        </w:rPr>
        <w:t>butą</w:t>
      </w:r>
      <w:r w:rsidR="005B771A" w:rsidRPr="00897608">
        <w:rPr>
          <w:rFonts w:ascii="Times New Roman" w:hAnsi="Times New Roman" w:cs="Times New Roman"/>
          <w:sz w:val="24"/>
          <w:szCs w:val="24"/>
          <w:lang w:eastAsia="lt-LT"/>
        </w:rPr>
        <w:t xml:space="preserve"> </w:t>
      </w:r>
      <w:r w:rsidR="00E50263" w:rsidRPr="00897608">
        <w:rPr>
          <w:rFonts w:ascii="Times New Roman" w:hAnsi="Times New Roman" w:cs="Times New Roman"/>
          <w:sz w:val="24"/>
          <w:szCs w:val="24"/>
        </w:rPr>
        <w:t xml:space="preserve">(unikalus Nr. </w:t>
      </w:r>
      <w:r w:rsidR="00897608" w:rsidRPr="00897608">
        <w:rPr>
          <w:rFonts w:ascii="Times New Roman" w:hAnsi="Times New Roman" w:cs="Times New Roman"/>
          <w:sz w:val="24"/>
          <w:szCs w:val="24"/>
        </w:rPr>
        <w:t>(duomenys neskelbtini)</w:t>
      </w:r>
      <w:r w:rsidR="00E50263" w:rsidRPr="00897608">
        <w:rPr>
          <w:rFonts w:ascii="Times New Roman" w:hAnsi="Times New Roman" w:cs="Times New Roman"/>
          <w:sz w:val="24"/>
          <w:szCs w:val="24"/>
        </w:rPr>
        <w:t xml:space="preserve">, 1 kambario, bendras ir naudingas plotas 34,42 kv. m) adresu: </w:t>
      </w:r>
      <w:r w:rsidR="00897608" w:rsidRPr="00897608">
        <w:rPr>
          <w:rFonts w:ascii="Times New Roman" w:hAnsi="Times New Roman" w:cs="Times New Roman"/>
          <w:sz w:val="24"/>
          <w:szCs w:val="24"/>
        </w:rPr>
        <w:t>(duomenys neskelbtini)</w:t>
      </w:r>
      <w:r w:rsidR="005B771A" w:rsidRPr="00897608">
        <w:rPr>
          <w:rFonts w:ascii="Times New Roman" w:hAnsi="Times New Roman" w:cs="Times New Roman"/>
          <w:sz w:val="24"/>
          <w:szCs w:val="24"/>
        </w:rPr>
        <w:t>.</w:t>
      </w:r>
      <w:r w:rsidR="00E50263" w:rsidRPr="00897608">
        <w:rPr>
          <w:rFonts w:ascii="Times New Roman" w:hAnsi="Times New Roman" w:cs="Times New Roman"/>
          <w:sz w:val="24"/>
          <w:szCs w:val="24"/>
        </w:rPr>
        <w:t xml:space="preserve"> </w:t>
      </w:r>
    </w:p>
    <w:p w:rsidR="00393146" w:rsidRDefault="00393146">
      <w:pPr>
        <w:ind w:right="30"/>
        <w:jc w:val="both"/>
        <w:rPr>
          <w:b/>
          <w:sz w:val="24"/>
          <w:szCs w:val="24"/>
        </w:rPr>
      </w:pPr>
      <w:r w:rsidRPr="00DC13D2">
        <w:rPr>
          <w:color w:val="000000"/>
          <w:spacing w:val="-3"/>
          <w:sz w:val="24"/>
          <w:szCs w:val="24"/>
        </w:rPr>
        <w:tab/>
      </w:r>
      <w:r w:rsidRPr="00DC13D2">
        <w:rPr>
          <w:b/>
          <w:sz w:val="24"/>
          <w:szCs w:val="24"/>
        </w:rPr>
        <w:t>Galimos neigiamos pasekmės priėmus projektą, kokių</w:t>
      </w:r>
      <w:r>
        <w:rPr>
          <w:b/>
          <w:sz w:val="24"/>
          <w:szCs w:val="24"/>
        </w:rPr>
        <w:t xml:space="preserve"> priemonių reikėtų imtis, kad tokių pasekmių būtų išvengta.</w:t>
      </w:r>
    </w:p>
    <w:p w:rsidR="00393146" w:rsidRDefault="00393146">
      <w:pPr>
        <w:jc w:val="both"/>
        <w:rPr>
          <w:sz w:val="24"/>
          <w:szCs w:val="24"/>
        </w:rPr>
      </w:pPr>
      <w:r>
        <w:rPr>
          <w:b/>
          <w:sz w:val="24"/>
          <w:szCs w:val="24"/>
        </w:rPr>
        <w:tab/>
      </w:r>
      <w:r>
        <w:rPr>
          <w:sz w:val="24"/>
          <w:szCs w:val="24"/>
        </w:rPr>
        <w:t>Neigiamų pasekmių nenumatoma.</w:t>
      </w:r>
    </w:p>
    <w:p w:rsidR="00393146" w:rsidRDefault="0039314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393146" w:rsidRDefault="00393146">
      <w:pPr>
        <w:ind w:right="72"/>
        <w:jc w:val="both"/>
        <w:rPr>
          <w:sz w:val="24"/>
          <w:szCs w:val="24"/>
        </w:rPr>
      </w:pPr>
      <w:r>
        <w:rPr>
          <w:sz w:val="24"/>
          <w:szCs w:val="24"/>
        </w:rPr>
        <w:tab/>
        <w:t>Nereikia.</w:t>
      </w:r>
    </w:p>
    <w:p w:rsidR="00393146" w:rsidRDefault="00393146">
      <w:pPr>
        <w:jc w:val="both"/>
        <w:rPr>
          <w:b/>
          <w:sz w:val="24"/>
          <w:szCs w:val="24"/>
        </w:rPr>
      </w:pPr>
      <w:r>
        <w:rPr>
          <w:sz w:val="24"/>
          <w:szCs w:val="24"/>
        </w:rPr>
        <w:tab/>
      </w:r>
      <w:r>
        <w:rPr>
          <w:b/>
          <w:sz w:val="24"/>
          <w:szCs w:val="24"/>
        </w:rPr>
        <w:t>Reikiami paskaičiavimai, išlaidų są</w:t>
      </w:r>
      <w:bookmarkStart w:id="0" w:name="_GoBack"/>
      <w:bookmarkEnd w:id="0"/>
      <w:r>
        <w:rPr>
          <w:b/>
          <w:sz w:val="24"/>
          <w:szCs w:val="24"/>
        </w:rPr>
        <w:t>matos bei finansavimo šaltiniai, reikalingi sprendimui įgyvendinti.</w:t>
      </w:r>
    </w:p>
    <w:p w:rsidR="00393146" w:rsidRDefault="009D0FB9">
      <w:pPr>
        <w:jc w:val="both"/>
        <w:rPr>
          <w:sz w:val="24"/>
          <w:szCs w:val="24"/>
        </w:rPr>
      </w:pPr>
      <w:r>
        <w:rPr>
          <w:sz w:val="24"/>
          <w:szCs w:val="24"/>
        </w:rPr>
        <w:tab/>
        <w:t>Sprendimo įgyvendinimui bus naudojamos savivaldybės biudžeto ir projekto lėšos</w:t>
      </w:r>
      <w:r w:rsidR="00DE7027">
        <w:rPr>
          <w:sz w:val="24"/>
          <w:szCs w:val="24"/>
        </w:rPr>
        <w:t>.</w:t>
      </w:r>
    </w:p>
    <w:p w:rsidR="009D0FB9" w:rsidRDefault="009D0FB9">
      <w:pPr>
        <w:jc w:val="both"/>
        <w:rPr>
          <w:sz w:val="24"/>
          <w:szCs w:val="24"/>
        </w:rPr>
      </w:pPr>
    </w:p>
    <w:p w:rsidR="00393146" w:rsidRDefault="00393146">
      <w:pPr>
        <w:jc w:val="both"/>
        <w:rPr>
          <w:sz w:val="24"/>
          <w:szCs w:val="24"/>
        </w:rPr>
      </w:pPr>
    </w:p>
    <w:p w:rsidR="00393146" w:rsidRDefault="0039314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7565">
        <w:rPr>
          <w:sz w:val="24"/>
          <w:szCs w:val="24"/>
        </w:rPr>
        <w:t>Lina Gaidytė</w:t>
      </w:r>
    </w:p>
    <w:p w:rsidR="00393146" w:rsidRDefault="00393146">
      <w:pPr>
        <w:ind w:left="993"/>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49" w:rsidRDefault="00D96E49">
      <w:r>
        <w:separator/>
      </w:r>
    </w:p>
  </w:endnote>
  <w:endnote w:type="continuationSeparator" w:id="0">
    <w:p w:rsidR="00D96E49" w:rsidRDefault="00D9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49" w:rsidRDefault="00D96E49">
      <w:r>
        <w:separator/>
      </w:r>
    </w:p>
  </w:footnote>
  <w:footnote w:type="continuationSeparator" w:id="0">
    <w:p w:rsidR="00D96E49" w:rsidRDefault="00D9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A41"/>
    <w:rsid w:val="00003D91"/>
    <w:rsid w:val="00013CC0"/>
    <w:rsid w:val="00015069"/>
    <w:rsid w:val="000150BD"/>
    <w:rsid w:val="0005601D"/>
    <w:rsid w:val="00067412"/>
    <w:rsid w:val="000B64AF"/>
    <w:rsid w:val="000C27A5"/>
    <w:rsid w:val="000E3DE9"/>
    <w:rsid w:val="00142524"/>
    <w:rsid w:val="00146BCA"/>
    <w:rsid w:val="0016480C"/>
    <w:rsid w:val="001707D1"/>
    <w:rsid w:val="001B4FE0"/>
    <w:rsid w:val="001D60B5"/>
    <w:rsid w:val="001E4A00"/>
    <w:rsid w:val="00210258"/>
    <w:rsid w:val="00220326"/>
    <w:rsid w:val="00232B2C"/>
    <w:rsid w:val="00263025"/>
    <w:rsid w:val="002A1725"/>
    <w:rsid w:val="002C0721"/>
    <w:rsid w:val="002F53E7"/>
    <w:rsid w:val="00311F48"/>
    <w:rsid w:val="00345079"/>
    <w:rsid w:val="00350F76"/>
    <w:rsid w:val="00372963"/>
    <w:rsid w:val="003766FD"/>
    <w:rsid w:val="00382572"/>
    <w:rsid w:val="00393146"/>
    <w:rsid w:val="003B7F1F"/>
    <w:rsid w:val="003C30DC"/>
    <w:rsid w:val="003C4BFD"/>
    <w:rsid w:val="003D5C88"/>
    <w:rsid w:val="003E4DF2"/>
    <w:rsid w:val="003F4F80"/>
    <w:rsid w:val="0044558D"/>
    <w:rsid w:val="00446661"/>
    <w:rsid w:val="00466BA2"/>
    <w:rsid w:val="004744A6"/>
    <w:rsid w:val="00487565"/>
    <w:rsid w:val="004A571C"/>
    <w:rsid w:val="004C18D6"/>
    <w:rsid w:val="00504C5A"/>
    <w:rsid w:val="0051000F"/>
    <w:rsid w:val="00530D33"/>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613DB"/>
    <w:rsid w:val="00767C76"/>
    <w:rsid w:val="007823A2"/>
    <w:rsid w:val="007E3036"/>
    <w:rsid w:val="007E57E0"/>
    <w:rsid w:val="007F2E24"/>
    <w:rsid w:val="008122F4"/>
    <w:rsid w:val="00826579"/>
    <w:rsid w:val="00841F4B"/>
    <w:rsid w:val="00855878"/>
    <w:rsid w:val="008722C2"/>
    <w:rsid w:val="008727BA"/>
    <w:rsid w:val="0088642C"/>
    <w:rsid w:val="00887473"/>
    <w:rsid w:val="00897608"/>
    <w:rsid w:val="008A024D"/>
    <w:rsid w:val="008A37CB"/>
    <w:rsid w:val="008C4010"/>
    <w:rsid w:val="008C7C06"/>
    <w:rsid w:val="008E31B3"/>
    <w:rsid w:val="00960D89"/>
    <w:rsid w:val="009635BD"/>
    <w:rsid w:val="009A2317"/>
    <w:rsid w:val="009B7079"/>
    <w:rsid w:val="009D0FB9"/>
    <w:rsid w:val="00A16C30"/>
    <w:rsid w:val="00A170DA"/>
    <w:rsid w:val="00A2350C"/>
    <w:rsid w:val="00A437D2"/>
    <w:rsid w:val="00AC7E89"/>
    <w:rsid w:val="00AE6C83"/>
    <w:rsid w:val="00B37D98"/>
    <w:rsid w:val="00B72FF2"/>
    <w:rsid w:val="00B87FF9"/>
    <w:rsid w:val="00BA6CF2"/>
    <w:rsid w:val="00BE1C4E"/>
    <w:rsid w:val="00BE24C2"/>
    <w:rsid w:val="00BE4A95"/>
    <w:rsid w:val="00BF5721"/>
    <w:rsid w:val="00C04C48"/>
    <w:rsid w:val="00C1014A"/>
    <w:rsid w:val="00C20FE1"/>
    <w:rsid w:val="00C47E24"/>
    <w:rsid w:val="00C5053F"/>
    <w:rsid w:val="00C638DE"/>
    <w:rsid w:val="00C66A31"/>
    <w:rsid w:val="00C921B4"/>
    <w:rsid w:val="00CB3680"/>
    <w:rsid w:val="00CD1E5C"/>
    <w:rsid w:val="00CE1368"/>
    <w:rsid w:val="00D004C0"/>
    <w:rsid w:val="00D12D6C"/>
    <w:rsid w:val="00D632E0"/>
    <w:rsid w:val="00D96E49"/>
    <w:rsid w:val="00DA220D"/>
    <w:rsid w:val="00DB5FDA"/>
    <w:rsid w:val="00DC13D2"/>
    <w:rsid w:val="00DE7027"/>
    <w:rsid w:val="00E20D9E"/>
    <w:rsid w:val="00E33735"/>
    <w:rsid w:val="00E50263"/>
    <w:rsid w:val="00E63DA2"/>
    <w:rsid w:val="00E80452"/>
    <w:rsid w:val="00E93000"/>
    <w:rsid w:val="00EC46A6"/>
    <w:rsid w:val="00EC54CF"/>
    <w:rsid w:val="00ED2C3C"/>
    <w:rsid w:val="00F10CF6"/>
    <w:rsid w:val="00F37AEE"/>
    <w:rsid w:val="00F4240B"/>
    <w:rsid w:val="00F5126D"/>
    <w:rsid w:val="00F5359B"/>
    <w:rsid w:val="00F73244"/>
    <w:rsid w:val="00FB0693"/>
    <w:rsid w:val="00FC1C9E"/>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773941"/>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F406-9F3C-432B-A630-9B1CB4C2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2449</Words>
  <Characters>1397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40</cp:revision>
  <cp:lastPrinted>2019-10-30T06:44:00Z</cp:lastPrinted>
  <dcterms:created xsi:type="dcterms:W3CDTF">2018-01-15T07:20:00Z</dcterms:created>
  <dcterms:modified xsi:type="dcterms:W3CDTF">2019-10-30T07:31:00Z</dcterms:modified>
</cp:coreProperties>
</file>