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pPr>
        <w:pStyle w:val="Pagrindiniotekstotrauka"/>
        <w:ind w:left="0"/>
        <w:jc w:val="center"/>
      </w:pPr>
      <w:bookmarkStart w:id="0" w:name="_GoBack"/>
      <w:bookmarkEnd w:id="0"/>
      <w:r>
        <w:tab/>
      </w:r>
      <w:r>
        <w:tab/>
      </w:r>
      <w:r>
        <w:tab/>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6" o:title=""/>
          </v:shape>
          <o:OLEObject Type="Embed" ShapeID="_x0000_i1025" DrawAspect="Content" ObjectID="_1635859677" r:id="rId7"/>
        </w:object>
      </w:r>
      <w:r>
        <w:tab/>
      </w:r>
      <w:r>
        <w:tab/>
      </w:r>
      <w:r>
        <w:tab/>
        <w:t>Projektas</w:t>
      </w:r>
    </w:p>
    <w:p w:rsidR="00A57192" w:rsidRDefault="00A57192">
      <w:pPr>
        <w:pStyle w:val="Antrats"/>
        <w:jc w:val="center"/>
      </w:pP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 xml:space="preserve">DĖL TURTO </w:t>
      </w:r>
      <w:r>
        <w:rPr>
          <w:b/>
          <w:sz w:val="24"/>
        </w:rPr>
        <w:t>NURAŠYMO</w:t>
      </w:r>
    </w:p>
    <w:p w:rsidR="00A57192" w:rsidRPr="00F851DD" w:rsidRDefault="00A57192">
      <w:pPr>
        <w:jc w:val="center"/>
        <w:rPr>
          <w:sz w:val="24"/>
          <w:szCs w:val="24"/>
        </w:rPr>
      </w:pPr>
    </w:p>
    <w:p w:rsidR="00A57192" w:rsidRDefault="00A57192">
      <w:pPr>
        <w:jc w:val="center"/>
        <w:rPr>
          <w:sz w:val="24"/>
        </w:rPr>
      </w:pPr>
      <w:r>
        <w:rPr>
          <w:sz w:val="24"/>
        </w:rPr>
        <w:t>201</w:t>
      </w:r>
      <w:r w:rsidR="00563497">
        <w:rPr>
          <w:sz w:val="24"/>
        </w:rPr>
        <w:t>9</w:t>
      </w:r>
      <w:r>
        <w:rPr>
          <w:sz w:val="24"/>
        </w:rPr>
        <w:t xml:space="preserve"> m. </w:t>
      </w:r>
      <w:r w:rsidR="00C27FC2">
        <w:rPr>
          <w:sz w:val="24"/>
        </w:rPr>
        <w:t>gruodžio 6</w:t>
      </w:r>
      <w:r w:rsidR="00A22A02">
        <w:rPr>
          <w:sz w:val="24"/>
        </w:rPr>
        <w:t xml:space="preserve"> d</w:t>
      </w:r>
      <w:r>
        <w:rPr>
          <w:sz w:val="24"/>
        </w:rPr>
        <w:t>. Nr. T-</w:t>
      </w:r>
    </w:p>
    <w:p w:rsidR="00A57192" w:rsidRDefault="00B7644C">
      <w:pPr>
        <w:jc w:val="center"/>
        <w:rPr>
          <w:sz w:val="24"/>
        </w:rPr>
      </w:pPr>
      <w:r>
        <w:rPr>
          <w:sz w:val="24"/>
        </w:rPr>
        <w:t>Panevėžys</w:t>
      </w:r>
    </w:p>
    <w:p w:rsidR="00A57192" w:rsidRDefault="00A57192">
      <w:pPr>
        <w:jc w:val="center"/>
        <w:rPr>
          <w:sz w:val="24"/>
        </w:rPr>
      </w:pPr>
    </w:p>
    <w:p w:rsidR="00A57192" w:rsidRDefault="00A57192" w:rsidP="00457E99">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imo tvarkos aprašu, patvirtintu</w:t>
      </w:r>
      <w:r>
        <w:rPr>
          <w:sz w:val="24"/>
          <w:szCs w:val="24"/>
        </w:rPr>
        <w:t xml:space="preserve"> Lietuvos Respublikos Vyriausybės 2001 m. spalio 19 d. nutarimu Nr. 1250 </w:t>
      </w:r>
      <w:r>
        <w:rPr>
          <w:color w:val="000000"/>
          <w:sz w:val="24"/>
          <w:szCs w:val="24"/>
        </w:rPr>
        <w:t xml:space="preserve">„Dėl Pripažinto nereikalingu arba netinkamu (negalimu) naudoti valstybės ir savivaldybių turto nurašymo, išardymo ir likvidavimo tvarkos aprašo patvirtinimo“, </w:t>
      </w:r>
      <w:r>
        <w:rPr>
          <w:sz w:val="24"/>
          <w:szCs w:val="24"/>
        </w:rPr>
        <w:t>bei atsižvelgdama į</w:t>
      </w:r>
      <w:r w:rsidR="00C27FC2">
        <w:rPr>
          <w:sz w:val="24"/>
          <w:szCs w:val="24"/>
        </w:rPr>
        <w:t xml:space="preserve"> Panevėžio rajono vaikų globos namų </w:t>
      </w:r>
      <w:r w:rsidR="003329A9">
        <w:rPr>
          <w:sz w:val="24"/>
          <w:szCs w:val="24"/>
        </w:rPr>
        <w:t>201</w:t>
      </w:r>
      <w:r w:rsidR="00457E99">
        <w:rPr>
          <w:sz w:val="24"/>
          <w:szCs w:val="24"/>
        </w:rPr>
        <w:t>9</w:t>
      </w:r>
      <w:r w:rsidR="00765438">
        <w:rPr>
          <w:sz w:val="24"/>
          <w:szCs w:val="24"/>
        </w:rPr>
        <w:t>-</w:t>
      </w:r>
      <w:r w:rsidR="00C27FC2">
        <w:rPr>
          <w:sz w:val="24"/>
          <w:szCs w:val="24"/>
        </w:rPr>
        <w:t xml:space="preserve">10-18 </w:t>
      </w:r>
      <w:r w:rsidR="00083BB6" w:rsidRPr="00A3235E">
        <w:rPr>
          <w:sz w:val="24"/>
          <w:szCs w:val="24"/>
        </w:rPr>
        <w:t xml:space="preserve">raštą </w:t>
      </w:r>
      <w:r w:rsidR="00765438" w:rsidRPr="00A3235E">
        <w:rPr>
          <w:sz w:val="24"/>
          <w:szCs w:val="24"/>
        </w:rPr>
        <w:t>Nr.</w:t>
      </w:r>
      <w:r w:rsidR="00006910" w:rsidRPr="00A3235E">
        <w:rPr>
          <w:sz w:val="24"/>
          <w:szCs w:val="24"/>
        </w:rPr>
        <w:t xml:space="preserve"> S</w:t>
      </w:r>
      <w:r w:rsidR="00C27FC2">
        <w:rPr>
          <w:sz w:val="24"/>
          <w:szCs w:val="24"/>
        </w:rPr>
        <w:t>1</w:t>
      </w:r>
      <w:r w:rsidR="00006910" w:rsidRPr="00A3235E">
        <w:rPr>
          <w:sz w:val="24"/>
          <w:szCs w:val="24"/>
        </w:rPr>
        <w:t>-</w:t>
      </w:r>
      <w:r w:rsidR="00C27FC2">
        <w:rPr>
          <w:sz w:val="24"/>
          <w:szCs w:val="24"/>
        </w:rPr>
        <w:t>170</w:t>
      </w:r>
      <w:r w:rsidR="00006910" w:rsidRPr="00A3235E">
        <w:rPr>
          <w:sz w:val="24"/>
          <w:szCs w:val="24"/>
        </w:rPr>
        <w:t xml:space="preserve"> </w:t>
      </w:r>
      <w:r w:rsidR="00083BB6">
        <w:rPr>
          <w:sz w:val="24"/>
          <w:szCs w:val="24"/>
        </w:rPr>
        <w:t>„Dėl turto nurašymo“</w:t>
      </w:r>
      <w:r w:rsidR="00B7644C">
        <w:rPr>
          <w:sz w:val="24"/>
          <w:szCs w:val="24"/>
        </w:rPr>
        <w:t xml:space="preserve">, </w:t>
      </w:r>
      <w:r w:rsidR="00EC7C2B">
        <w:rPr>
          <w:sz w:val="24"/>
          <w:szCs w:val="24"/>
        </w:rPr>
        <w:t>S</w:t>
      </w:r>
      <w:r>
        <w:rPr>
          <w:sz w:val="24"/>
          <w:szCs w:val="24"/>
        </w:rPr>
        <w:t>avivaldybės taryba</w:t>
      </w:r>
      <w:r w:rsidR="008050C9">
        <w:rPr>
          <w:sz w:val="24"/>
          <w:szCs w:val="24"/>
        </w:rPr>
        <w:t xml:space="preserve"> </w:t>
      </w:r>
      <w:r w:rsidR="00A3235E">
        <w:rPr>
          <w:sz w:val="24"/>
          <w:szCs w:val="24"/>
        </w:rPr>
        <w:br/>
      </w:r>
      <w:r w:rsidR="00F851DD">
        <w:rPr>
          <w:sz w:val="24"/>
          <w:szCs w:val="24"/>
        </w:rPr>
        <w:t>n u s p r e n d ž i a:</w:t>
      </w:r>
    </w:p>
    <w:p w:rsidR="00C14695" w:rsidRDefault="00A57192" w:rsidP="00765438">
      <w:pPr>
        <w:ind w:left="30" w:firstLine="690"/>
        <w:jc w:val="both"/>
        <w:rPr>
          <w:color w:val="000000"/>
          <w:sz w:val="24"/>
          <w:szCs w:val="24"/>
        </w:rPr>
      </w:pPr>
      <w:r>
        <w:rPr>
          <w:spacing w:val="-1"/>
          <w:sz w:val="24"/>
          <w:szCs w:val="24"/>
        </w:rPr>
        <w:t xml:space="preserve">1. </w:t>
      </w:r>
      <w:r w:rsidR="009C06EE">
        <w:rPr>
          <w:spacing w:val="-1"/>
          <w:sz w:val="24"/>
          <w:szCs w:val="24"/>
        </w:rPr>
        <w:t>Nurašyti ir likviduoti pripažintą</w:t>
      </w:r>
      <w:r w:rsidR="009C06EE" w:rsidRPr="00092DF7">
        <w:rPr>
          <w:color w:val="000000"/>
          <w:sz w:val="24"/>
          <w:szCs w:val="24"/>
        </w:rPr>
        <w:t xml:space="preserve"> </w:t>
      </w:r>
      <w:r w:rsidR="009C06EE">
        <w:rPr>
          <w:color w:val="000000"/>
          <w:sz w:val="24"/>
          <w:szCs w:val="24"/>
        </w:rPr>
        <w:t xml:space="preserve">netinkamu (negalimu) naudoti dėl </w:t>
      </w:r>
      <w:r w:rsidR="00F76C4C">
        <w:rPr>
          <w:color w:val="000000"/>
          <w:sz w:val="24"/>
          <w:szCs w:val="24"/>
        </w:rPr>
        <w:t xml:space="preserve">fizinio ir </w:t>
      </w:r>
      <w:r w:rsidR="009C06EE">
        <w:rPr>
          <w:color w:val="000000"/>
          <w:sz w:val="24"/>
          <w:szCs w:val="24"/>
        </w:rPr>
        <w:t>funkcinio nusidėvėjimo,</w:t>
      </w:r>
      <w:r w:rsidR="008050C9">
        <w:rPr>
          <w:color w:val="000000"/>
          <w:sz w:val="24"/>
          <w:szCs w:val="24"/>
        </w:rPr>
        <w:t xml:space="preserve"> </w:t>
      </w:r>
      <w:r w:rsidR="009C06EE">
        <w:rPr>
          <w:color w:val="000000"/>
          <w:sz w:val="24"/>
          <w:szCs w:val="24"/>
        </w:rPr>
        <w:t xml:space="preserve">sugedimo </w:t>
      </w:r>
      <w:r w:rsidR="009C06EE">
        <w:rPr>
          <w:color w:val="000000"/>
          <w:spacing w:val="-1"/>
          <w:sz w:val="24"/>
          <w:szCs w:val="24"/>
        </w:rPr>
        <w:t>valstybei nuosavybės teise priklausan</w:t>
      </w:r>
      <w:r w:rsidR="00395370">
        <w:rPr>
          <w:color w:val="000000"/>
          <w:spacing w:val="-1"/>
          <w:sz w:val="24"/>
          <w:szCs w:val="24"/>
        </w:rPr>
        <w:t xml:space="preserve">tį </w:t>
      </w:r>
      <w:r w:rsidR="00395370" w:rsidRPr="00182CAC">
        <w:rPr>
          <w:spacing w:val="-1"/>
          <w:sz w:val="24"/>
          <w:szCs w:val="24"/>
        </w:rPr>
        <w:t>ir šiuo metu</w:t>
      </w:r>
      <w:r w:rsidR="00395370">
        <w:rPr>
          <w:color w:val="000000"/>
          <w:spacing w:val="-1"/>
          <w:sz w:val="24"/>
          <w:szCs w:val="24"/>
        </w:rPr>
        <w:t xml:space="preserve"> patikėjimo teise valdomą</w:t>
      </w:r>
      <w:r w:rsidR="00CE3D0D">
        <w:rPr>
          <w:color w:val="000000"/>
          <w:spacing w:val="-1"/>
          <w:sz w:val="24"/>
          <w:szCs w:val="24"/>
        </w:rPr>
        <w:t xml:space="preserve"> Panevėžio rajono </w:t>
      </w:r>
      <w:r w:rsidR="00C27FC2">
        <w:rPr>
          <w:sz w:val="24"/>
          <w:szCs w:val="24"/>
        </w:rPr>
        <w:t>vaikų globos namų turtą (pridedama)</w:t>
      </w:r>
      <w:r w:rsidR="00F17388">
        <w:rPr>
          <w:sz w:val="24"/>
          <w:szCs w:val="24"/>
        </w:rPr>
        <w:t>.</w:t>
      </w:r>
    </w:p>
    <w:p w:rsidR="00032DA0" w:rsidRPr="008245D7" w:rsidRDefault="00032DA0" w:rsidP="00765438">
      <w:pPr>
        <w:ind w:left="30" w:firstLine="690"/>
        <w:jc w:val="both"/>
        <w:rPr>
          <w:sz w:val="24"/>
          <w:szCs w:val="24"/>
        </w:rPr>
      </w:pPr>
      <w:r>
        <w:rPr>
          <w:color w:val="000000"/>
          <w:sz w:val="24"/>
          <w:szCs w:val="24"/>
        </w:rPr>
        <w:t>2</w:t>
      </w:r>
      <w:r w:rsidR="00F851DD" w:rsidRPr="008245D7">
        <w:rPr>
          <w:spacing w:val="-1"/>
          <w:sz w:val="24"/>
          <w:szCs w:val="24"/>
        </w:rPr>
        <w:t xml:space="preserve">. </w:t>
      </w:r>
      <w:r w:rsidRPr="008245D7">
        <w:rPr>
          <w:spacing w:val="-1"/>
          <w:sz w:val="24"/>
          <w:szCs w:val="24"/>
        </w:rPr>
        <w:t>Įgalioti</w:t>
      </w:r>
      <w:r w:rsidR="008245D7" w:rsidRPr="008245D7">
        <w:rPr>
          <w:spacing w:val="-1"/>
          <w:sz w:val="24"/>
          <w:szCs w:val="24"/>
        </w:rPr>
        <w:t xml:space="preserve"> </w:t>
      </w:r>
      <w:r w:rsidR="007D5E50">
        <w:rPr>
          <w:spacing w:val="-1"/>
          <w:sz w:val="24"/>
          <w:szCs w:val="24"/>
        </w:rPr>
        <w:t xml:space="preserve">Panevėžio rajono </w:t>
      </w:r>
      <w:r w:rsidR="00C27FC2">
        <w:rPr>
          <w:sz w:val="24"/>
          <w:szCs w:val="24"/>
        </w:rPr>
        <w:t xml:space="preserve">vaikų globos namų </w:t>
      </w:r>
      <w:r w:rsidR="007D5E50">
        <w:rPr>
          <w:spacing w:val="-1"/>
          <w:sz w:val="24"/>
          <w:szCs w:val="24"/>
        </w:rPr>
        <w:t xml:space="preserve">direktorę </w:t>
      </w:r>
      <w:r w:rsidRPr="008245D7">
        <w:rPr>
          <w:spacing w:val="-1"/>
          <w:sz w:val="24"/>
          <w:szCs w:val="24"/>
        </w:rPr>
        <w:t xml:space="preserve">šio sprendimo </w:t>
      </w:r>
      <w:r w:rsidR="00765438">
        <w:rPr>
          <w:spacing w:val="-1"/>
          <w:sz w:val="24"/>
          <w:szCs w:val="24"/>
        </w:rPr>
        <w:br/>
      </w:r>
      <w:r w:rsidR="007D5E50">
        <w:rPr>
          <w:spacing w:val="-1"/>
          <w:sz w:val="24"/>
          <w:szCs w:val="24"/>
        </w:rPr>
        <w:t xml:space="preserve">1 </w:t>
      </w:r>
      <w:r w:rsidRPr="008245D7">
        <w:rPr>
          <w:spacing w:val="-1"/>
          <w:sz w:val="24"/>
          <w:szCs w:val="24"/>
        </w:rPr>
        <w:t>punkte nurodytą turtą</w:t>
      </w:r>
      <w:r w:rsidR="00F17388">
        <w:rPr>
          <w:spacing w:val="-1"/>
          <w:sz w:val="24"/>
          <w:szCs w:val="24"/>
        </w:rPr>
        <w:t xml:space="preserve"> </w:t>
      </w:r>
      <w:r w:rsidR="008245D7" w:rsidRPr="008245D7">
        <w:rPr>
          <w:spacing w:val="-1"/>
          <w:sz w:val="24"/>
          <w:szCs w:val="24"/>
        </w:rPr>
        <w:t>iki 20</w:t>
      </w:r>
      <w:r w:rsidR="00C27FC2">
        <w:rPr>
          <w:spacing w:val="-1"/>
          <w:sz w:val="24"/>
          <w:szCs w:val="24"/>
        </w:rPr>
        <w:t>20</w:t>
      </w:r>
      <w:r w:rsidR="008245D7" w:rsidRPr="008245D7">
        <w:rPr>
          <w:spacing w:val="-1"/>
          <w:sz w:val="24"/>
          <w:szCs w:val="24"/>
        </w:rPr>
        <w:t xml:space="preserve"> m.</w:t>
      </w:r>
      <w:r w:rsidR="00C27FC2">
        <w:rPr>
          <w:spacing w:val="-1"/>
          <w:sz w:val="24"/>
          <w:szCs w:val="24"/>
        </w:rPr>
        <w:t xml:space="preserve"> vasario 28</w:t>
      </w:r>
      <w:r w:rsidR="008245D7" w:rsidRPr="008245D7">
        <w:rPr>
          <w:spacing w:val="-1"/>
          <w:sz w:val="24"/>
          <w:szCs w:val="24"/>
        </w:rPr>
        <w:t xml:space="preserve"> d. likviduot</w:t>
      </w:r>
      <w:r w:rsidR="00F76C4C">
        <w:rPr>
          <w:spacing w:val="-1"/>
          <w:sz w:val="24"/>
          <w:szCs w:val="24"/>
        </w:rPr>
        <w:t>i teisės aktų nustatyta tvarka</w:t>
      </w:r>
      <w:r w:rsidRPr="008245D7">
        <w:rPr>
          <w:sz w:val="24"/>
          <w:szCs w:val="24"/>
        </w:rPr>
        <w:t>.</w:t>
      </w:r>
    </w:p>
    <w:p w:rsidR="00047FA6" w:rsidRPr="008245D7" w:rsidRDefault="00047FA6" w:rsidP="00410EE6">
      <w:pPr>
        <w:suppressAutoHyphens w:val="0"/>
        <w:jc w:val="both"/>
        <w:rPr>
          <w:spacing w:val="-1"/>
          <w:sz w:val="24"/>
          <w:szCs w:val="24"/>
        </w:rPr>
      </w:pPr>
    </w:p>
    <w:p w:rsidR="00AD176E" w:rsidRPr="008245D7" w:rsidRDefault="00AD176E" w:rsidP="00551C5F">
      <w:pPr>
        <w:ind w:firstLine="720"/>
        <w:jc w:val="both"/>
        <w:rPr>
          <w:spacing w:val="-1"/>
          <w:sz w:val="24"/>
          <w:szCs w:val="24"/>
        </w:rPr>
      </w:pPr>
    </w:p>
    <w:p w:rsidR="00AD176E" w:rsidRDefault="00AD176E" w:rsidP="00551C5F">
      <w:pPr>
        <w:ind w:firstLine="720"/>
        <w:jc w:val="both"/>
        <w:rPr>
          <w:spacing w:val="-1"/>
          <w:sz w:val="24"/>
          <w:szCs w:val="24"/>
        </w:rPr>
      </w:pPr>
    </w:p>
    <w:p w:rsidR="00AD176E" w:rsidRDefault="00AD176E"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Pr="00611F20" w:rsidRDefault="009B29F7" w:rsidP="009B29F7">
      <w:pPr>
        <w:ind w:left="5040"/>
        <w:rPr>
          <w:sz w:val="24"/>
          <w:szCs w:val="24"/>
          <w:lang w:eastAsia="lt-LT"/>
        </w:rPr>
      </w:pPr>
      <w:r w:rsidRPr="00611F20">
        <w:rPr>
          <w:sz w:val="24"/>
          <w:szCs w:val="24"/>
          <w:lang w:eastAsia="lt-LT"/>
        </w:rPr>
        <w:lastRenderedPageBreak/>
        <w:t>PATVIRTINTA</w:t>
      </w:r>
    </w:p>
    <w:p w:rsidR="009B29F7" w:rsidRPr="00611F20" w:rsidRDefault="009B29F7" w:rsidP="009B29F7">
      <w:pPr>
        <w:pStyle w:val="Standard"/>
        <w:ind w:left="4320" w:firstLine="720"/>
        <w:rPr>
          <w:sz w:val="24"/>
          <w:szCs w:val="24"/>
        </w:rPr>
      </w:pPr>
      <w:r w:rsidRPr="00611F20">
        <w:rPr>
          <w:sz w:val="24"/>
          <w:szCs w:val="24"/>
        </w:rPr>
        <w:t>Panevėžio rajono savivaldybės tarybos</w:t>
      </w:r>
    </w:p>
    <w:p w:rsidR="009B29F7" w:rsidRPr="00611F20" w:rsidRDefault="009502C7" w:rsidP="009B29F7">
      <w:pPr>
        <w:pStyle w:val="Standard"/>
        <w:ind w:left="4320" w:firstLine="720"/>
        <w:rPr>
          <w:sz w:val="24"/>
          <w:szCs w:val="24"/>
        </w:rPr>
      </w:pPr>
      <w:r>
        <w:rPr>
          <w:sz w:val="24"/>
          <w:szCs w:val="24"/>
        </w:rPr>
        <w:t>2019 m. gruodžio 6 d. sprendimu</w:t>
      </w:r>
      <w:r w:rsidR="009B29F7" w:rsidRPr="00611F20">
        <w:rPr>
          <w:sz w:val="24"/>
          <w:szCs w:val="24"/>
        </w:rPr>
        <w:t xml:space="preserve"> Nr. T-</w:t>
      </w:r>
    </w:p>
    <w:p w:rsidR="009B29F7" w:rsidRPr="00611F20" w:rsidRDefault="009B29F7" w:rsidP="009B29F7">
      <w:pPr>
        <w:jc w:val="center"/>
        <w:rPr>
          <w:sz w:val="24"/>
          <w:szCs w:val="24"/>
        </w:rPr>
      </w:pPr>
    </w:p>
    <w:p w:rsidR="009B29F7" w:rsidRPr="00BE6D2D" w:rsidRDefault="009B29F7" w:rsidP="009B29F7">
      <w:pPr>
        <w:jc w:val="center"/>
        <w:rPr>
          <w:sz w:val="24"/>
          <w:szCs w:val="24"/>
        </w:rPr>
      </w:pPr>
    </w:p>
    <w:p w:rsidR="009B29F7" w:rsidRPr="006601E8" w:rsidRDefault="009B29F7" w:rsidP="009B29F7">
      <w:pPr>
        <w:jc w:val="center"/>
        <w:rPr>
          <w:b/>
          <w:sz w:val="24"/>
          <w:szCs w:val="24"/>
        </w:rPr>
      </w:pPr>
      <w:r w:rsidRPr="006601E8">
        <w:rPr>
          <w:b/>
          <w:sz w:val="24"/>
          <w:szCs w:val="24"/>
        </w:rPr>
        <w:t>NETINKAMO (NEGALIMO) NAUDOTI DĖL FUNKCINIO IR FIZINIO NUSIDĖVĖJIMO ILGALAIKIO MATERIALIOJO TURTO SĄRAŠAS</w:t>
      </w:r>
    </w:p>
    <w:p w:rsidR="009B29F7" w:rsidRPr="000A6A7A" w:rsidRDefault="009B29F7" w:rsidP="009B29F7">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09"/>
        <w:gridCol w:w="1433"/>
        <w:gridCol w:w="1234"/>
        <w:gridCol w:w="1294"/>
        <w:gridCol w:w="1285"/>
        <w:gridCol w:w="1442"/>
      </w:tblGrid>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Eil.</w:t>
            </w:r>
          </w:p>
          <w:p w:rsidR="009B29F7" w:rsidRPr="009B29F7" w:rsidRDefault="009B29F7" w:rsidP="009B29F7">
            <w:pPr>
              <w:jc w:val="center"/>
              <w:rPr>
                <w:rFonts w:eastAsia="Calibri"/>
                <w:sz w:val="24"/>
                <w:szCs w:val="24"/>
              </w:rPr>
            </w:pPr>
            <w:r w:rsidRPr="009B29F7">
              <w:rPr>
                <w:rFonts w:eastAsia="Calibri"/>
                <w:sz w:val="24"/>
                <w:szCs w:val="24"/>
              </w:rPr>
              <w:t>Nr.</w:t>
            </w:r>
          </w:p>
        </w:tc>
        <w:tc>
          <w:tcPr>
            <w:tcW w:w="2611"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Turto pavadinimas</w:t>
            </w:r>
          </w:p>
        </w:tc>
        <w:tc>
          <w:tcPr>
            <w:tcW w:w="143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Inventorinis numeris</w:t>
            </w:r>
          </w:p>
        </w:tc>
        <w:tc>
          <w:tcPr>
            <w:tcW w:w="1235"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Kiekis</w:t>
            </w:r>
          </w:p>
        </w:tc>
        <w:tc>
          <w:tcPr>
            <w:tcW w:w="129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Įsigijimo vertė (eurais)</w:t>
            </w:r>
          </w:p>
        </w:tc>
        <w:tc>
          <w:tcPr>
            <w:tcW w:w="128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Likutinė vertė</w:t>
            </w:r>
          </w:p>
          <w:p w:rsidR="009B29F7" w:rsidRPr="009B29F7" w:rsidRDefault="009B29F7" w:rsidP="009B29F7">
            <w:pPr>
              <w:jc w:val="center"/>
              <w:rPr>
                <w:rFonts w:eastAsia="Calibri"/>
                <w:sz w:val="24"/>
                <w:szCs w:val="24"/>
              </w:rPr>
            </w:pPr>
            <w:r w:rsidRPr="009B29F7">
              <w:rPr>
                <w:rFonts w:eastAsia="Calibri"/>
                <w:sz w:val="24"/>
                <w:szCs w:val="24"/>
              </w:rPr>
              <w:t>(eurais)</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Pastabos</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2611"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Baldų komplektas „Kiaunė“</w:t>
            </w:r>
          </w:p>
        </w:tc>
        <w:tc>
          <w:tcPr>
            <w:tcW w:w="143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521630132</w:t>
            </w:r>
          </w:p>
        </w:tc>
        <w:tc>
          <w:tcPr>
            <w:tcW w:w="1235"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9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475,85</w:t>
            </w:r>
          </w:p>
        </w:tc>
        <w:tc>
          <w:tcPr>
            <w:tcW w:w="128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0</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Sulūžęs</w:t>
            </w:r>
          </w:p>
        </w:tc>
      </w:tr>
    </w:tbl>
    <w:p w:rsidR="009B29F7" w:rsidRPr="00BE6D2D" w:rsidRDefault="009B29F7" w:rsidP="009B29F7">
      <w:pPr>
        <w:jc w:val="center"/>
        <w:rPr>
          <w:sz w:val="24"/>
          <w:szCs w:val="24"/>
        </w:rPr>
      </w:pPr>
    </w:p>
    <w:p w:rsidR="009B29F7" w:rsidRPr="006601E8" w:rsidRDefault="009B29F7" w:rsidP="009B29F7">
      <w:pPr>
        <w:jc w:val="center"/>
        <w:rPr>
          <w:b/>
          <w:sz w:val="24"/>
          <w:szCs w:val="24"/>
        </w:rPr>
      </w:pPr>
      <w:r w:rsidRPr="006601E8">
        <w:rPr>
          <w:b/>
          <w:sz w:val="24"/>
          <w:szCs w:val="24"/>
        </w:rPr>
        <w:t>NETINKAMO (NEGALIMO) NAUDOTI DĖL FUNKCINIO IR FIZINIO NUSIDĖVĖJIMO</w:t>
      </w:r>
      <w:r>
        <w:rPr>
          <w:b/>
          <w:sz w:val="24"/>
          <w:szCs w:val="24"/>
        </w:rPr>
        <w:t>, SUGEDIMO</w:t>
      </w:r>
      <w:r w:rsidR="00BE6D2D" w:rsidRPr="00BE6D2D">
        <w:rPr>
          <w:b/>
          <w:sz w:val="24"/>
          <w:szCs w:val="24"/>
        </w:rPr>
        <w:t xml:space="preserve"> </w:t>
      </w:r>
      <w:r w:rsidRPr="006601E8">
        <w:rPr>
          <w:b/>
          <w:sz w:val="24"/>
          <w:szCs w:val="24"/>
        </w:rPr>
        <w:t>TRUMPALAIKIO TURTO SĄRAŠAS</w:t>
      </w:r>
    </w:p>
    <w:p w:rsidR="009B29F7" w:rsidRPr="00BE6D2D" w:rsidRDefault="009B29F7" w:rsidP="009B29F7">
      <w:pPr>
        <w:jc w:val="center"/>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583"/>
        <w:gridCol w:w="1079"/>
        <w:gridCol w:w="1214"/>
        <w:gridCol w:w="1308"/>
        <w:gridCol w:w="2149"/>
      </w:tblGrid>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Eil.</w:t>
            </w:r>
          </w:p>
          <w:p w:rsidR="009B29F7" w:rsidRPr="009B29F7" w:rsidRDefault="009B29F7" w:rsidP="009B29F7">
            <w:pPr>
              <w:jc w:val="center"/>
              <w:rPr>
                <w:rFonts w:eastAsia="Calibri"/>
                <w:sz w:val="24"/>
                <w:szCs w:val="24"/>
              </w:rPr>
            </w:pPr>
            <w:r w:rsidRPr="009B29F7">
              <w:rPr>
                <w:rFonts w:eastAsia="Calibri"/>
                <w:sz w:val="24"/>
                <w:szCs w:val="24"/>
              </w:rPr>
              <w:t>Nr.</w:t>
            </w:r>
          </w:p>
        </w:tc>
        <w:tc>
          <w:tcPr>
            <w:tcW w:w="40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Turto pavadinimas</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Kiekis</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Kaina (eurais)</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Suma</w:t>
            </w:r>
          </w:p>
          <w:p w:rsidR="009B29F7" w:rsidRPr="009B29F7" w:rsidRDefault="009B29F7" w:rsidP="009B29F7">
            <w:pPr>
              <w:jc w:val="center"/>
              <w:rPr>
                <w:rFonts w:eastAsia="Calibri"/>
                <w:sz w:val="24"/>
                <w:szCs w:val="24"/>
              </w:rPr>
            </w:pPr>
            <w:r w:rsidRPr="009B29F7">
              <w:rPr>
                <w:rFonts w:eastAsia="Calibri"/>
                <w:sz w:val="24"/>
                <w:szCs w:val="24"/>
              </w:rPr>
              <w:t>(eurais)</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Pastabos</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4092" w:type="dxa"/>
            <w:shd w:val="clear" w:color="auto" w:fill="auto"/>
          </w:tcPr>
          <w:p w:rsidR="009B29F7" w:rsidRPr="009B29F7" w:rsidRDefault="009B29F7" w:rsidP="009B29F7">
            <w:pPr>
              <w:rPr>
                <w:rFonts w:eastAsia="Calibri"/>
                <w:sz w:val="24"/>
                <w:szCs w:val="24"/>
              </w:rPr>
            </w:pPr>
            <w:r w:rsidRPr="009B29F7">
              <w:rPr>
                <w:rFonts w:eastAsia="Calibri"/>
                <w:sz w:val="24"/>
                <w:szCs w:val="24"/>
              </w:rPr>
              <w:t>Baldų komplektas</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72,41</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72,41</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Sulūžęs</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2.</w:t>
            </w:r>
          </w:p>
        </w:tc>
        <w:tc>
          <w:tcPr>
            <w:tcW w:w="4092" w:type="dxa"/>
            <w:shd w:val="clear" w:color="auto" w:fill="auto"/>
          </w:tcPr>
          <w:p w:rsidR="009B29F7" w:rsidRPr="009B29F7" w:rsidRDefault="009B29F7" w:rsidP="009B29F7">
            <w:pPr>
              <w:rPr>
                <w:rFonts w:eastAsia="Calibri"/>
                <w:sz w:val="24"/>
                <w:szCs w:val="24"/>
              </w:rPr>
            </w:pPr>
            <w:r w:rsidRPr="009B29F7">
              <w:rPr>
                <w:rFonts w:eastAsia="Calibri"/>
                <w:sz w:val="24"/>
                <w:szCs w:val="24"/>
              </w:rPr>
              <w:t>Gamybinis stalas</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4</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0,1723</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0,69</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Surūdiję</w:t>
            </w:r>
            <w:r w:rsidR="00BE6D2D">
              <w:rPr>
                <w:rFonts w:eastAsia="Calibri"/>
                <w:sz w:val="24"/>
                <w:szCs w:val="24"/>
              </w:rPr>
              <w:t>s</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3.</w:t>
            </w:r>
          </w:p>
        </w:tc>
        <w:tc>
          <w:tcPr>
            <w:tcW w:w="4092" w:type="dxa"/>
            <w:shd w:val="clear" w:color="auto" w:fill="auto"/>
          </w:tcPr>
          <w:p w:rsidR="009B29F7" w:rsidRPr="009B29F7" w:rsidRDefault="009B29F7" w:rsidP="009B29F7">
            <w:pPr>
              <w:rPr>
                <w:rFonts w:eastAsia="Calibri"/>
                <w:sz w:val="24"/>
                <w:szCs w:val="24"/>
              </w:rPr>
            </w:pPr>
            <w:r w:rsidRPr="009B29F7">
              <w:rPr>
                <w:rFonts w:eastAsia="Calibri"/>
                <w:sz w:val="24"/>
                <w:szCs w:val="24"/>
              </w:rPr>
              <w:t>Minkštas komplektas</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141,91</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141,91</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Sulūžęs</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4.</w:t>
            </w:r>
          </w:p>
        </w:tc>
        <w:tc>
          <w:tcPr>
            <w:tcW w:w="4092" w:type="dxa"/>
            <w:shd w:val="clear" w:color="auto" w:fill="auto"/>
          </w:tcPr>
          <w:p w:rsidR="009B29F7" w:rsidRPr="009B29F7" w:rsidRDefault="009B29F7" w:rsidP="009B29F7">
            <w:pPr>
              <w:rPr>
                <w:rFonts w:eastAsia="Calibri"/>
                <w:sz w:val="24"/>
                <w:szCs w:val="24"/>
              </w:rPr>
            </w:pPr>
            <w:r w:rsidRPr="009B29F7">
              <w:rPr>
                <w:rFonts w:eastAsia="Calibri"/>
                <w:sz w:val="24"/>
                <w:szCs w:val="24"/>
              </w:rPr>
              <w:t>Rašomas</w:t>
            </w:r>
            <w:r w:rsidR="00BE6D2D">
              <w:rPr>
                <w:rFonts w:eastAsia="Calibri"/>
                <w:sz w:val="24"/>
                <w:szCs w:val="24"/>
              </w:rPr>
              <w:t>is</w:t>
            </w:r>
            <w:r w:rsidRPr="009B29F7">
              <w:rPr>
                <w:rFonts w:eastAsia="Calibri"/>
                <w:sz w:val="24"/>
                <w:szCs w:val="24"/>
              </w:rPr>
              <w:t xml:space="preserve"> stalas</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0,25</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0,25</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Sulūžęs</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5.</w:t>
            </w:r>
          </w:p>
        </w:tc>
        <w:tc>
          <w:tcPr>
            <w:tcW w:w="4092" w:type="dxa"/>
            <w:shd w:val="clear" w:color="auto" w:fill="auto"/>
          </w:tcPr>
          <w:p w:rsidR="009B29F7" w:rsidRPr="009B29F7" w:rsidRDefault="009B29F7" w:rsidP="009B29F7">
            <w:pPr>
              <w:rPr>
                <w:rFonts w:eastAsia="Calibri"/>
                <w:sz w:val="24"/>
                <w:szCs w:val="24"/>
              </w:rPr>
            </w:pPr>
            <w:r w:rsidRPr="009B29F7">
              <w:rPr>
                <w:rFonts w:eastAsia="Calibri"/>
                <w:sz w:val="24"/>
                <w:szCs w:val="24"/>
              </w:rPr>
              <w:t>Sekcija ŠKLGU</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253,13</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253,13</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Sulūžus</w:t>
            </w:r>
            <w:r w:rsidR="00BE6D2D">
              <w:rPr>
                <w:rFonts w:eastAsia="Calibri"/>
                <w:sz w:val="24"/>
                <w:szCs w:val="24"/>
              </w:rPr>
              <w:t>i</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6.</w:t>
            </w:r>
          </w:p>
        </w:tc>
        <w:tc>
          <w:tcPr>
            <w:tcW w:w="4092" w:type="dxa"/>
            <w:shd w:val="clear" w:color="auto" w:fill="auto"/>
          </w:tcPr>
          <w:p w:rsidR="009B29F7" w:rsidRPr="009B29F7" w:rsidRDefault="009B29F7" w:rsidP="009B29F7">
            <w:pPr>
              <w:rPr>
                <w:rFonts w:eastAsia="Calibri"/>
                <w:sz w:val="24"/>
                <w:szCs w:val="24"/>
              </w:rPr>
            </w:pPr>
            <w:r w:rsidRPr="009B29F7">
              <w:rPr>
                <w:rFonts w:eastAsia="Calibri"/>
                <w:sz w:val="24"/>
                <w:szCs w:val="24"/>
              </w:rPr>
              <w:t>Sofa</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72,41</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72,41</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Sulūžus</w:t>
            </w:r>
            <w:r w:rsidR="00BE6D2D">
              <w:rPr>
                <w:rFonts w:eastAsia="Calibri"/>
                <w:sz w:val="24"/>
                <w:szCs w:val="24"/>
              </w:rPr>
              <w:t>i</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7.</w:t>
            </w:r>
          </w:p>
        </w:tc>
        <w:tc>
          <w:tcPr>
            <w:tcW w:w="4092" w:type="dxa"/>
            <w:shd w:val="clear" w:color="auto" w:fill="auto"/>
          </w:tcPr>
          <w:p w:rsidR="009B29F7" w:rsidRPr="009B29F7" w:rsidRDefault="009B29F7" w:rsidP="009B29F7">
            <w:pPr>
              <w:rPr>
                <w:rFonts w:eastAsia="Calibri"/>
                <w:sz w:val="24"/>
                <w:szCs w:val="24"/>
              </w:rPr>
            </w:pPr>
            <w:r w:rsidRPr="009B29F7">
              <w:rPr>
                <w:rFonts w:eastAsia="Calibri"/>
                <w:sz w:val="24"/>
                <w:szCs w:val="24"/>
              </w:rPr>
              <w:t>Spinta rūbams</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115,56</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115,56</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Sulūžus</w:t>
            </w:r>
            <w:r w:rsidR="00BE6D2D">
              <w:rPr>
                <w:rFonts w:eastAsia="Calibri"/>
                <w:sz w:val="24"/>
                <w:szCs w:val="24"/>
              </w:rPr>
              <w:t>i</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8.</w:t>
            </w:r>
          </w:p>
        </w:tc>
        <w:tc>
          <w:tcPr>
            <w:tcW w:w="4092" w:type="dxa"/>
            <w:shd w:val="clear" w:color="auto" w:fill="auto"/>
          </w:tcPr>
          <w:p w:rsidR="009B29F7" w:rsidRPr="009B29F7" w:rsidRDefault="00BE6D2D" w:rsidP="009B29F7">
            <w:pPr>
              <w:rPr>
                <w:rFonts w:eastAsia="Calibri"/>
                <w:sz w:val="24"/>
                <w:szCs w:val="24"/>
              </w:rPr>
            </w:pPr>
            <w:r>
              <w:rPr>
                <w:rFonts w:eastAsia="Calibri"/>
                <w:sz w:val="24"/>
                <w:szCs w:val="24"/>
              </w:rPr>
              <w:t>Spinta</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7,24</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7,24</w:t>
            </w:r>
          </w:p>
        </w:tc>
        <w:tc>
          <w:tcPr>
            <w:tcW w:w="1443" w:type="dxa"/>
            <w:shd w:val="clear" w:color="auto" w:fill="auto"/>
          </w:tcPr>
          <w:p w:rsidR="009B29F7" w:rsidRPr="009B29F7" w:rsidRDefault="00BE6D2D" w:rsidP="009B29F7">
            <w:pPr>
              <w:jc w:val="center"/>
              <w:rPr>
                <w:rFonts w:eastAsia="Calibri"/>
                <w:sz w:val="24"/>
                <w:szCs w:val="24"/>
              </w:rPr>
            </w:pPr>
            <w:r>
              <w:rPr>
                <w:rFonts w:eastAsia="Calibri"/>
                <w:sz w:val="24"/>
                <w:szCs w:val="24"/>
              </w:rPr>
              <w:t>Sulūžusi</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9.</w:t>
            </w:r>
          </w:p>
        </w:tc>
        <w:tc>
          <w:tcPr>
            <w:tcW w:w="4092" w:type="dxa"/>
            <w:shd w:val="clear" w:color="auto" w:fill="auto"/>
          </w:tcPr>
          <w:p w:rsidR="009B29F7" w:rsidRPr="009B29F7" w:rsidRDefault="009B29F7" w:rsidP="009B29F7">
            <w:pPr>
              <w:rPr>
                <w:rFonts w:eastAsia="Calibri"/>
                <w:sz w:val="24"/>
                <w:szCs w:val="24"/>
              </w:rPr>
            </w:pPr>
            <w:r w:rsidRPr="009B29F7">
              <w:rPr>
                <w:rFonts w:eastAsia="Calibri"/>
                <w:sz w:val="24"/>
                <w:szCs w:val="24"/>
              </w:rPr>
              <w:t>Stalas</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0,16</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0,16</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Sulūžęs</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10.</w:t>
            </w:r>
          </w:p>
        </w:tc>
        <w:tc>
          <w:tcPr>
            <w:tcW w:w="4092" w:type="dxa"/>
            <w:shd w:val="clear" w:color="auto" w:fill="auto"/>
          </w:tcPr>
          <w:p w:rsidR="009B29F7" w:rsidRPr="009B29F7" w:rsidRDefault="00BE6D2D" w:rsidP="009B29F7">
            <w:pPr>
              <w:rPr>
                <w:rFonts w:eastAsia="Calibri"/>
                <w:sz w:val="24"/>
                <w:szCs w:val="24"/>
              </w:rPr>
            </w:pPr>
            <w:r>
              <w:rPr>
                <w:rFonts w:eastAsia="Calibri"/>
                <w:sz w:val="24"/>
                <w:szCs w:val="24"/>
              </w:rPr>
              <w:t>Stalo lempa</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99,50</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99,50</w:t>
            </w:r>
          </w:p>
        </w:tc>
        <w:tc>
          <w:tcPr>
            <w:tcW w:w="1443" w:type="dxa"/>
            <w:shd w:val="clear" w:color="auto" w:fill="auto"/>
          </w:tcPr>
          <w:p w:rsidR="009B29F7" w:rsidRPr="009B29F7" w:rsidRDefault="00BE6D2D" w:rsidP="009B29F7">
            <w:pPr>
              <w:jc w:val="center"/>
              <w:rPr>
                <w:rFonts w:eastAsia="Calibri"/>
                <w:sz w:val="24"/>
                <w:szCs w:val="24"/>
              </w:rPr>
            </w:pPr>
            <w:r>
              <w:rPr>
                <w:rFonts w:eastAsia="Calibri"/>
                <w:sz w:val="24"/>
                <w:szCs w:val="24"/>
              </w:rPr>
              <w:t>Sulūžusi</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11.</w:t>
            </w:r>
          </w:p>
        </w:tc>
        <w:tc>
          <w:tcPr>
            <w:tcW w:w="4092" w:type="dxa"/>
            <w:shd w:val="clear" w:color="auto" w:fill="auto"/>
          </w:tcPr>
          <w:p w:rsidR="009B29F7" w:rsidRPr="009B29F7" w:rsidRDefault="009B29F7" w:rsidP="009B29F7">
            <w:pPr>
              <w:rPr>
                <w:rFonts w:eastAsia="Calibri"/>
                <w:sz w:val="24"/>
                <w:szCs w:val="24"/>
              </w:rPr>
            </w:pPr>
            <w:r w:rsidRPr="009B29F7">
              <w:rPr>
                <w:rFonts w:eastAsia="Calibri"/>
                <w:sz w:val="24"/>
                <w:szCs w:val="24"/>
              </w:rPr>
              <w:t>Svarstyklės medicininės</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281,80</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281,80</w:t>
            </w:r>
          </w:p>
        </w:tc>
        <w:tc>
          <w:tcPr>
            <w:tcW w:w="1443" w:type="dxa"/>
            <w:shd w:val="clear" w:color="auto" w:fill="auto"/>
          </w:tcPr>
          <w:p w:rsidR="009B29F7" w:rsidRPr="009B29F7" w:rsidRDefault="00BE6D2D" w:rsidP="009B29F7">
            <w:pPr>
              <w:jc w:val="center"/>
              <w:rPr>
                <w:rFonts w:eastAsia="Calibri"/>
                <w:sz w:val="24"/>
                <w:szCs w:val="24"/>
              </w:rPr>
            </w:pPr>
            <w:r>
              <w:rPr>
                <w:rFonts w:eastAsia="Calibri"/>
                <w:sz w:val="24"/>
                <w:szCs w:val="24"/>
              </w:rPr>
              <w:t>Sulūžusios, surūdijusios</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12.</w:t>
            </w:r>
          </w:p>
        </w:tc>
        <w:tc>
          <w:tcPr>
            <w:tcW w:w="4092" w:type="dxa"/>
            <w:shd w:val="clear" w:color="auto" w:fill="auto"/>
          </w:tcPr>
          <w:p w:rsidR="009B29F7" w:rsidRPr="009B29F7" w:rsidRDefault="00BE6D2D" w:rsidP="009B29F7">
            <w:pPr>
              <w:rPr>
                <w:rFonts w:eastAsia="Calibri"/>
                <w:sz w:val="24"/>
                <w:szCs w:val="24"/>
              </w:rPr>
            </w:pPr>
            <w:r>
              <w:rPr>
                <w:rFonts w:eastAsia="Calibri"/>
                <w:sz w:val="24"/>
                <w:szCs w:val="24"/>
              </w:rPr>
              <w:t>Šaldiklis</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86,89</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86,89</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 xml:space="preserve">Surūdijęs, sugedęs, neberemontuojamas </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13.</w:t>
            </w:r>
          </w:p>
        </w:tc>
        <w:tc>
          <w:tcPr>
            <w:tcW w:w="4092" w:type="dxa"/>
            <w:shd w:val="clear" w:color="auto" w:fill="auto"/>
          </w:tcPr>
          <w:p w:rsidR="009B29F7" w:rsidRPr="009B29F7" w:rsidRDefault="009B29F7" w:rsidP="009B29F7">
            <w:pPr>
              <w:rPr>
                <w:rFonts w:eastAsia="Calibri"/>
                <w:sz w:val="24"/>
                <w:szCs w:val="24"/>
              </w:rPr>
            </w:pPr>
            <w:r w:rsidRPr="009B29F7">
              <w:rPr>
                <w:rFonts w:eastAsia="Calibri"/>
                <w:sz w:val="24"/>
                <w:szCs w:val="24"/>
              </w:rPr>
              <w:t>Šaldytuvas</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10,51</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10,51</w:t>
            </w:r>
          </w:p>
        </w:tc>
        <w:tc>
          <w:tcPr>
            <w:tcW w:w="1443" w:type="dxa"/>
            <w:shd w:val="clear" w:color="auto" w:fill="auto"/>
          </w:tcPr>
          <w:p w:rsidR="009B29F7" w:rsidRPr="009B29F7" w:rsidRDefault="00BE6D2D" w:rsidP="009B29F7">
            <w:pPr>
              <w:jc w:val="center"/>
              <w:rPr>
                <w:rFonts w:eastAsia="Calibri"/>
                <w:sz w:val="24"/>
                <w:szCs w:val="24"/>
              </w:rPr>
            </w:pPr>
            <w:r>
              <w:rPr>
                <w:rFonts w:eastAsia="Calibri"/>
                <w:sz w:val="24"/>
                <w:szCs w:val="24"/>
              </w:rPr>
              <w:t>S</w:t>
            </w:r>
            <w:r w:rsidR="009B29F7" w:rsidRPr="009B29F7">
              <w:rPr>
                <w:rFonts w:eastAsia="Calibri"/>
                <w:sz w:val="24"/>
                <w:szCs w:val="24"/>
              </w:rPr>
              <w:t>ugedęs, neberemontuojamas</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14.</w:t>
            </w:r>
          </w:p>
        </w:tc>
        <w:tc>
          <w:tcPr>
            <w:tcW w:w="4092" w:type="dxa"/>
            <w:shd w:val="clear" w:color="auto" w:fill="auto"/>
          </w:tcPr>
          <w:p w:rsidR="009B29F7" w:rsidRPr="009B29F7" w:rsidRDefault="009B29F7" w:rsidP="009B29F7">
            <w:pPr>
              <w:rPr>
                <w:rFonts w:eastAsia="Calibri"/>
                <w:sz w:val="24"/>
                <w:szCs w:val="24"/>
              </w:rPr>
            </w:pPr>
            <w:r w:rsidRPr="009B29F7">
              <w:rPr>
                <w:rFonts w:eastAsia="Calibri"/>
                <w:sz w:val="24"/>
                <w:szCs w:val="24"/>
              </w:rPr>
              <w:t>Šviestuvas</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12</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1,5582</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18,70</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Pinti, aplūžę</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p>
        </w:tc>
        <w:tc>
          <w:tcPr>
            <w:tcW w:w="4092" w:type="dxa"/>
            <w:shd w:val="clear" w:color="auto" w:fill="auto"/>
          </w:tcPr>
          <w:p w:rsidR="009B29F7" w:rsidRPr="009B29F7" w:rsidRDefault="009B29F7" w:rsidP="009B29F7">
            <w:pPr>
              <w:jc w:val="center"/>
              <w:rPr>
                <w:rFonts w:eastAsia="Calibri"/>
                <w:b/>
                <w:sz w:val="24"/>
                <w:szCs w:val="24"/>
              </w:rPr>
            </w:pPr>
            <w:r w:rsidRPr="009B29F7">
              <w:rPr>
                <w:rFonts w:eastAsia="Calibri"/>
                <w:b/>
                <w:sz w:val="24"/>
                <w:szCs w:val="24"/>
              </w:rPr>
              <w:t>Iš viso:</w:t>
            </w:r>
          </w:p>
        </w:tc>
        <w:tc>
          <w:tcPr>
            <w:tcW w:w="1134" w:type="dxa"/>
            <w:shd w:val="clear" w:color="auto" w:fill="auto"/>
          </w:tcPr>
          <w:p w:rsidR="009B29F7" w:rsidRPr="009B29F7" w:rsidRDefault="009B29F7" w:rsidP="009B29F7">
            <w:pPr>
              <w:jc w:val="center"/>
              <w:rPr>
                <w:rFonts w:eastAsia="Calibri"/>
                <w:b/>
                <w:sz w:val="24"/>
                <w:szCs w:val="24"/>
              </w:rPr>
            </w:pPr>
            <w:r w:rsidRPr="009B29F7">
              <w:rPr>
                <w:rFonts w:eastAsia="Calibri"/>
                <w:b/>
                <w:sz w:val="24"/>
                <w:szCs w:val="24"/>
              </w:rPr>
              <w:t>X</w:t>
            </w:r>
          </w:p>
        </w:tc>
        <w:tc>
          <w:tcPr>
            <w:tcW w:w="1276" w:type="dxa"/>
            <w:shd w:val="clear" w:color="auto" w:fill="auto"/>
          </w:tcPr>
          <w:p w:rsidR="009B29F7" w:rsidRPr="009B29F7" w:rsidRDefault="009B29F7" w:rsidP="009B29F7">
            <w:pPr>
              <w:jc w:val="center"/>
              <w:rPr>
                <w:rFonts w:eastAsia="Calibri"/>
                <w:b/>
                <w:sz w:val="24"/>
                <w:szCs w:val="24"/>
              </w:rPr>
            </w:pPr>
            <w:r w:rsidRPr="009B29F7">
              <w:rPr>
                <w:rFonts w:eastAsia="Calibri"/>
                <w:b/>
                <w:sz w:val="24"/>
                <w:szCs w:val="24"/>
              </w:rPr>
              <w:t>X</w:t>
            </w:r>
          </w:p>
        </w:tc>
        <w:tc>
          <w:tcPr>
            <w:tcW w:w="1392" w:type="dxa"/>
            <w:shd w:val="clear" w:color="auto" w:fill="auto"/>
          </w:tcPr>
          <w:p w:rsidR="009B29F7" w:rsidRPr="009B29F7" w:rsidRDefault="009B29F7" w:rsidP="009B29F7">
            <w:pPr>
              <w:jc w:val="center"/>
              <w:rPr>
                <w:rFonts w:eastAsia="Calibri"/>
                <w:b/>
                <w:sz w:val="24"/>
                <w:szCs w:val="24"/>
              </w:rPr>
            </w:pPr>
            <w:r w:rsidRPr="009B29F7">
              <w:rPr>
                <w:rFonts w:eastAsia="Calibri"/>
                <w:b/>
                <w:sz w:val="24"/>
                <w:szCs w:val="24"/>
              </w:rPr>
              <w:t>1</w:t>
            </w:r>
            <w:r w:rsidR="00BE6D2D">
              <w:rPr>
                <w:rFonts w:eastAsia="Calibri"/>
                <w:b/>
                <w:sz w:val="24"/>
                <w:szCs w:val="24"/>
              </w:rPr>
              <w:t xml:space="preserve"> </w:t>
            </w:r>
            <w:r w:rsidRPr="009B29F7">
              <w:rPr>
                <w:rFonts w:eastAsia="Calibri"/>
                <w:b/>
                <w:sz w:val="24"/>
                <w:szCs w:val="24"/>
              </w:rPr>
              <w:t>161,16</w:t>
            </w:r>
          </w:p>
        </w:tc>
        <w:tc>
          <w:tcPr>
            <w:tcW w:w="1443" w:type="dxa"/>
            <w:shd w:val="clear" w:color="auto" w:fill="auto"/>
          </w:tcPr>
          <w:p w:rsidR="009B29F7" w:rsidRPr="009B29F7" w:rsidRDefault="009B29F7" w:rsidP="009B29F7">
            <w:pPr>
              <w:jc w:val="center"/>
              <w:rPr>
                <w:rFonts w:eastAsia="Calibri"/>
                <w:sz w:val="24"/>
                <w:szCs w:val="24"/>
              </w:rPr>
            </w:pPr>
          </w:p>
        </w:tc>
      </w:tr>
    </w:tbl>
    <w:p w:rsidR="009B29F7" w:rsidRPr="009502C7" w:rsidRDefault="009502C7" w:rsidP="009B29F7">
      <w:pPr>
        <w:jc w:val="center"/>
        <w:rPr>
          <w:sz w:val="24"/>
          <w:szCs w:val="24"/>
        </w:rPr>
      </w:pPr>
      <w:r>
        <w:rPr>
          <w:sz w:val="24"/>
          <w:szCs w:val="24"/>
        </w:rPr>
        <w:t>__________________________</w:t>
      </w: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AD176E" w:rsidRDefault="00AD176E" w:rsidP="00551C5F">
      <w:pPr>
        <w:ind w:firstLine="720"/>
        <w:jc w:val="both"/>
        <w:rPr>
          <w:spacing w:val="-1"/>
          <w:sz w:val="24"/>
          <w:szCs w:val="24"/>
        </w:rPr>
      </w:pPr>
    </w:p>
    <w:p w:rsidR="00AD176E" w:rsidRDefault="00AD176E" w:rsidP="00551C5F">
      <w:pPr>
        <w:ind w:firstLine="720"/>
        <w:jc w:val="both"/>
        <w:rPr>
          <w:spacing w:val="-1"/>
          <w:sz w:val="24"/>
          <w:szCs w:val="24"/>
        </w:rPr>
      </w:pPr>
    </w:p>
    <w:p w:rsidR="00F76C4C" w:rsidRDefault="00F76C4C" w:rsidP="00551C5F">
      <w:pPr>
        <w:ind w:firstLine="720"/>
        <w:jc w:val="both"/>
        <w:rPr>
          <w:spacing w:val="-1"/>
          <w:sz w:val="24"/>
          <w:szCs w:val="24"/>
        </w:rPr>
      </w:pPr>
    </w:p>
    <w:p w:rsidR="007D5E50" w:rsidRDefault="007D5E50" w:rsidP="009502C7">
      <w:pPr>
        <w:pStyle w:val="Standard"/>
        <w:rPr>
          <w:spacing w:val="-1"/>
          <w:sz w:val="24"/>
          <w:szCs w:val="24"/>
        </w:rPr>
      </w:pPr>
    </w:p>
    <w:p w:rsidR="009502C7" w:rsidRDefault="009502C7" w:rsidP="009502C7">
      <w:pPr>
        <w:pStyle w:val="Standard"/>
        <w:rPr>
          <w:sz w:val="24"/>
          <w:szCs w:val="24"/>
        </w:rPr>
      </w:pPr>
    </w:p>
    <w:p w:rsidR="009502C7" w:rsidRPr="009502C7" w:rsidRDefault="009502C7" w:rsidP="009502C7">
      <w:pPr>
        <w:pStyle w:val="Standard"/>
        <w:rPr>
          <w:sz w:val="24"/>
          <w:szCs w:val="24"/>
        </w:rPr>
      </w:pPr>
    </w:p>
    <w:p w:rsidR="009502C7" w:rsidRDefault="00A57192" w:rsidP="009502C7">
      <w:pPr>
        <w:jc w:val="center"/>
        <w:rPr>
          <w:b/>
          <w:sz w:val="24"/>
          <w:szCs w:val="24"/>
        </w:rPr>
      </w:pPr>
      <w:r>
        <w:rPr>
          <w:b/>
          <w:sz w:val="24"/>
          <w:szCs w:val="24"/>
        </w:rPr>
        <w:lastRenderedPageBreak/>
        <w:t>PANEVĖŽIO RAJONO SAVIVALDYBĖS ADMINISTRACIJOS</w:t>
      </w:r>
    </w:p>
    <w:p w:rsidR="00A57192" w:rsidRDefault="00A57192" w:rsidP="009502C7">
      <w:pPr>
        <w:jc w:val="center"/>
        <w:rPr>
          <w:b/>
          <w:sz w:val="24"/>
          <w:szCs w:val="24"/>
        </w:rPr>
      </w:pPr>
      <w:r>
        <w:rPr>
          <w:b/>
          <w:sz w:val="24"/>
          <w:szCs w:val="24"/>
        </w:rPr>
        <w:t>EKONOMIKOS IR TURTO VALDYMO SKYRIUS</w:t>
      </w:r>
    </w:p>
    <w:p w:rsidR="00A57192" w:rsidRPr="003329A9" w:rsidRDefault="00A57192">
      <w:pPr>
        <w:rPr>
          <w:sz w:val="24"/>
          <w:szCs w:val="24"/>
        </w:rPr>
      </w:pPr>
    </w:p>
    <w:p w:rsidR="00A57192" w:rsidRDefault="00A57192">
      <w:pPr>
        <w:rPr>
          <w:sz w:val="24"/>
          <w:szCs w:val="24"/>
        </w:rPr>
      </w:pPr>
      <w:r>
        <w:rPr>
          <w:sz w:val="24"/>
          <w:szCs w:val="24"/>
        </w:rPr>
        <w:t>Panevėžio rajono savivaldybės tarybai</w:t>
      </w:r>
    </w:p>
    <w:p w:rsidR="00A57192" w:rsidRPr="003329A9" w:rsidRDefault="00A57192" w:rsidP="003329A9">
      <w:pPr>
        <w:rPr>
          <w:sz w:val="24"/>
          <w:szCs w:val="24"/>
        </w:rPr>
      </w:pPr>
    </w:p>
    <w:p w:rsidR="00A57192" w:rsidRDefault="00A57192">
      <w:pPr>
        <w:jc w:val="center"/>
        <w:rPr>
          <w:b/>
          <w:sz w:val="24"/>
          <w:szCs w:val="24"/>
        </w:rPr>
      </w:pPr>
      <w:r>
        <w:rPr>
          <w:b/>
          <w:sz w:val="24"/>
          <w:szCs w:val="24"/>
        </w:rPr>
        <w:t xml:space="preserve">AIŠKINAMASIS RAŠTAS DĖL SPRENDIMO </w:t>
      </w:r>
      <w:r>
        <w:rPr>
          <w:b/>
          <w:bCs/>
          <w:sz w:val="24"/>
          <w:szCs w:val="24"/>
        </w:rPr>
        <w:t>„</w:t>
      </w:r>
      <w:r>
        <w:rPr>
          <w:b/>
          <w:bCs/>
          <w:caps/>
          <w:sz w:val="24"/>
          <w:szCs w:val="24"/>
        </w:rPr>
        <w:t>Dėl TURTO NURAŠYMO</w:t>
      </w:r>
      <w:r>
        <w:rPr>
          <w:b/>
          <w:bCs/>
          <w:sz w:val="24"/>
          <w:szCs w:val="24"/>
        </w:rPr>
        <w:t>“</w:t>
      </w:r>
      <w:r>
        <w:rPr>
          <w:b/>
          <w:sz w:val="24"/>
          <w:szCs w:val="24"/>
        </w:rPr>
        <w:t xml:space="preserve"> PROJEKTO</w:t>
      </w:r>
    </w:p>
    <w:p w:rsidR="00A57192" w:rsidRPr="003329A9" w:rsidRDefault="00A57192">
      <w:pPr>
        <w:jc w:val="center"/>
        <w:rPr>
          <w:sz w:val="24"/>
          <w:szCs w:val="24"/>
        </w:rPr>
      </w:pPr>
    </w:p>
    <w:p w:rsidR="00A57192" w:rsidRDefault="00A57192">
      <w:pPr>
        <w:jc w:val="center"/>
        <w:rPr>
          <w:sz w:val="24"/>
          <w:szCs w:val="24"/>
        </w:rPr>
      </w:pPr>
      <w:r>
        <w:rPr>
          <w:sz w:val="24"/>
          <w:szCs w:val="24"/>
        </w:rPr>
        <w:t>201</w:t>
      </w:r>
      <w:r w:rsidR="004D146E">
        <w:rPr>
          <w:sz w:val="24"/>
          <w:szCs w:val="24"/>
        </w:rPr>
        <w:t>9</w:t>
      </w:r>
      <w:r>
        <w:rPr>
          <w:sz w:val="24"/>
          <w:szCs w:val="24"/>
        </w:rPr>
        <w:t xml:space="preserve"> m.</w:t>
      </w:r>
      <w:r w:rsidR="00C27FC2">
        <w:rPr>
          <w:sz w:val="24"/>
          <w:szCs w:val="24"/>
        </w:rPr>
        <w:t xml:space="preserve"> lapkričio 21</w:t>
      </w:r>
      <w:r w:rsidR="00D66005">
        <w:rPr>
          <w:sz w:val="24"/>
          <w:szCs w:val="24"/>
        </w:rPr>
        <w:t xml:space="preserve"> </w:t>
      </w:r>
      <w:r>
        <w:rPr>
          <w:sz w:val="24"/>
          <w:szCs w:val="24"/>
        </w:rPr>
        <w:t xml:space="preserve">d.  </w:t>
      </w:r>
    </w:p>
    <w:p w:rsidR="00A57192" w:rsidRDefault="00A57192">
      <w:pPr>
        <w:jc w:val="center"/>
        <w:rPr>
          <w:sz w:val="24"/>
          <w:szCs w:val="24"/>
        </w:rPr>
      </w:pPr>
      <w:r>
        <w:rPr>
          <w:sz w:val="24"/>
          <w:szCs w:val="24"/>
        </w:rPr>
        <w:t>Panevėžys</w:t>
      </w:r>
    </w:p>
    <w:p w:rsidR="00A57192" w:rsidRDefault="00A57192">
      <w:pPr>
        <w:rPr>
          <w:sz w:val="24"/>
          <w:szCs w:val="24"/>
        </w:rPr>
      </w:pPr>
    </w:p>
    <w:p w:rsidR="00A57192" w:rsidRDefault="00A57192">
      <w:pPr>
        <w:jc w:val="both"/>
        <w:rPr>
          <w:b/>
          <w:bCs/>
          <w:sz w:val="24"/>
          <w:szCs w:val="24"/>
        </w:rPr>
      </w:pPr>
      <w:r>
        <w:rPr>
          <w:bCs/>
          <w:sz w:val="24"/>
          <w:szCs w:val="24"/>
        </w:rPr>
        <w:tab/>
      </w:r>
      <w:r w:rsidR="007D5E50" w:rsidRPr="007D5E50">
        <w:rPr>
          <w:b/>
          <w:bCs/>
          <w:sz w:val="24"/>
          <w:szCs w:val="24"/>
        </w:rPr>
        <w:t>1</w:t>
      </w:r>
      <w:r w:rsidR="007D5E50">
        <w:rPr>
          <w:bCs/>
          <w:sz w:val="24"/>
          <w:szCs w:val="24"/>
        </w:rPr>
        <w:t xml:space="preserve">. </w:t>
      </w:r>
      <w:r>
        <w:rPr>
          <w:b/>
          <w:bCs/>
          <w:sz w:val="24"/>
          <w:szCs w:val="24"/>
        </w:rPr>
        <w:t>Projekto rengimą paskatinusios priežastys</w:t>
      </w:r>
    </w:p>
    <w:p w:rsidR="00A57192" w:rsidRDefault="00A57192">
      <w:pPr>
        <w:jc w:val="both"/>
        <w:rPr>
          <w:sz w:val="24"/>
          <w:szCs w:val="24"/>
        </w:rPr>
      </w:pPr>
      <w:r>
        <w:rPr>
          <w:sz w:val="24"/>
          <w:szCs w:val="24"/>
        </w:rPr>
        <w:tab/>
      </w:r>
      <w:r w:rsidR="009B29F7">
        <w:rPr>
          <w:sz w:val="24"/>
          <w:szCs w:val="24"/>
        </w:rPr>
        <w:t xml:space="preserve">Panevėžio rajono vaikų globos namų 2019-10-18 </w:t>
      </w:r>
      <w:r w:rsidR="009B29F7" w:rsidRPr="00A3235E">
        <w:rPr>
          <w:sz w:val="24"/>
          <w:szCs w:val="24"/>
        </w:rPr>
        <w:t>rašt</w:t>
      </w:r>
      <w:r w:rsidR="009B29F7">
        <w:rPr>
          <w:sz w:val="24"/>
          <w:szCs w:val="24"/>
        </w:rPr>
        <w:t>as</w:t>
      </w:r>
      <w:r w:rsidR="009B29F7" w:rsidRPr="00A3235E">
        <w:rPr>
          <w:sz w:val="24"/>
          <w:szCs w:val="24"/>
        </w:rPr>
        <w:t xml:space="preserve"> Nr. S</w:t>
      </w:r>
      <w:r w:rsidR="009B29F7">
        <w:rPr>
          <w:sz w:val="24"/>
          <w:szCs w:val="24"/>
        </w:rPr>
        <w:t>1</w:t>
      </w:r>
      <w:r w:rsidR="009B29F7" w:rsidRPr="00A3235E">
        <w:rPr>
          <w:sz w:val="24"/>
          <w:szCs w:val="24"/>
        </w:rPr>
        <w:t>-</w:t>
      </w:r>
      <w:r w:rsidR="009B29F7">
        <w:rPr>
          <w:sz w:val="24"/>
          <w:szCs w:val="24"/>
        </w:rPr>
        <w:t>170</w:t>
      </w:r>
      <w:r w:rsidR="009B29F7" w:rsidRPr="00A3235E">
        <w:rPr>
          <w:sz w:val="24"/>
          <w:szCs w:val="24"/>
        </w:rPr>
        <w:t xml:space="preserve"> </w:t>
      </w:r>
      <w:r w:rsidR="009B29F7">
        <w:rPr>
          <w:sz w:val="24"/>
          <w:szCs w:val="24"/>
        </w:rPr>
        <w:t>„Dėl turto nurašymo“.</w:t>
      </w:r>
    </w:p>
    <w:p w:rsidR="00A57192" w:rsidRDefault="007D5E50">
      <w:pPr>
        <w:ind w:firstLine="1296"/>
        <w:jc w:val="both"/>
        <w:rPr>
          <w:b/>
          <w:bCs/>
          <w:sz w:val="24"/>
          <w:szCs w:val="24"/>
        </w:rPr>
      </w:pPr>
      <w:r>
        <w:rPr>
          <w:b/>
          <w:bCs/>
          <w:sz w:val="24"/>
          <w:szCs w:val="24"/>
        </w:rPr>
        <w:t xml:space="preserve">2. </w:t>
      </w:r>
      <w:r w:rsidR="00A57192">
        <w:rPr>
          <w:b/>
          <w:bCs/>
          <w:sz w:val="24"/>
          <w:szCs w:val="24"/>
        </w:rPr>
        <w:t>Projekto rengimo esmė ir tikslai</w:t>
      </w:r>
    </w:p>
    <w:p w:rsidR="00600D49" w:rsidRDefault="00D66005" w:rsidP="009B29F7">
      <w:pPr>
        <w:jc w:val="both"/>
        <w:rPr>
          <w:sz w:val="24"/>
          <w:szCs w:val="24"/>
        </w:rPr>
      </w:pPr>
      <w:r>
        <w:rPr>
          <w:color w:val="000000"/>
          <w:spacing w:val="-3"/>
          <w:sz w:val="24"/>
          <w:szCs w:val="24"/>
          <w:lang w:val="en-US"/>
        </w:rPr>
        <w:tab/>
      </w:r>
      <w:r w:rsidR="004D146E">
        <w:rPr>
          <w:bCs/>
          <w:color w:val="000000"/>
          <w:spacing w:val="-3"/>
          <w:sz w:val="24"/>
          <w:szCs w:val="24"/>
          <w:lang w:val="en-US"/>
        </w:rPr>
        <w:t xml:space="preserve">Pagal </w:t>
      </w:r>
      <w:r w:rsidR="004D146E">
        <w:rPr>
          <w:color w:val="000000"/>
          <w:spacing w:val="-3"/>
          <w:sz w:val="24"/>
          <w:szCs w:val="24"/>
          <w:lang w:val="en-US"/>
        </w:rPr>
        <w:t>Pripažinto nereikalingu arba netinkamu (negalimu) naudoti valstybės ir savivaldybių turto nurašymo, išardymo ir likvidavimo tvarkos aprašo, patvirtinto Lietuvos Respublikos Vyriausybės 2001 m. spalio 19 d. nutarimu Nr. 1250, 12.2 papunktį, sprendimą dėl valstybės turto nurašymo priima savivaldybės taryba</w:t>
      </w:r>
      <w:r w:rsidR="009B29F7">
        <w:rPr>
          <w:color w:val="000000"/>
          <w:spacing w:val="-3"/>
          <w:sz w:val="24"/>
          <w:szCs w:val="24"/>
          <w:lang w:val="en-US"/>
        </w:rPr>
        <w:t>.</w:t>
      </w:r>
      <w:r w:rsidR="004D146E">
        <w:rPr>
          <w:sz w:val="24"/>
          <w:szCs w:val="24"/>
        </w:rPr>
        <w:tab/>
      </w:r>
    </w:p>
    <w:p w:rsidR="00F422CC" w:rsidRDefault="00F422CC" w:rsidP="00F422CC">
      <w:pPr>
        <w:pStyle w:val="prastasistinklapis"/>
        <w:tabs>
          <w:tab w:val="left" w:pos="1260"/>
        </w:tabs>
        <w:spacing w:before="0" w:after="0"/>
        <w:jc w:val="both"/>
        <w:rPr>
          <w:b/>
          <w:lang w:val="lt-LT"/>
        </w:rPr>
      </w:pPr>
      <w:r>
        <w:tab/>
      </w:r>
      <w:r w:rsidRPr="00F422CC">
        <w:rPr>
          <w:b/>
        </w:rPr>
        <w:tab/>
        <w:t>3</w:t>
      </w:r>
      <w:r>
        <w:t xml:space="preserve">. </w:t>
      </w:r>
      <w:r>
        <w:rPr>
          <w:b/>
          <w:lang w:val="lt-LT"/>
        </w:rPr>
        <w:t>Kokių pozityvių rezultatų laukiama</w:t>
      </w:r>
    </w:p>
    <w:p w:rsidR="00F422CC" w:rsidRPr="00D90C2F" w:rsidRDefault="00F422CC" w:rsidP="00F422CC">
      <w:pPr>
        <w:jc w:val="both"/>
        <w:rPr>
          <w:sz w:val="24"/>
          <w:szCs w:val="24"/>
        </w:rPr>
      </w:pPr>
      <w:r>
        <w:rPr>
          <w:sz w:val="24"/>
          <w:szCs w:val="24"/>
        </w:rPr>
        <w:tab/>
      </w:r>
      <w:r w:rsidRPr="00D90C2F">
        <w:rPr>
          <w:sz w:val="24"/>
          <w:szCs w:val="24"/>
        </w:rPr>
        <w:t xml:space="preserve">Vykdomi teisės aktai. </w:t>
      </w:r>
    </w:p>
    <w:p w:rsidR="00A57192" w:rsidRDefault="00A57192">
      <w:pPr>
        <w:ind w:right="30"/>
        <w:jc w:val="both"/>
        <w:rPr>
          <w:b/>
          <w:sz w:val="24"/>
          <w:szCs w:val="24"/>
        </w:rPr>
      </w:pPr>
      <w:r>
        <w:rPr>
          <w:color w:val="000000"/>
          <w:spacing w:val="-3"/>
          <w:sz w:val="24"/>
          <w:szCs w:val="24"/>
        </w:rPr>
        <w:tab/>
      </w:r>
      <w:r w:rsidR="00F422CC" w:rsidRPr="00F422CC">
        <w:rPr>
          <w:b/>
          <w:color w:val="000000"/>
          <w:spacing w:val="-3"/>
          <w:sz w:val="24"/>
          <w:szCs w:val="24"/>
        </w:rPr>
        <w:t>4</w:t>
      </w:r>
      <w:r w:rsidR="00F422CC">
        <w:rPr>
          <w:color w:val="000000"/>
          <w:spacing w:val="-3"/>
          <w:sz w:val="24"/>
          <w:szCs w:val="24"/>
        </w:rPr>
        <w:t xml:space="preserve">. </w:t>
      </w:r>
      <w:r>
        <w:rPr>
          <w:b/>
          <w:sz w:val="24"/>
          <w:szCs w:val="24"/>
        </w:rPr>
        <w:t>Galimos neigiamos pasekmės priėmus projektą, kokių priemonių reikėtų imtis, kad tokių pasekmių būtų išvengta</w:t>
      </w:r>
    </w:p>
    <w:p w:rsidR="006776FE" w:rsidRDefault="00A57192" w:rsidP="006776FE">
      <w:pPr>
        <w:jc w:val="both"/>
        <w:rPr>
          <w:sz w:val="24"/>
          <w:szCs w:val="24"/>
        </w:rPr>
      </w:pPr>
      <w:r>
        <w:rPr>
          <w:b/>
          <w:sz w:val="24"/>
          <w:szCs w:val="24"/>
        </w:rPr>
        <w:tab/>
      </w:r>
      <w:r w:rsidR="006776FE">
        <w:rPr>
          <w:sz w:val="24"/>
          <w:szCs w:val="24"/>
        </w:rPr>
        <w:t>Nėra.</w:t>
      </w:r>
    </w:p>
    <w:p w:rsidR="00E8592C" w:rsidRPr="003329A9" w:rsidRDefault="00A57192" w:rsidP="003329A9">
      <w:pPr>
        <w:jc w:val="both"/>
        <w:rPr>
          <w:b/>
          <w:color w:val="000000"/>
          <w:sz w:val="24"/>
          <w:szCs w:val="24"/>
        </w:rPr>
      </w:pPr>
      <w:r>
        <w:rPr>
          <w:b/>
          <w:color w:val="000000"/>
          <w:sz w:val="24"/>
          <w:szCs w:val="24"/>
        </w:rPr>
        <w:tab/>
      </w:r>
      <w:r w:rsidR="00F422CC">
        <w:rPr>
          <w:b/>
          <w:color w:val="000000"/>
          <w:sz w:val="24"/>
          <w:szCs w:val="24"/>
        </w:rPr>
        <w:t xml:space="preserve">5. </w:t>
      </w:r>
      <w:r>
        <w:rPr>
          <w:b/>
          <w:color w:val="000000"/>
          <w:sz w:val="24"/>
          <w:szCs w:val="24"/>
        </w:rPr>
        <w:t>Kokius galiojančius teisės aktus būtina pakeisti ar panaik</w:t>
      </w:r>
      <w:r w:rsidR="003329A9">
        <w:rPr>
          <w:b/>
          <w:color w:val="000000"/>
          <w:sz w:val="24"/>
          <w:szCs w:val="24"/>
        </w:rPr>
        <w:t>inti, priėmus teikiamą projektą</w:t>
      </w:r>
    </w:p>
    <w:p w:rsidR="00A57192" w:rsidRDefault="00A57192" w:rsidP="003329A9">
      <w:pPr>
        <w:ind w:right="72" w:firstLine="1296"/>
        <w:jc w:val="both"/>
        <w:rPr>
          <w:sz w:val="24"/>
          <w:szCs w:val="24"/>
        </w:rPr>
      </w:pPr>
      <w:r>
        <w:rPr>
          <w:sz w:val="24"/>
          <w:szCs w:val="24"/>
        </w:rPr>
        <w:t>Nereikia.</w:t>
      </w:r>
    </w:p>
    <w:p w:rsidR="00A57192" w:rsidRDefault="00A57192">
      <w:pPr>
        <w:jc w:val="both"/>
        <w:rPr>
          <w:b/>
          <w:sz w:val="24"/>
          <w:szCs w:val="24"/>
        </w:rPr>
      </w:pPr>
      <w:r>
        <w:rPr>
          <w:sz w:val="24"/>
          <w:szCs w:val="24"/>
        </w:rPr>
        <w:tab/>
      </w:r>
      <w:r w:rsidR="00F422CC" w:rsidRPr="00F422CC">
        <w:rPr>
          <w:b/>
          <w:sz w:val="24"/>
          <w:szCs w:val="24"/>
        </w:rPr>
        <w:t>6.</w:t>
      </w:r>
      <w:r w:rsidR="00F422CC">
        <w:rPr>
          <w:sz w:val="24"/>
          <w:szCs w:val="24"/>
        </w:rPr>
        <w:t xml:space="preserve"> </w:t>
      </w:r>
      <w:r>
        <w:rPr>
          <w:b/>
          <w:sz w:val="24"/>
          <w:szCs w:val="24"/>
        </w:rPr>
        <w:t>Reikiami paskaičiavimai, išlaidų sąmatos bei finansavimo šaltiniai, reikalingi sprendimui įgyvendinti</w:t>
      </w:r>
    </w:p>
    <w:p w:rsidR="008D7219" w:rsidRDefault="00F851DD" w:rsidP="003A2475">
      <w:pPr>
        <w:ind w:left="30" w:firstLine="690"/>
        <w:jc w:val="both"/>
        <w:rPr>
          <w:sz w:val="24"/>
          <w:szCs w:val="24"/>
        </w:rPr>
      </w:pPr>
      <w:r>
        <w:rPr>
          <w:sz w:val="24"/>
          <w:szCs w:val="24"/>
        </w:rPr>
        <w:tab/>
      </w:r>
      <w:r w:rsidR="00F44CF3">
        <w:rPr>
          <w:sz w:val="24"/>
          <w:szCs w:val="24"/>
        </w:rPr>
        <w:t>Nereikia</w:t>
      </w:r>
      <w:r w:rsidR="003A2475">
        <w:rPr>
          <w:sz w:val="24"/>
          <w:szCs w:val="24"/>
        </w:rPr>
        <w:t>.</w:t>
      </w:r>
    </w:p>
    <w:p w:rsidR="00A57192" w:rsidRDefault="00A57192">
      <w:pPr>
        <w:jc w:val="both"/>
        <w:rPr>
          <w:sz w:val="24"/>
          <w:szCs w:val="24"/>
        </w:rPr>
      </w:pPr>
    </w:p>
    <w:p w:rsidR="00F851DD" w:rsidRDefault="00F851DD">
      <w:pPr>
        <w:jc w:val="both"/>
        <w:rPr>
          <w:sz w:val="24"/>
          <w:szCs w:val="24"/>
        </w:rPr>
      </w:pPr>
    </w:p>
    <w:p w:rsidR="00A57192" w:rsidRDefault="00A57192">
      <w:pPr>
        <w:spacing w:after="120"/>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t>Jadvyga Balčienė</w:t>
      </w:r>
    </w:p>
    <w:sectPr w:rsidR="00A57192">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6910"/>
    <w:rsid w:val="00011B8F"/>
    <w:rsid w:val="00032DA0"/>
    <w:rsid w:val="00042E8A"/>
    <w:rsid w:val="00047FA6"/>
    <w:rsid w:val="00083BB6"/>
    <w:rsid w:val="000938FE"/>
    <w:rsid w:val="001331E1"/>
    <w:rsid w:val="00166617"/>
    <w:rsid w:val="00182CAC"/>
    <w:rsid w:val="00182FED"/>
    <w:rsid w:val="00186E76"/>
    <w:rsid w:val="001E5CB2"/>
    <w:rsid w:val="0020130D"/>
    <w:rsid w:val="00230D53"/>
    <w:rsid w:val="002623B5"/>
    <w:rsid w:val="002B6BE4"/>
    <w:rsid w:val="002F5849"/>
    <w:rsid w:val="0032232F"/>
    <w:rsid w:val="003329A9"/>
    <w:rsid w:val="00357063"/>
    <w:rsid w:val="00391428"/>
    <w:rsid w:val="00395370"/>
    <w:rsid w:val="003A2475"/>
    <w:rsid w:val="003B6A44"/>
    <w:rsid w:val="003E0CD3"/>
    <w:rsid w:val="00410EE6"/>
    <w:rsid w:val="00450C07"/>
    <w:rsid w:val="00457E99"/>
    <w:rsid w:val="00475D6F"/>
    <w:rsid w:val="004B1123"/>
    <w:rsid w:val="004D146E"/>
    <w:rsid w:val="004D3ADE"/>
    <w:rsid w:val="004F1D5B"/>
    <w:rsid w:val="00500C3D"/>
    <w:rsid w:val="005031F2"/>
    <w:rsid w:val="00551C5F"/>
    <w:rsid w:val="005527D0"/>
    <w:rsid w:val="005565C1"/>
    <w:rsid w:val="00563497"/>
    <w:rsid w:val="00565CCF"/>
    <w:rsid w:val="005841B0"/>
    <w:rsid w:val="00600D49"/>
    <w:rsid w:val="0064765C"/>
    <w:rsid w:val="006776FE"/>
    <w:rsid w:val="006779BA"/>
    <w:rsid w:val="006A28BF"/>
    <w:rsid w:val="006D204E"/>
    <w:rsid w:val="006E6B84"/>
    <w:rsid w:val="007010EE"/>
    <w:rsid w:val="00716072"/>
    <w:rsid w:val="0074696F"/>
    <w:rsid w:val="00765438"/>
    <w:rsid w:val="00787BDE"/>
    <w:rsid w:val="007956A6"/>
    <w:rsid w:val="007D5E50"/>
    <w:rsid w:val="008031A0"/>
    <w:rsid w:val="008050C9"/>
    <w:rsid w:val="00814D85"/>
    <w:rsid w:val="0082452B"/>
    <w:rsid w:val="008245D7"/>
    <w:rsid w:val="008863D0"/>
    <w:rsid w:val="00887C0E"/>
    <w:rsid w:val="008B2CD6"/>
    <w:rsid w:val="008D1D2C"/>
    <w:rsid w:val="008D7219"/>
    <w:rsid w:val="00903204"/>
    <w:rsid w:val="00911A9D"/>
    <w:rsid w:val="00916DAA"/>
    <w:rsid w:val="00937561"/>
    <w:rsid w:val="009502C7"/>
    <w:rsid w:val="00966DC3"/>
    <w:rsid w:val="0098107C"/>
    <w:rsid w:val="009B29F7"/>
    <w:rsid w:val="009C06EE"/>
    <w:rsid w:val="009C33B5"/>
    <w:rsid w:val="009D2C7B"/>
    <w:rsid w:val="00A22A02"/>
    <w:rsid w:val="00A3235E"/>
    <w:rsid w:val="00A57192"/>
    <w:rsid w:val="00A96B33"/>
    <w:rsid w:val="00AB7AD6"/>
    <w:rsid w:val="00AC590B"/>
    <w:rsid w:val="00AC7B77"/>
    <w:rsid w:val="00AD176E"/>
    <w:rsid w:val="00B22F65"/>
    <w:rsid w:val="00B7644C"/>
    <w:rsid w:val="00BB49D7"/>
    <w:rsid w:val="00BC13D5"/>
    <w:rsid w:val="00BE1A98"/>
    <w:rsid w:val="00BE6D2D"/>
    <w:rsid w:val="00C14695"/>
    <w:rsid w:val="00C27FC2"/>
    <w:rsid w:val="00C81B91"/>
    <w:rsid w:val="00CD5076"/>
    <w:rsid w:val="00CE3D0D"/>
    <w:rsid w:val="00CE4959"/>
    <w:rsid w:val="00CF19A3"/>
    <w:rsid w:val="00D25C34"/>
    <w:rsid w:val="00D66005"/>
    <w:rsid w:val="00D733FA"/>
    <w:rsid w:val="00DA7BE2"/>
    <w:rsid w:val="00E34094"/>
    <w:rsid w:val="00E8592C"/>
    <w:rsid w:val="00EB1837"/>
    <w:rsid w:val="00EB331D"/>
    <w:rsid w:val="00EC7C2B"/>
    <w:rsid w:val="00F17388"/>
    <w:rsid w:val="00F41725"/>
    <w:rsid w:val="00F422CC"/>
    <w:rsid w:val="00F44CF3"/>
    <w:rsid w:val="00F542E0"/>
    <w:rsid w:val="00F612BB"/>
    <w:rsid w:val="00F67836"/>
    <w:rsid w:val="00F76C4C"/>
    <w:rsid w:val="00F851DD"/>
    <w:rsid w:val="00FD3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0BFF49A-A65F-4537-A472-3BED02C2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17FA4-7CC9-4864-B5DC-8306B5011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2324</Words>
  <Characters>1325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3</cp:revision>
  <cp:lastPrinted>2019-06-06T07:39:00Z</cp:lastPrinted>
  <dcterms:created xsi:type="dcterms:W3CDTF">2019-11-21T14:42:00Z</dcterms:created>
  <dcterms:modified xsi:type="dcterms:W3CDTF">2019-11-21T14:42:00Z</dcterms:modified>
</cp:coreProperties>
</file>