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CA714" w14:textId="77777777" w:rsidR="00364672" w:rsidRPr="00364672" w:rsidRDefault="00364672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364672">
        <w:rPr>
          <w:b/>
          <w:sz w:val="24"/>
          <w:szCs w:val="24"/>
        </w:rPr>
        <w:t>DĖL PRITARIMO PROJEKTO ĮGYVENDINIMUI PAGAL EUROPOS INFRASTRUKTŪROS TINKLŲ PRIEMONĘ „WIFI4EU“</w:t>
      </w:r>
    </w:p>
    <w:p w14:paraId="56F28B99" w14:textId="77777777" w:rsidR="0047491E" w:rsidRDefault="0047491E">
      <w:pPr>
        <w:jc w:val="center"/>
        <w:rPr>
          <w:caps/>
          <w:sz w:val="24"/>
          <w:szCs w:val="24"/>
        </w:rPr>
      </w:pPr>
    </w:p>
    <w:p w14:paraId="31E2448D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506C9224" w14:textId="77777777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364672">
        <w:rPr>
          <w:sz w:val="24"/>
        </w:rPr>
        <w:t>9</w:t>
      </w:r>
      <w:r w:rsidRPr="001F7D5B">
        <w:rPr>
          <w:sz w:val="24"/>
        </w:rPr>
        <w:t xml:space="preserve"> m. </w:t>
      </w:r>
      <w:r w:rsidR="00364672">
        <w:rPr>
          <w:sz w:val="24"/>
        </w:rPr>
        <w:t>sausio</w:t>
      </w:r>
      <w:r w:rsidRPr="001F7D5B">
        <w:rPr>
          <w:sz w:val="24"/>
        </w:rPr>
        <w:t xml:space="preserve"> 2</w:t>
      </w:r>
      <w:r w:rsidR="00364672">
        <w:rPr>
          <w:sz w:val="24"/>
        </w:rPr>
        <w:t>4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702F3C67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F2D26A4" w14:textId="77777777" w:rsidR="0047491E" w:rsidRDefault="0047491E">
      <w:pPr>
        <w:jc w:val="center"/>
        <w:rPr>
          <w:sz w:val="24"/>
          <w:szCs w:val="24"/>
        </w:rPr>
      </w:pPr>
    </w:p>
    <w:p w14:paraId="623038B8" w14:textId="77777777" w:rsidR="0047491E" w:rsidRPr="006A5C08" w:rsidRDefault="0047491E" w:rsidP="008E27D4">
      <w:pPr>
        <w:jc w:val="both"/>
        <w:rPr>
          <w:sz w:val="24"/>
          <w:szCs w:val="24"/>
        </w:rPr>
      </w:pPr>
    </w:p>
    <w:p w14:paraId="6EFCCE32" w14:textId="35737AA5"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="00164FC7">
        <w:rPr>
          <w:sz w:val="24"/>
          <w:szCs w:val="24"/>
        </w:rPr>
        <w:t xml:space="preserve">6 straipsnio </w:t>
      </w:r>
      <w:r w:rsidR="0037502C">
        <w:rPr>
          <w:sz w:val="24"/>
          <w:szCs w:val="24"/>
        </w:rPr>
        <w:t>2</w:t>
      </w:r>
      <w:r w:rsidR="00BA4C23">
        <w:rPr>
          <w:sz w:val="24"/>
          <w:szCs w:val="24"/>
        </w:rPr>
        <w:t>4</w:t>
      </w:r>
      <w:r w:rsidR="00164FC7">
        <w:rPr>
          <w:sz w:val="24"/>
          <w:szCs w:val="24"/>
        </w:rPr>
        <w:t xml:space="preserve"> punkt</w:t>
      </w:r>
      <w:r w:rsidR="000B7462">
        <w:rPr>
          <w:sz w:val="24"/>
          <w:szCs w:val="24"/>
        </w:rPr>
        <w:t>u</w:t>
      </w:r>
      <w:r w:rsidR="009960EF">
        <w:rPr>
          <w:sz w:val="24"/>
          <w:szCs w:val="24"/>
        </w:rPr>
        <w:t xml:space="preserve"> ir atsižvelgdama</w:t>
      </w:r>
      <w:r w:rsidR="00742124">
        <w:rPr>
          <w:sz w:val="24"/>
          <w:szCs w:val="24"/>
        </w:rPr>
        <w:t xml:space="preserve"> į Europos </w:t>
      </w:r>
      <w:r w:rsidR="00430C19">
        <w:rPr>
          <w:sz w:val="24"/>
          <w:szCs w:val="24"/>
        </w:rPr>
        <w:t>Komisijos iniciatyvos „WiFi4EU“ kvietimą</w:t>
      </w:r>
      <w:r w:rsidR="001D4456">
        <w:rPr>
          <w:sz w:val="24"/>
          <w:szCs w:val="24"/>
        </w:rPr>
        <w:t xml:space="preserve">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14:paraId="737F4ED2" w14:textId="77777777" w:rsidR="0047491E" w:rsidRPr="00364672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1D4456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Pr="00614BD3">
        <w:rPr>
          <w:sz w:val="24"/>
          <w:szCs w:val="24"/>
        </w:rPr>
        <w:t>„</w:t>
      </w:r>
      <w:r w:rsidR="00364672" w:rsidRPr="00364672">
        <w:rPr>
          <w:sz w:val="24"/>
          <w:szCs w:val="24"/>
        </w:rPr>
        <w:t>W</w:t>
      </w:r>
      <w:r w:rsidR="00364672">
        <w:rPr>
          <w:sz w:val="24"/>
          <w:szCs w:val="24"/>
        </w:rPr>
        <w:t>i</w:t>
      </w:r>
      <w:r w:rsidR="00364672" w:rsidRPr="00364672">
        <w:rPr>
          <w:sz w:val="24"/>
          <w:szCs w:val="24"/>
        </w:rPr>
        <w:t>F</w:t>
      </w:r>
      <w:r w:rsidR="00364672">
        <w:rPr>
          <w:sz w:val="24"/>
          <w:szCs w:val="24"/>
        </w:rPr>
        <w:t>i</w:t>
      </w:r>
      <w:r w:rsidR="00364672" w:rsidRPr="00364672">
        <w:rPr>
          <w:sz w:val="24"/>
          <w:szCs w:val="24"/>
        </w:rPr>
        <w:t>4EU</w:t>
      </w:r>
      <w:r w:rsidR="00364672" w:rsidRPr="00614BD3">
        <w:rPr>
          <w:sz w:val="24"/>
          <w:szCs w:val="24"/>
        </w:rPr>
        <w:t xml:space="preserve"> </w:t>
      </w:r>
      <w:r w:rsidR="001D4456" w:rsidRPr="00614BD3">
        <w:rPr>
          <w:sz w:val="24"/>
          <w:szCs w:val="24"/>
        </w:rPr>
        <w:t>Panevėžio rajon</w:t>
      </w:r>
      <w:r w:rsidR="00364672">
        <w:rPr>
          <w:sz w:val="24"/>
          <w:szCs w:val="24"/>
        </w:rPr>
        <w:t>e</w:t>
      </w:r>
      <w:r w:rsidR="001D4456" w:rsidRPr="00614BD3">
        <w:rPr>
          <w:sz w:val="24"/>
          <w:szCs w:val="24"/>
        </w:rPr>
        <w:t>“ įgyvendinimui</w:t>
      </w:r>
      <w:r w:rsidR="00507836">
        <w:rPr>
          <w:sz w:val="24"/>
          <w:szCs w:val="24"/>
        </w:rPr>
        <w:t xml:space="preserve"> </w:t>
      </w:r>
      <w:r w:rsidR="00614BD3" w:rsidRPr="00614BD3">
        <w:rPr>
          <w:sz w:val="24"/>
          <w:szCs w:val="24"/>
        </w:rPr>
        <w:t xml:space="preserve">pagal </w:t>
      </w:r>
      <w:r w:rsidR="00364672" w:rsidRPr="00364672">
        <w:rPr>
          <w:sz w:val="24"/>
          <w:szCs w:val="24"/>
        </w:rPr>
        <w:t>Europos infrastruktūros tinklų priemonę</w:t>
      </w:r>
      <w:r w:rsidR="00614BD3" w:rsidRPr="00364672">
        <w:rPr>
          <w:sz w:val="24"/>
          <w:szCs w:val="24"/>
        </w:rPr>
        <w:t>.</w:t>
      </w:r>
    </w:p>
    <w:p w14:paraId="6DE174B6" w14:textId="21427810" w:rsidR="0047491E" w:rsidRDefault="00430C19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</w:t>
      </w:r>
      <w:r w:rsidR="0047491E" w:rsidRPr="004868D3">
        <w:rPr>
          <w:sz w:val="24"/>
          <w:szCs w:val="24"/>
        </w:rPr>
        <w:t>.</w:t>
      </w:r>
      <w:r w:rsidR="0047491E" w:rsidRPr="004868D3">
        <w:rPr>
          <w:sz w:val="24"/>
          <w:szCs w:val="24"/>
        </w:rPr>
        <w:tab/>
        <w:t xml:space="preserve">Įsipareigoti </w:t>
      </w:r>
      <w:r w:rsidR="0047491E" w:rsidRPr="004868D3">
        <w:rPr>
          <w:color w:val="000000"/>
          <w:sz w:val="24"/>
          <w:szCs w:val="24"/>
        </w:rPr>
        <w:t>padengti netinkamas finansuoti, tačiau</w:t>
      </w:r>
      <w:r w:rsidR="0047491E" w:rsidRPr="003D753B">
        <w:rPr>
          <w:color w:val="000000"/>
          <w:sz w:val="24"/>
          <w:szCs w:val="24"/>
        </w:rPr>
        <w:t xml:space="preserve"> </w:t>
      </w:r>
      <w:r w:rsidR="0047491E" w:rsidRPr="003D753B">
        <w:rPr>
          <w:sz w:val="24"/>
          <w:szCs w:val="24"/>
        </w:rPr>
        <w:t>1 punkte įvardyt</w:t>
      </w:r>
      <w:r w:rsidR="00614BD3">
        <w:rPr>
          <w:sz w:val="24"/>
          <w:szCs w:val="24"/>
        </w:rPr>
        <w:t>am</w:t>
      </w:r>
      <w:r w:rsidR="0047491E" w:rsidRPr="003D753B">
        <w:rPr>
          <w:color w:val="000000"/>
          <w:sz w:val="24"/>
          <w:szCs w:val="24"/>
        </w:rPr>
        <w:t xml:space="preserve"> projekt</w:t>
      </w:r>
      <w:r w:rsidR="00614BD3">
        <w:rPr>
          <w:color w:val="000000"/>
          <w:sz w:val="24"/>
          <w:szCs w:val="24"/>
        </w:rPr>
        <w:t>ui</w:t>
      </w:r>
      <w:r w:rsidR="0047491E">
        <w:rPr>
          <w:color w:val="000000"/>
          <w:sz w:val="24"/>
          <w:szCs w:val="24"/>
        </w:rPr>
        <w:t xml:space="preserve"> įgyvendinti būtinas išlaidas,</w:t>
      </w:r>
      <w:r w:rsidR="0047491E" w:rsidRPr="001C5A2B">
        <w:rPr>
          <w:color w:val="000000"/>
          <w:sz w:val="24"/>
          <w:szCs w:val="24"/>
        </w:rPr>
        <w:t xml:space="preserve"> ir tinkam</w:t>
      </w:r>
      <w:r w:rsidR="0047491E">
        <w:rPr>
          <w:color w:val="000000"/>
          <w:sz w:val="24"/>
          <w:szCs w:val="24"/>
        </w:rPr>
        <w:t>as</w:t>
      </w:r>
      <w:r w:rsidR="0047491E" w:rsidRPr="001C5A2B">
        <w:rPr>
          <w:color w:val="000000"/>
          <w:sz w:val="24"/>
          <w:szCs w:val="24"/>
        </w:rPr>
        <w:t xml:space="preserve"> išlaid</w:t>
      </w:r>
      <w:r w:rsidR="0047491E">
        <w:rPr>
          <w:color w:val="000000"/>
          <w:sz w:val="24"/>
          <w:szCs w:val="24"/>
        </w:rPr>
        <w:t>as, kurių nepadengia projekt</w:t>
      </w:r>
      <w:r w:rsidR="00614BD3">
        <w:rPr>
          <w:color w:val="000000"/>
          <w:sz w:val="24"/>
          <w:szCs w:val="24"/>
        </w:rPr>
        <w:t>ui</w:t>
      </w:r>
      <w:r w:rsidR="0047491E" w:rsidRPr="001C5A2B">
        <w:rPr>
          <w:color w:val="000000"/>
          <w:sz w:val="24"/>
          <w:szCs w:val="24"/>
        </w:rPr>
        <w:t xml:space="preserve"> skiriamas finansavimas</w:t>
      </w:r>
      <w:r w:rsidR="0047491E">
        <w:rPr>
          <w:color w:val="000000"/>
          <w:sz w:val="24"/>
          <w:szCs w:val="24"/>
        </w:rPr>
        <w:t>.</w:t>
      </w:r>
    </w:p>
    <w:p w14:paraId="0E04D123" w14:textId="1209996A" w:rsidR="00430C19" w:rsidRDefault="00430C19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Užtikrinti „WiFi4EU“ tinklų veikimą trejus metus nuo </w:t>
      </w:r>
      <w:r w:rsidR="00A31668">
        <w:rPr>
          <w:color w:val="000000"/>
          <w:sz w:val="24"/>
          <w:szCs w:val="24"/>
        </w:rPr>
        <w:t xml:space="preserve">Inovacijų ir tinklų programų vykdomosios įstaigos patvirtinamojo pranešimo </w:t>
      </w:r>
      <w:r>
        <w:rPr>
          <w:color w:val="000000"/>
          <w:sz w:val="24"/>
          <w:szCs w:val="24"/>
        </w:rPr>
        <w:t>ga</w:t>
      </w:r>
      <w:r w:rsidR="00A31668">
        <w:rPr>
          <w:color w:val="000000"/>
          <w:sz w:val="24"/>
          <w:szCs w:val="24"/>
        </w:rPr>
        <w:t>vimo</w:t>
      </w:r>
      <w:r w:rsidR="00A31668" w:rsidRPr="00A31668">
        <w:rPr>
          <w:color w:val="000000"/>
          <w:sz w:val="24"/>
          <w:szCs w:val="24"/>
        </w:rPr>
        <w:t xml:space="preserve"> </w:t>
      </w:r>
      <w:r w:rsidR="00A31668">
        <w:rPr>
          <w:color w:val="000000"/>
          <w:sz w:val="24"/>
          <w:szCs w:val="24"/>
        </w:rPr>
        <w:t>dienos</w:t>
      </w:r>
      <w:r>
        <w:rPr>
          <w:color w:val="000000"/>
          <w:sz w:val="24"/>
          <w:szCs w:val="24"/>
        </w:rPr>
        <w:t>.</w:t>
      </w:r>
    </w:p>
    <w:p w14:paraId="7D476C44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38115A2D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14:paraId="0CBD325D" w14:textId="77777777"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14:paraId="5141CE3C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6491B354" w14:textId="77777777"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14:paraId="44998E0F" w14:textId="77777777" w:rsidR="0047491E" w:rsidRPr="002C4EA3" w:rsidRDefault="0047491E" w:rsidP="00EF6F95">
      <w:pPr>
        <w:rPr>
          <w:sz w:val="24"/>
          <w:szCs w:val="24"/>
        </w:rPr>
      </w:pPr>
    </w:p>
    <w:p w14:paraId="51EBA88B" w14:textId="77777777"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364672" w:rsidRPr="00364672">
        <w:rPr>
          <w:b/>
          <w:sz w:val="24"/>
          <w:szCs w:val="24"/>
        </w:rPr>
        <w:t>DĖL PRITARIMO PROJEKTO ĮGYVENDINIMUI PAGAL EUROPOS INFRASTRUKTŪROS TINKLŲ PRIEMONĘ „WIFI4EU“</w:t>
      </w:r>
      <w:r>
        <w:rPr>
          <w:b/>
          <w:bCs/>
          <w:caps/>
          <w:sz w:val="24"/>
          <w:szCs w:val="24"/>
        </w:rPr>
        <w:t xml:space="preserve"> PROJEKTO</w:t>
      </w:r>
    </w:p>
    <w:p w14:paraId="58ADC731" w14:textId="77777777" w:rsidR="0047491E" w:rsidRPr="002C4EA3" w:rsidRDefault="0047491E" w:rsidP="00EF6F95">
      <w:pPr>
        <w:jc w:val="center"/>
        <w:rPr>
          <w:sz w:val="24"/>
          <w:szCs w:val="24"/>
        </w:rPr>
      </w:pPr>
    </w:p>
    <w:p w14:paraId="1DBF95D1" w14:textId="11D89BD2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64672">
        <w:rPr>
          <w:sz w:val="24"/>
          <w:szCs w:val="24"/>
        </w:rPr>
        <w:t>9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364672">
        <w:rPr>
          <w:sz w:val="24"/>
          <w:szCs w:val="24"/>
        </w:rPr>
        <w:t>sausio</w:t>
      </w:r>
      <w:r w:rsidRPr="001F7D5B">
        <w:rPr>
          <w:sz w:val="24"/>
          <w:szCs w:val="24"/>
        </w:rPr>
        <w:t xml:space="preserve"> </w:t>
      </w:r>
      <w:r w:rsidR="007704BC">
        <w:rPr>
          <w:sz w:val="24"/>
          <w:szCs w:val="24"/>
        </w:rPr>
        <w:t>9</w:t>
      </w:r>
      <w:bookmarkStart w:id="0" w:name="_GoBack"/>
      <w:bookmarkEnd w:id="0"/>
      <w:r w:rsidRPr="001F7D5B">
        <w:rPr>
          <w:sz w:val="24"/>
          <w:szCs w:val="24"/>
        </w:rPr>
        <w:t xml:space="preserve"> d.</w:t>
      </w:r>
    </w:p>
    <w:p w14:paraId="59E345CC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7EF978E6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43A00EEF" w14:textId="36374B69" w:rsidR="0047491E" w:rsidRDefault="0047491E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14:paraId="0254CFBE" w14:textId="35EEB1D5" w:rsidR="004A265F" w:rsidRPr="000B0097" w:rsidRDefault="004D141D" w:rsidP="00BF072F">
      <w:pPr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Atsižvelgiant į </w:t>
      </w:r>
      <w:r w:rsidR="006C4A24" w:rsidRPr="001B2B56">
        <w:rPr>
          <w:bCs/>
          <w:sz w:val="24"/>
          <w:szCs w:val="24"/>
        </w:rPr>
        <w:t>Europos Komisijos (EK) iniciatyv</w:t>
      </w:r>
      <w:r>
        <w:rPr>
          <w:bCs/>
          <w:sz w:val="24"/>
          <w:szCs w:val="24"/>
        </w:rPr>
        <w:t>os</w:t>
      </w:r>
      <w:r w:rsidR="006C4A24" w:rsidRPr="001B2B56">
        <w:rPr>
          <w:bCs/>
          <w:sz w:val="24"/>
          <w:szCs w:val="24"/>
        </w:rPr>
        <w:t xml:space="preserve"> „WiFi4EU“ </w:t>
      </w:r>
      <w:r>
        <w:rPr>
          <w:bCs/>
          <w:sz w:val="24"/>
          <w:szCs w:val="24"/>
        </w:rPr>
        <w:t xml:space="preserve">2018 m. </w:t>
      </w:r>
      <w:r w:rsidRPr="001B2B56">
        <w:rPr>
          <w:sz w:val="24"/>
          <w:szCs w:val="24"/>
        </w:rPr>
        <w:t>lapkričio 7–9 d.</w:t>
      </w:r>
      <w:r>
        <w:rPr>
          <w:sz w:val="24"/>
          <w:szCs w:val="24"/>
        </w:rPr>
        <w:t xml:space="preserve"> </w:t>
      </w:r>
      <w:r w:rsidRPr="001B2B56">
        <w:rPr>
          <w:sz w:val="24"/>
          <w:szCs w:val="24"/>
        </w:rPr>
        <w:t>vyk</w:t>
      </w:r>
      <w:r>
        <w:rPr>
          <w:sz w:val="24"/>
          <w:szCs w:val="24"/>
        </w:rPr>
        <w:t xml:space="preserve">usį kvietimą </w:t>
      </w:r>
      <w:r w:rsidR="006C4A24">
        <w:rPr>
          <w:sz w:val="24"/>
          <w:szCs w:val="24"/>
        </w:rPr>
        <w:t xml:space="preserve">teikti </w:t>
      </w:r>
      <w:r>
        <w:rPr>
          <w:sz w:val="24"/>
          <w:szCs w:val="24"/>
        </w:rPr>
        <w:t xml:space="preserve">paraiškas, Savivaldybės administracija </w:t>
      </w:r>
      <w:r w:rsidR="00F6758E">
        <w:rPr>
          <w:sz w:val="24"/>
          <w:szCs w:val="24"/>
        </w:rPr>
        <w:t>gaus</w:t>
      </w:r>
      <w:r w:rsidR="00F6758E" w:rsidRPr="001B2B56">
        <w:t xml:space="preserve"> </w:t>
      </w:r>
      <w:r w:rsidR="00F6758E" w:rsidRPr="001B2B56">
        <w:rPr>
          <w:sz w:val="24"/>
          <w:szCs w:val="24"/>
        </w:rPr>
        <w:t>15 tūkst. eurų vertės ček</w:t>
      </w:r>
      <w:r w:rsidR="00F6758E" w:rsidRPr="00F6758E">
        <w:rPr>
          <w:sz w:val="24"/>
          <w:szCs w:val="24"/>
        </w:rPr>
        <w:t xml:space="preserve">į </w:t>
      </w:r>
      <w:r w:rsidR="000B0097" w:rsidRPr="001B2B56">
        <w:rPr>
          <w:sz w:val="24"/>
          <w:szCs w:val="24"/>
        </w:rPr>
        <w:t>nemokamo belaidžio interneto ryšio zon</w:t>
      </w:r>
      <w:r w:rsidR="005259A8">
        <w:rPr>
          <w:sz w:val="24"/>
          <w:szCs w:val="24"/>
        </w:rPr>
        <w:t>ų</w:t>
      </w:r>
      <w:r w:rsidR="000B0097" w:rsidRPr="001B2B56">
        <w:rPr>
          <w:sz w:val="24"/>
          <w:szCs w:val="24"/>
        </w:rPr>
        <w:t xml:space="preserve"> viešosiose erdvėse įrengi</w:t>
      </w:r>
      <w:r w:rsidR="005259A8">
        <w:rPr>
          <w:sz w:val="24"/>
          <w:szCs w:val="24"/>
        </w:rPr>
        <w:t>mui.</w:t>
      </w:r>
    </w:p>
    <w:p w14:paraId="2CA49EC0" w14:textId="77777777" w:rsidR="005259A8" w:rsidRPr="00DA1DB0" w:rsidRDefault="005259A8" w:rsidP="005259A8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14:paraId="426AFAB9" w14:textId="0980FB03" w:rsidR="005259A8" w:rsidRDefault="005259A8" w:rsidP="005259A8">
      <w:pPr>
        <w:ind w:firstLine="720"/>
        <w:jc w:val="both"/>
        <w:rPr>
          <w:rStyle w:val="Strong"/>
          <w:b w:val="0"/>
          <w:sz w:val="24"/>
          <w:szCs w:val="24"/>
        </w:rPr>
      </w:pPr>
      <w:r w:rsidRPr="002C3FC8">
        <w:rPr>
          <w:rStyle w:val="Strong"/>
          <w:b w:val="0"/>
          <w:sz w:val="24"/>
          <w:szCs w:val="24"/>
        </w:rPr>
        <w:t xml:space="preserve">Sprendimo projekto tikslas – pritarti projekto </w:t>
      </w:r>
      <w:r w:rsidRPr="00614BD3">
        <w:rPr>
          <w:sz w:val="24"/>
          <w:szCs w:val="24"/>
        </w:rPr>
        <w:t>„</w:t>
      </w:r>
      <w:r w:rsidRPr="00364672">
        <w:rPr>
          <w:sz w:val="24"/>
          <w:szCs w:val="24"/>
        </w:rPr>
        <w:t>W</w:t>
      </w:r>
      <w:r>
        <w:rPr>
          <w:sz w:val="24"/>
          <w:szCs w:val="24"/>
        </w:rPr>
        <w:t>i</w:t>
      </w:r>
      <w:r w:rsidRPr="00364672">
        <w:rPr>
          <w:sz w:val="24"/>
          <w:szCs w:val="24"/>
        </w:rPr>
        <w:t>F</w:t>
      </w:r>
      <w:r>
        <w:rPr>
          <w:sz w:val="24"/>
          <w:szCs w:val="24"/>
        </w:rPr>
        <w:t>i</w:t>
      </w:r>
      <w:r w:rsidRPr="00364672">
        <w:rPr>
          <w:sz w:val="24"/>
          <w:szCs w:val="24"/>
        </w:rPr>
        <w:t>4EU</w:t>
      </w:r>
      <w:r w:rsidRPr="00614BD3">
        <w:rPr>
          <w:sz w:val="24"/>
          <w:szCs w:val="24"/>
        </w:rPr>
        <w:t xml:space="preserve"> Panevėžio rajon</w:t>
      </w:r>
      <w:r>
        <w:rPr>
          <w:sz w:val="24"/>
          <w:szCs w:val="24"/>
        </w:rPr>
        <w:t>e</w:t>
      </w:r>
      <w:r w:rsidRPr="00614BD3">
        <w:rPr>
          <w:sz w:val="24"/>
          <w:szCs w:val="24"/>
        </w:rPr>
        <w:t>“ įgyvendinimui</w:t>
      </w:r>
      <w:r>
        <w:rPr>
          <w:sz w:val="24"/>
          <w:szCs w:val="24"/>
        </w:rPr>
        <w:t xml:space="preserve"> </w:t>
      </w:r>
      <w:r w:rsidRPr="00614BD3">
        <w:rPr>
          <w:sz w:val="24"/>
          <w:szCs w:val="24"/>
        </w:rPr>
        <w:t xml:space="preserve">pagal </w:t>
      </w:r>
      <w:r w:rsidRPr="00364672">
        <w:rPr>
          <w:sz w:val="24"/>
          <w:szCs w:val="24"/>
        </w:rPr>
        <w:t>Europos infrastruktūros tinklų priemonę</w:t>
      </w:r>
      <w:r w:rsidRPr="002C3FC8">
        <w:rPr>
          <w:rStyle w:val="Strong"/>
          <w:b w:val="0"/>
          <w:sz w:val="24"/>
          <w:szCs w:val="24"/>
        </w:rPr>
        <w:t xml:space="preserve">; </w:t>
      </w:r>
      <w:r>
        <w:rPr>
          <w:rStyle w:val="Strong"/>
          <w:b w:val="0"/>
          <w:sz w:val="24"/>
          <w:szCs w:val="24"/>
        </w:rPr>
        <w:t>į</w:t>
      </w:r>
      <w:r w:rsidRPr="004868D3">
        <w:rPr>
          <w:sz w:val="24"/>
          <w:szCs w:val="24"/>
        </w:rPr>
        <w:t xml:space="preserve">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;</w:t>
      </w:r>
      <w:r w:rsidRPr="002C3FC8">
        <w:rPr>
          <w:rStyle w:val="Strong"/>
          <w:b w:val="0"/>
          <w:sz w:val="24"/>
          <w:szCs w:val="24"/>
        </w:rPr>
        <w:t xml:space="preserve"> </w:t>
      </w:r>
      <w:r>
        <w:rPr>
          <w:rStyle w:val="Strong"/>
          <w:b w:val="0"/>
          <w:sz w:val="24"/>
          <w:szCs w:val="24"/>
        </w:rPr>
        <w:t>u</w:t>
      </w:r>
      <w:r>
        <w:rPr>
          <w:color w:val="000000"/>
          <w:sz w:val="24"/>
          <w:szCs w:val="24"/>
        </w:rPr>
        <w:t>žtikrinti „WiFi4EU“ tinklų veikimą trejus metus nuo Inovacijų ir tinklų programų vykdomosios įstaigos patvirtinamojo pranešimo gavimo</w:t>
      </w:r>
      <w:r w:rsidRPr="00A3166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dienos.</w:t>
      </w:r>
    </w:p>
    <w:p w14:paraId="1DB45F74" w14:textId="77777777" w:rsidR="00AF47AE" w:rsidRPr="00DA1DB0" w:rsidRDefault="00AF47AE" w:rsidP="00AF47AE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14:paraId="097A09FB" w14:textId="77777777" w:rsidR="00C66F5F" w:rsidRPr="00C66F5F" w:rsidRDefault="00C66F5F" w:rsidP="00BF072F">
      <w:pPr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C66F5F">
        <w:rPr>
          <w:sz w:val="24"/>
          <w:szCs w:val="24"/>
        </w:rPr>
        <w:t>Projektu „WiFi4EU“ siekiama, kad visi Europos gyventojai ir svečiai viešose vietose – parkuose, aikštėse, visuomeniniuose pastatuose, bibliotekose, sveikatos centruose, muziejuose ir kt. – galėtų naudotis nemokamu kokybišku belaidžiu interneto ryšiu.</w:t>
      </w:r>
    </w:p>
    <w:p w14:paraId="33562043" w14:textId="499F63FE" w:rsidR="006C4A24" w:rsidRPr="00862E52" w:rsidRDefault="00AF47AE" w:rsidP="00BF072F">
      <w:pPr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„WiFi4EU“ čekio lėšomis padengiamos belaidžio interneto zonų įrangos pirkimo ir įrengimo išlaidos. Šios zonos turės atitikti reikalavimus, nustatytus dotacijos susitarime. Savivaldybė turės bent 3 metus</w:t>
      </w:r>
      <w:r w:rsidR="00862E52">
        <w:rPr>
          <w:color w:val="000000"/>
          <w:sz w:val="24"/>
          <w:szCs w:val="24"/>
        </w:rPr>
        <w:t xml:space="preserve"> mokėti už interneto ryšį (interneto abonementą), įrangos techninę priežiūrą ir eksploatavimą. </w:t>
      </w:r>
      <w:r w:rsidR="00862E52" w:rsidRPr="00862E52">
        <w:rPr>
          <w:sz w:val="24"/>
          <w:szCs w:val="24"/>
        </w:rPr>
        <w:t xml:space="preserve">Be to, </w:t>
      </w:r>
      <w:r w:rsidR="009960EF">
        <w:rPr>
          <w:sz w:val="24"/>
          <w:szCs w:val="24"/>
        </w:rPr>
        <w:t>p</w:t>
      </w:r>
      <w:r w:rsidR="006D54FE">
        <w:rPr>
          <w:sz w:val="24"/>
          <w:szCs w:val="24"/>
        </w:rPr>
        <w:t xml:space="preserve">rojekto vykdytojas </w:t>
      </w:r>
      <w:r w:rsidR="00862E52" w:rsidRPr="00862E52">
        <w:rPr>
          <w:sz w:val="24"/>
          <w:szCs w:val="24"/>
        </w:rPr>
        <w:t>turės padengti išlaidas, susijusias su interneto ryšiui užtikrinti būtino tranzitinio tinklo įrengimu (pvz</w:t>
      </w:r>
      <w:r w:rsidR="00862E52">
        <w:rPr>
          <w:sz w:val="24"/>
          <w:szCs w:val="24"/>
        </w:rPr>
        <w:t>.</w:t>
      </w:r>
      <w:r w:rsidR="00862E52" w:rsidRPr="00862E52">
        <w:rPr>
          <w:sz w:val="24"/>
          <w:szCs w:val="24"/>
        </w:rPr>
        <w:t>, tinklo išplėtimu) arba papildoma įranga (įkrovimo stotelėmis, gatvės įrenginiais ir pan.), kuri nėra tiesiogiai susijusi su belaidžio interneto zonomis.</w:t>
      </w:r>
    </w:p>
    <w:p w14:paraId="18205C90" w14:textId="6398FAEB" w:rsidR="006C4A24" w:rsidRDefault="006D54FE" w:rsidP="00BF072F">
      <w:pPr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62E52">
        <w:rPr>
          <w:sz w:val="24"/>
          <w:szCs w:val="24"/>
        </w:rPr>
        <w:t>avivaldybė</w:t>
      </w:r>
      <w:r w:rsidR="00F52EFB" w:rsidRPr="00F52EFB">
        <w:rPr>
          <w:sz w:val="24"/>
          <w:szCs w:val="24"/>
        </w:rPr>
        <w:t xml:space="preserve"> privalės užtikrinti, kad pažangiausia įranga būtų įdiegta ir pasirinkta viešoji belaidžio interneto zona pradėtų veikti per pusantrų metų nuo čekio gavimo.</w:t>
      </w:r>
      <w:r w:rsidR="00B52990">
        <w:rPr>
          <w:sz w:val="24"/>
          <w:szCs w:val="24"/>
        </w:rPr>
        <w:t xml:space="preserve"> Privalo</w:t>
      </w:r>
      <w:r w:rsidR="009960EF">
        <w:rPr>
          <w:sz w:val="24"/>
          <w:szCs w:val="24"/>
        </w:rPr>
        <w:t>ma įrengti ne mažiau kaip lentelėje</w:t>
      </w:r>
      <w:r w:rsidR="00B52990">
        <w:rPr>
          <w:sz w:val="24"/>
          <w:szCs w:val="24"/>
        </w:rPr>
        <w:t xml:space="preserve"> nurodytą prieigos taškų skaičių, atsižvelgiant į patalpose ir lauke įrengiamų prieigos taškų derinį:</w:t>
      </w:r>
    </w:p>
    <w:p w14:paraId="229F761F" w14:textId="77777777" w:rsidR="006D54FE" w:rsidRDefault="006D54FE" w:rsidP="00BF072F">
      <w:pPr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D54FE" w14:paraId="0C91572B" w14:textId="77777777" w:rsidTr="006D54FE">
        <w:tc>
          <w:tcPr>
            <w:tcW w:w="4814" w:type="dxa"/>
          </w:tcPr>
          <w:p w14:paraId="32112C97" w14:textId="2566E46B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Mažiausias lauke įrengiamų prieigos taškų skaičius</w:t>
            </w:r>
          </w:p>
        </w:tc>
        <w:tc>
          <w:tcPr>
            <w:tcW w:w="4815" w:type="dxa"/>
          </w:tcPr>
          <w:p w14:paraId="57E879B1" w14:textId="58F109BF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Mažiausias patalpose įrengiamų prieigos taškų skaičius</w:t>
            </w:r>
          </w:p>
        </w:tc>
      </w:tr>
      <w:tr w:rsidR="006D54FE" w14:paraId="55407AC7" w14:textId="77777777" w:rsidTr="006D54FE">
        <w:tc>
          <w:tcPr>
            <w:tcW w:w="4814" w:type="dxa"/>
          </w:tcPr>
          <w:p w14:paraId="3EC9B442" w14:textId="79D45FEE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5" w:type="dxa"/>
          </w:tcPr>
          <w:p w14:paraId="5B152530" w14:textId="50D72F27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54FE" w14:paraId="6215DCEE" w14:textId="77777777" w:rsidTr="006D54FE">
        <w:tc>
          <w:tcPr>
            <w:tcW w:w="4814" w:type="dxa"/>
          </w:tcPr>
          <w:p w14:paraId="25B3040E" w14:textId="6371172F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5" w:type="dxa"/>
          </w:tcPr>
          <w:p w14:paraId="5FAF45CE" w14:textId="6A38BDA9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54FE" w14:paraId="6B5CD83D" w14:textId="77777777" w:rsidTr="006D54FE">
        <w:tc>
          <w:tcPr>
            <w:tcW w:w="4814" w:type="dxa"/>
          </w:tcPr>
          <w:p w14:paraId="7BC98248" w14:textId="04934B4E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5" w:type="dxa"/>
          </w:tcPr>
          <w:p w14:paraId="7C97EC9A" w14:textId="78A1F0C4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D54FE" w14:paraId="1B681C01" w14:textId="77777777" w:rsidTr="006D54FE">
        <w:tc>
          <w:tcPr>
            <w:tcW w:w="4814" w:type="dxa"/>
          </w:tcPr>
          <w:p w14:paraId="63E08595" w14:textId="21BCB206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5" w:type="dxa"/>
          </w:tcPr>
          <w:p w14:paraId="377194D9" w14:textId="779E8151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54FE" w14:paraId="388866EA" w14:textId="77777777" w:rsidTr="006D54FE">
        <w:tc>
          <w:tcPr>
            <w:tcW w:w="4814" w:type="dxa"/>
          </w:tcPr>
          <w:p w14:paraId="04071DAC" w14:textId="5F065CFB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</w:tcPr>
          <w:p w14:paraId="2009F1A7" w14:textId="16D3F2D8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D54FE" w14:paraId="3E4F5D4C" w14:textId="77777777" w:rsidTr="006D54FE">
        <w:tc>
          <w:tcPr>
            <w:tcW w:w="4814" w:type="dxa"/>
          </w:tcPr>
          <w:p w14:paraId="63E0F147" w14:textId="1229E9FE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</w:tcPr>
          <w:p w14:paraId="47951B91" w14:textId="5C180A08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54FE" w14:paraId="37874C59" w14:textId="77777777" w:rsidTr="006D54FE">
        <w:tc>
          <w:tcPr>
            <w:tcW w:w="4814" w:type="dxa"/>
          </w:tcPr>
          <w:p w14:paraId="05BAFB5D" w14:textId="6D0282D2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</w:tcPr>
          <w:p w14:paraId="7149CE96" w14:textId="2145AC46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D54FE" w14:paraId="719F999A" w14:textId="77777777" w:rsidTr="006D54FE">
        <w:tc>
          <w:tcPr>
            <w:tcW w:w="4814" w:type="dxa"/>
          </w:tcPr>
          <w:p w14:paraId="2B120DA8" w14:textId="6B8C3C1A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</w:tcPr>
          <w:p w14:paraId="6EA2ABA4" w14:textId="4BFB1D72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D54FE" w14:paraId="2524C62C" w14:textId="77777777" w:rsidTr="006D54FE">
        <w:tc>
          <w:tcPr>
            <w:tcW w:w="4814" w:type="dxa"/>
          </w:tcPr>
          <w:p w14:paraId="26EFFF24" w14:textId="7DEA9A91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</w:tcPr>
          <w:p w14:paraId="601BCA17" w14:textId="182B0E75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D54FE" w14:paraId="480D935B" w14:textId="77777777" w:rsidTr="006D54FE">
        <w:tc>
          <w:tcPr>
            <w:tcW w:w="4814" w:type="dxa"/>
          </w:tcPr>
          <w:p w14:paraId="4295F376" w14:textId="2C38A6E3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14:paraId="0DA9D99A" w14:textId="2930438B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D54FE" w14:paraId="15E77550" w14:textId="77777777" w:rsidTr="006D54FE">
        <w:tc>
          <w:tcPr>
            <w:tcW w:w="4814" w:type="dxa"/>
          </w:tcPr>
          <w:p w14:paraId="4E97C12D" w14:textId="14670FD6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14:paraId="2EDAAB39" w14:textId="6A54D39F" w:rsidR="006D54FE" w:rsidRDefault="006D54FE" w:rsidP="006D54FE">
            <w:pPr>
              <w:tabs>
                <w:tab w:val="right" w:pos="-737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7FE465DD" w14:textId="77777777" w:rsidR="003565FD" w:rsidRDefault="003565FD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</w:p>
    <w:p w14:paraId="38D1293B" w14:textId="7A288788" w:rsidR="0047491E" w:rsidRPr="003D753B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4B2798AC" w14:textId="77777777" w:rsidR="0047491E" w:rsidRPr="003D753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14:paraId="4918C8F6" w14:textId="77777777"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lastRenderedPageBreak/>
        <w:t>Kokius galiojančius teisės aktus būtina pakeisti ar panaikinti, priėmus teikiamą projektą.</w:t>
      </w:r>
    </w:p>
    <w:p w14:paraId="56E27456" w14:textId="77777777"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14:paraId="38F713A8" w14:textId="77777777" w:rsidR="0047491E" w:rsidRPr="00DA1DB0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14:paraId="79B9D8D0" w14:textId="166FB47B" w:rsidR="00193CD7" w:rsidRDefault="00C10E8E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Europos Komisija </w:t>
      </w:r>
      <w:r w:rsidR="002B1BCF" w:rsidRPr="001B2B56">
        <w:rPr>
          <w:sz w:val="24"/>
          <w:szCs w:val="24"/>
        </w:rPr>
        <w:t>nemokamo belaidžio interneto ryšio zon</w:t>
      </w:r>
      <w:r w:rsidR="002B1BCF">
        <w:rPr>
          <w:sz w:val="24"/>
          <w:szCs w:val="24"/>
        </w:rPr>
        <w:t>ų</w:t>
      </w:r>
      <w:r w:rsidR="002B1BCF" w:rsidRPr="001B2B56">
        <w:rPr>
          <w:sz w:val="24"/>
          <w:szCs w:val="24"/>
        </w:rPr>
        <w:t xml:space="preserve"> viešosiose erdvėse įrengi</w:t>
      </w:r>
      <w:r w:rsidR="002B1BCF">
        <w:rPr>
          <w:sz w:val="24"/>
          <w:szCs w:val="24"/>
        </w:rPr>
        <w:t>mui</w:t>
      </w:r>
      <w:r w:rsidR="003565FD" w:rsidRPr="003565FD">
        <w:rPr>
          <w:sz w:val="24"/>
          <w:szCs w:val="24"/>
        </w:rPr>
        <w:t xml:space="preserve"> </w:t>
      </w:r>
      <w:r w:rsidR="003565FD">
        <w:rPr>
          <w:sz w:val="24"/>
          <w:szCs w:val="24"/>
        </w:rPr>
        <w:t xml:space="preserve">skiria </w:t>
      </w:r>
      <w:r w:rsidR="003565FD" w:rsidRPr="001B2B56">
        <w:rPr>
          <w:sz w:val="24"/>
          <w:szCs w:val="24"/>
        </w:rPr>
        <w:t xml:space="preserve">15 tūkst. </w:t>
      </w:r>
      <w:r w:rsidR="003565FD">
        <w:rPr>
          <w:sz w:val="24"/>
          <w:szCs w:val="24"/>
        </w:rPr>
        <w:t>Eur</w:t>
      </w:r>
      <w:r>
        <w:rPr>
          <w:sz w:val="24"/>
          <w:szCs w:val="24"/>
        </w:rPr>
        <w:t>. Trejus metus iš Savivaldybės biudžeto</w:t>
      </w:r>
      <w:r w:rsidR="009806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kasmet </w:t>
      </w:r>
      <w:r w:rsidR="000706D0">
        <w:rPr>
          <w:sz w:val="24"/>
          <w:szCs w:val="24"/>
        </w:rPr>
        <w:t>kiek</w:t>
      </w:r>
      <w:r w:rsidR="00712D73">
        <w:rPr>
          <w:sz w:val="24"/>
          <w:szCs w:val="24"/>
        </w:rPr>
        <w:t xml:space="preserve">vienam </w:t>
      </w:r>
      <w:r w:rsidR="000706D0">
        <w:rPr>
          <w:sz w:val="24"/>
          <w:szCs w:val="24"/>
        </w:rPr>
        <w:t xml:space="preserve">įrengtam </w:t>
      </w:r>
      <w:r w:rsidR="00712D73">
        <w:rPr>
          <w:sz w:val="24"/>
          <w:szCs w:val="24"/>
        </w:rPr>
        <w:t xml:space="preserve">prieigos taškui </w:t>
      </w:r>
      <w:r>
        <w:rPr>
          <w:sz w:val="24"/>
          <w:szCs w:val="24"/>
        </w:rPr>
        <w:t xml:space="preserve">reikės </w:t>
      </w:r>
      <w:r w:rsidR="000706D0">
        <w:rPr>
          <w:sz w:val="24"/>
          <w:szCs w:val="24"/>
        </w:rPr>
        <w:t xml:space="preserve">preliminariai </w:t>
      </w:r>
      <w:r w:rsidR="00B43BC4">
        <w:rPr>
          <w:sz w:val="24"/>
          <w:szCs w:val="24"/>
        </w:rPr>
        <w:t xml:space="preserve">po </w:t>
      </w:r>
      <w:r w:rsidR="00712D73">
        <w:rPr>
          <w:sz w:val="24"/>
          <w:szCs w:val="24"/>
        </w:rPr>
        <w:t>360,00</w:t>
      </w:r>
      <w:r>
        <w:rPr>
          <w:sz w:val="24"/>
          <w:szCs w:val="24"/>
        </w:rPr>
        <w:t xml:space="preserve"> Eur</w:t>
      </w:r>
      <w:r w:rsidR="00980691">
        <w:rPr>
          <w:sz w:val="24"/>
          <w:szCs w:val="24"/>
        </w:rPr>
        <w:t xml:space="preserve"> </w:t>
      </w:r>
      <w:r w:rsidR="00980691">
        <w:rPr>
          <w:color w:val="000000"/>
          <w:sz w:val="24"/>
          <w:szCs w:val="24"/>
        </w:rPr>
        <w:t>už interneto ryšį (interneto abonementą), įrangos techninę priežiūrą ir eksploatavimą</w:t>
      </w:r>
      <w:r w:rsidR="00193CD7" w:rsidRPr="00403F37">
        <w:rPr>
          <w:sz w:val="24"/>
          <w:szCs w:val="24"/>
        </w:rPr>
        <w:t>.</w:t>
      </w:r>
    </w:p>
    <w:p w14:paraId="69BF9A06" w14:textId="77777777"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14:paraId="7684B8C2" w14:textId="77777777" w:rsidR="0047491E" w:rsidRDefault="0047491E" w:rsidP="00EF6F95">
      <w:pPr>
        <w:rPr>
          <w:sz w:val="24"/>
          <w:szCs w:val="24"/>
        </w:rPr>
      </w:pPr>
    </w:p>
    <w:p w14:paraId="5CB0EFD9" w14:textId="77777777" w:rsidR="0047491E" w:rsidRDefault="0047491E" w:rsidP="00EF6F95">
      <w:pPr>
        <w:rPr>
          <w:sz w:val="24"/>
          <w:szCs w:val="24"/>
        </w:rPr>
      </w:pPr>
    </w:p>
    <w:p w14:paraId="0AEE3DF6" w14:textId="77777777"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781B8" w14:textId="77777777" w:rsidR="001E5BA7" w:rsidRDefault="001E5BA7">
      <w:r>
        <w:separator/>
      </w:r>
    </w:p>
  </w:endnote>
  <w:endnote w:type="continuationSeparator" w:id="0">
    <w:p w14:paraId="3DEAF4C6" w14:textId="77777777" w:rsidR="001E5BA7" w:rsidRDefault="001E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E6E8" w14:textId="77777777"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E2946" w14:textId="77777777"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51BE" w14:textId="77777777" w:rsidR="001E5BA7" w:rsidRDefault="001E5BA7">
      <w:r>
        <w:separator/>
      </w:r>
    </w:p>
  </w:footnote>
  <w:footnote w:type="continuationSeparator" w:id="0">
    <w:p w14:paraId="15B72985" w14:textId="77777777" w:rsidR="001E5BA7" w:rsidRDefault="001E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7BC5" w14:textId="77777777"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DA3166B" w14:textId="77777777"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5C5E" w14:textId="77777777"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44156880" w14:textId="77777777"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01CD9A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08554706" r:id="rId2"/>
      </w:object>
    </w:r>
  </w:p>
  <w:p w14:paraId="0456D4FD" w14:textId="77777777" w:rsidR="0047491E" w:rsidRDefault="0047491E" w:rsidP="00EF6F95">
    <w:pPr>
      <w:pStyle w:val="Header"/>
      <w:jc w:val="center"/>
    </w:pPr>
  </w:p>
  <w:p w14:paraId="1235A343" w14:textId="77777777"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EC50168" w14:textId="77777777" w:rsidR="0047491E" w:rsidRDefault="0047491E" w:rsidP="00EF6F95">
    <w:pPr>
      <w:pStyle w:val="Header"/>
      <w:jc w:val="center"/>
      <w:rPr>
        <w:b/>
        <w:sz w:val="28"/>
      </w:rPr>
    </w:pPr>
  </w:p>
  <w:p w14:paraId="56D3B1DF" w14:textId="77777777"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3694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06D0"/>
    <w:rsid w:val="00074955"/>
    <w:rsid w:val="00075457"/>
    <w:rsid w:val="00080D2F"/>
    <w:rsid w:val="00087BA1"/>
    <w:rsid w:val="000904CE"/>
    <w:rsid w:val="00095524"/>
    <w:rsid w:val="00095AF6"/>
    <w:rsid w:val="000B0097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0F7D56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621C2"/>
    <w:rsid w:val="001632FF"/>
    <w:rsid w:val="00163B08"/>
    <w:rsid w:val="001647BA"/>
    <w:rsid w:val="00164FC7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E5BA7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66F5B"/>
    <w:rsid w:val="002727D1"/>
    <w:rsid w:val="002729AE"/>
    <w:rsid w:val="002738A3"/>
    <w:rsid w:val="00275416"/>
    <w:rsid w:val="0027604F"/>
    <w:rsid w:val="002811D8"/>
    <w:rsid w:val="002A2DBB"/>
    <w:rsid w:val="002B1BCF"/>
    <w:rsid w:val="002B384A"/>
    <w:rsid w:val="002B6FB6"/>
    <w:rsid w:val="002B7262"/>
    <w:rsid w:val="002C3FC8"/>
    <w:rsid w:val="002C4EA3"/>
    <w:rsid w:val="002E2528"/>
    <w:rsid w:val="002F384D"/>
    <w:rsid w:val="002F5149"/>
    <w:rsid w:val="00307A58"/>
    <w:rsid w:val="00325E08"/>
    <w:rsid w:val="00332811"/>
    <w:rsid w:val="00337522"/>
    <w:rsid w:val="00340B09"/>
    <w:rsid w:val="00352DB4"/>
    <w:rsid w:val="003543E9"/>
    <w:rsid w:val="003565FD"/>
    <w:rsid w:val="00364672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0D0F"/>
    <w:rsid w:val="00422794"/>
    <w:rsid w:val="00423096"/>
    <w:rsid w:val="00430BB8"/>
    <w:rsid w:val="00430C19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265F"/>
    <w:rsid w:val="004A42D7"/>
    <w:rsid w:val="004C56DD"/>
    <w:rsid w:val="004C733A"/>
    <w:rsid w:val="004D141D"/>
    <w:rsid w:val="004D1713"/>
    <w:rsid w:val="004D32FA"/>
    <w:rsid w:val="004E5859"/>
    <w:rsid w:val="00503C73"/>
    <w:rsid w:val="005047C7"/>
    <w:rsid w:val="00507836"/>
    <w:rsid w:val="005078CA"/>
    <w:rsid w:val="00515998"/>
    <w:rsid w:val="005259A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23A6"/>
    <w:rsid w:val="00633FC8"/>
    <w:rsid w:val="00634D1E"/>
    <w:rsid w:val="006351F6"/>
    <w:rsid w:val="00637CB2"/>
    <w:rsid w:val="00652412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4A24"/>
    <w:rsid w:val="006C5B04"/>
    <w:rsid w:val="006D54FE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2D73"/>
    <w:rsid w:val="0071433C"/>
    <w:rsid w:val="00724EA3"/>
    <w:rsid w:val="007254F3"/>
    <w:rsid w:val="007305C9"/>
    <w:rsid w:val="00742124"/>
    <w:rsid w:val="007421F3"/>
    <w:rsid w:val="00744A82"/>
    <w:rsid w:val="00747880"/>
    <w:rsid w:val="007518CA"/>
    <w:rsid w:val="007608B6"/>
    <w:rsid w:val="007704BC"/>
    <w:rsid w:val="0077168D"/>
    <w:rsid w:val="007806ED"/>
    <w:rsid w:val="007964E8"/>
    <w:rsid w:val="00796C76"/>
    <w:rsid w:val="007A0A8F"/>
    <w:rsid w:val="007B5D12"/>
    <w:rsid w:val="007C596A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47756"/>
    <w:rsid w:val="00851107"/>
    <w:rsid w:val="00857280"/>
    <w:rsid w:val="0085758C"/>
    <w:rsid w:val="00862133"/>
    <w:rsid w:val="00862E52"/>
    <w:rsid w:val="0087373A"/>
    <w:rsid w:val="00875A3D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3429F"/>
    <w:rsid w:val="00934C1D"/>
    <w:rsid w:val="00947C4E"/>
    <w:rsid w:val="00951497"/>
    <w:rsid w:val="00962B2C"/>
    <w:rsid w:val="009700EA"/>
    <w:rsid w:val="0097106D"/>
    <w:rsid w:val="00972DA3"/>
    <w:rsid w:val="00975AF3"/>
    <w:rsid w:val="00975F58"/>
    <w:rsid w:val="00980691"/>
    <w:rsid w:val="009914D6"/>
    <w:rsid w:val="00994629"/>
    <w:rsid w:val="009960EF"/>
    <w:rsid w:val="009A0652"/>
    <w:rsid w:val="009B0EF9"/>
    <w:rsid w:val="009B2647"/>
    <w:rsid w:val="009C284D"/>
    <w:rsid w:val="009D2F11"/>
    <w:rsid w:val="009D59E9"/>
    <w:rsid w:val="009D6794"/>
    <w:rsid w:val="009E683A"/>
    <w:rsid w:val="009F7CE6"/>
    <w:rsid w:val="00A03431"/>
    <w:rsid w:val="00A12DF6"/>
    <w:rsid w:val="00A14918"/>
    <w:rsid w:val="00A2582D"/>
    <w:rsid w:val="00A31668"/>
    <w:rsid w:val="00A42B02"/>
    <w:rsid w:val="00A46C4B"/>
    <w:rsid w:val="00A65A76"/>
    <w:rsid w:val="00A74156"/>
    <w:rsid w:val="00A965B5"/>
    <w:rsid w:val="00A9744C"/>
    <w:rsid w:val="00AA2B30"/>
    <w:rsid w:val="00AA6876"/>
    <w:rsid w:val="00AB2D5B"/>
    <w:rsid w:val="00AC3351"/>
    <w:rsid w:val="00AC35E6"/>
    <w:rsid w:val="00AD26E9"/>
    <w:rsid w:val="00AD541C"/>
    <w:rsid w:val="00AE49CC"/>
    <w:rsid w:val="00AF47AE"/>
    <w:rsid w:val="00B03632"/>
    <w:rsid w:val="00B039BA"/>
    <w:rsid w:val="00B054FA"/>
    <w:rsid w:val="00B06D7F"/>
    <w:rsid w:val="00B13B1F"/>
    <w:rsid w:val="00B15321"/>
    <w:rsid w:val="00B175D5"/>
    <w:rsid w:val="00B2520D"/>
    <w:rsid w:val="00B25D6B"/>
    <w:rsid w:val="00B32109"/>
    <w:rsid w:val="00B32315"/>
    <w:rsid w:val="00B3268B"/>
    <w:rsid w:val="00B35471"/>
    <w:rsid w:val="00B43BC4"/>
    <w:rsid w:val="00B46040"/>
    <w:rsid w:val="00B4740A"/>
    <w:rsid w:val="00B4740C"/>
    <w:rsid w:val="00B52990"/>
    <w:rsid w:val="00B56E97"/>
    <w:rsid w:val="00B61CBD"/>
    <w:rsid w:val="00B63D1C"/>
    <w:rsid w:val="00B73080"/>
    <w:rsid w:val="00B73D30"/>
    <w:rsid w:val="00B8653C"/>
    <w:rsid w:val="00B9213B"/>
    <w:rsid w:val="00B94A36"/>
    <w:rsid w:val="00B96176"/>
    <w:rsid w:val="00BA4870"/>
    <w:rsid w:val="00BA4C23"/>
    <w:rsid w:val="00BC1CA2"/>
    <w:rsid w:val="00BC4BEE"/>
    <w:rsid w:val="00BC7D91"/>
    <w:rsid w:val="00BD0059"/>
    <w:rsid w:val="00BF072F"/>
    <w:rsid w:val="00BF4D45"/>
    <w:rsid w:val="00C00B6A"/>
    <w:rsid w:val="00C06E0B"/>
    <w:rsid w:val="00C10E8E"/>
    <w:rsid w:val="00C2223A"/>
    <w:rsid w:val="00C33C38"/>
    <w:rsid w:val="00C517B8"/>
    <w:rsid w:val="00C523A6"/>
    <w:rsid w:val="00C5428E"/>
    <w:rsid w:val="00C55317"/>
    <w:rsid w:val="00C557E3"/>
    <w:rsid w:val="00C66F5F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57"/>
    <w:rsid w:val="00CB7E62"/>
    <w:rsid w:val="00CC2AD4"/>
    <w:rsid w:val="00CD288E"/>
    <w:rsid w:val="00CE4971"/>
    <w:rsid w:val="00CE53F2"/>
    <w:rsid w:val="00CE7D41"/>
    <w:rsid w:val="00CF3383"/>
    <w:rsid w:val="00CF5374"/>
    <w:rsid w:val="00CF6FF2"/>
    <w:rsid w:val="00D057C1"/>
    <w:rsid w:val="00D17B9C"/>
    <w:rsid w:val="00D20992"/>
    <w:rsid w:val="00D209B0"/>
    <w:rsid w:val="00D33AA2"/>
    <w:rsid w:val="00D53739"/>
    <w:rsid w:val="00D57DAE"/>
    <w:rsid w:val="00D63298"/>
    <w:rsid w:val="00D63A72"/>
    <w:rsid w:val="00D72267"/>
    <w:rsid w:val="00D866C8"/>
    <w:rsid w:val="00D87018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37D0"/>
    <w:rsid w:val="00E85A91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2EFB"/>
    <w:rsid w:val="00F54921"/>
    <w:rsid w:val="00F55FFC"/>
    <w:rsid w:val="00F560AE"/>
    <w:rsid w:val="00F6040A"/>
    <w:rsid w:val="00F6396F"/>
    <w:rsid w:val="00F6758E"/>
    <w:rsid w:val="00F75F8F"/>
    <w:rsid w:val="00F8275C"/>
    <w:rsid w:val="00F86AE2"/>
    <w:rsid w:val="00FA56C1"/>
    <w:rsid w:val="00FC0806"/>
    <w:rsid w:val="00FC2F58"/>
    <w:rsid w:val="00FD211E"/>
    <w:rsid w:val="00FD369B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2BDA9B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BA4C2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6D5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25</cp:revision>
  <cp:lastPrinted>2018-03-15T11:17:00Z</cp:lastPrinted>
  <dcterms:created xsi:type="dcterms:W3CDTF">2018-03-15T11:17:00Z</dcterms:created>
  <dcterms:modified xsi:type="dcterms:W3CDTF">2019-01-09T13:59:00Z</dcterms:modified>
</cp:coreProperties>
</file>