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B21C88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AE42B7">
        <w:t xml:space="preserve">   </w: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A1410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AA3A1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3057F2">
        <w:rPr>
          <w:sz w:val="24"/>
          <w:lang w:val="lt-LT"/>
        </w:rPr>
        <w:t>vasario   20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3057F2" w:rsidP="00B35562">
      <w:pPr>
        <w:ind w:firstLine="710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 w:rsidR="00191ECD">
        <w:rPr>
          <w:sz w:val="24"/>
        </w:rPr>
        <w:t>Pakeisti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didžiausio</w:t>
      </w:r>
      <w:proofErr w:type="spellEnd"/>
      <w:r w:rsidR="008965C5">
        <w:rPr>
          <w:sz w:val="24"/>
        </w:rPr>
        <w:t xml:space="preserve"> </w:t>
      </w:r>
      <w:proofErr w:type="spellStart"/>
      <w:r w:rsidR="00191ECD">
        <w:rPr>
          <w:sz w:val="24"/>
        </w:rPr>
        <w:t>leistino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pareigybių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8965C5">
        <w:rPr>
          <w:sz w:val="24"/>
        </w:rPr>
        <w:t xml:space="preserve"> </w:t>
      </w:r>
      <w:proofErr w:type="spellStart"/>
      <w:r w:rsidR="008965C5">
        <w:rPr>
          <w:sz w:val="24"/>
        </w:rPr>
        <w:t>b</w:t>
      </w:r>
      <w:r w:rsidR="00191ECD">
        <w:rPr>
          <w:sz w:val="24"/>
        </w:rPr>
        <w:t>iudžetinėse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įstaigose</w:t>
      </w:r>
      <w:proofErr w:type="spellEnd"/>
      <w:r w:rsidR="00191ECD">
        <w:rPr>
          <w:sz w:val="24"/>
        </w:rPr>
        <w:t xml:space="preserve">, </w:t>
      </w:r>
      <w:proofErr w:type="spellStart"/>
      <w:r w:rsidR="00191ECD">
        <w:rPr>
          <w:sz w:val="24"/>
        </w:rPr>
        <w:t>nustatyto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tarybos</w:t>
      </w:r>
      <w:proofErr w:type="spellEnd"/>
      <w:r w:rsidR="00BA1410">
        <w:rPr>
          <w:sz w:val="24"/>
        </w:rPr>
        <w:t xml:space="preserve"> 2018 m. </w:t>
      </w:r>
      <w:proofErr w:type="spellStart"/>
      <w:r w:rsidR="00BA1410">
        <w:rPr>
          <w:sz w:val="24"/>
        </w:rPr>
        <w:t>rugsėjo</w:t>
      </w:r>
      <w:proofErr w:type="spellEnd"/>
      <w:r w:rsidR="00BA1410">
        <w:rPr>
          <w:sz w:val="24"/>
        </w:rPr>
        <w:t xml:space="preserve"> 27 d. </w:t>
      </w:r>
      <w:proofErr w:type="spellStart"/>
      <w:r w:rsidR="00BA1410">
        <w:rPr>
          <w:sz w:val="24"/>
        </w:rPr>
        <w:t>sprendimo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Nr</w:t>
      </w:r>
      <w:proofErr w:type="spellEnd"/>
      <w:r w:rsidR="00BA1410">
        <w:rPr>
          <w:sz w:val="24"/>
        </w:rPr>
        <w:t>. T-186 „</w:t>
      </w:r>
      <w:proofErr w:type="spellStart"/>
      <w:r w:rsidR="00BA1410">
        <w:rPr>
          <w:sz w:val="24"/>
        </w:rPr>
        <w:t>Dėl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Panevėžio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rajono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biudžetinių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įstaigų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didžiausio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leistino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pareigybi</w:t>
      </w:r>
      <w:r w:rsidR="00191ECD">
        <w:rPr>
          <w:sz w:val="24"/>
        </w:rPr>
        <w:t>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nustatymo</w:t>
      </w:r>
      <w:proofErr w:type="spellEnd"/>
      <w:r w:rsidR="00191ECD">
        <w:rPr>
          <w:sz w:val="24"/>
        </w:rPr>
        <w:t xml:space="preserve">“ 1 </w:t>
      </w:r>
      <w:proofErr w:type="spellStart"/>
      <w:r w:rsidR="00191ECD">
        <w:rPr>
          <w:sz w:val="24"/>
        </w:rPr>
        <w:t>punktu</w:t>
      </w:r>
      <w:proofErr w:type="spellEnd"/>
      <w:r w:rsidR="00191ECD">
        <w:rPr>
          <w:sz w:val="24"/>
        </w:rPr>
        <w:t>,</w:t>
      </w:r>
      <w:r w:rsidR="00BA1410">
        <w:rPr>
          <w:sz w:val="24"/>
        </w:rPr>
        <w:t xml:space="preserve"> </w:t>
      </w:r>
      <w:r>
        <w:rPr>
          <w:sz w:val="24"/>
        </w:rPr>
        <w:t xml:space="preserve">2, </w:t>
      </w:r>
      <w:r w:rsidR="00B21C88">
        <w:rPr>
          <w:sz w:val="24"/>
        </w:rPr>
        <w:t xml:space="preserve">8, </w:t>
      </w:r>
      <w:r>
        <w:rPr>
          <w:sz w:val="24"/>
        </w:rPr>
        <w:t>21</w:t>
      </w:r>
      <w:r w:rsidR="0066689B">
        <w:rPr>
          <w:sz w:val="24"/>
        </w:rPr>
        <w:t>, 25</w:t>
      </w:r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r w:rsidR="00AC236D">
        <w:rPr>
          <w:sz w:val="24"/>
        </w:rPr>
        <w:t xml:space="preserve">                </w:t>
      </w:r>
      <w:r>
        <w:rPr>
          <w:sz w:val="24"/>
        </w:rPr>
        <w:t xml:space="preserve">43 </w:t>
      </w:r>
      <w:proofErr w:type="spellStart"/>
      <w:r>
        <w:rPr>
          <w:sz w:val="24"/>
        </w:rPr>
        <w:t>eilu</w:t>
      </w:r>
      <w:r w:rsidR="008965C5">
        <w:rPr>
          <w:sz w:val="24"/>
        </w:rPr>
        <w:t>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išdėstyti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taip</w:t>
      </w:r>
      <w:proofErr w:type="spellEnd"/>
      <w:r w:rsidR="00BA1410"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057F2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16C70" w:rsidRDefault="003057F2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559" w:type="dxa"/>
          </w:tcPr>
          <w:p w:rsidR="00316C70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16,72</w:t>
            </w:r>
          </w:p>
        </w:tc>
        <w:tc>
          <w:tcPr>
            <w:tcW w:w="1417" w:type="dxa"/>
          </w:tcPr>
          <w:p w:rsidR="00316C70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701" w:type="dxa"/>
            <w:shd w:val="clear" w:color="auto" w:fill="auto"/>
          </w:tcPr>
          <w:p w:rsidR="00316C70" w:rsidRDefault="008965C5" w:rsidP="008965C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17,95</w:t>
            </w:r>
          </w:p>
        </w:tc>
      </w:tr>
      <w:tr w:rsidR="00B21C88" w:rsidRPr="00C3384C" w:rsidTr="004365A1">
        <w:tc>
          <w:tcPr>
            <w:tcW w:w="797" w:type="dxa"/>
            <w:shd w:val="clear" w:color="auto" w:fill="auto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21C88" w:rsidRDefault="00B21C88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</w:t>
            </w:r>
          </w:p>
        </w:tc>
        <w:tc>
          <w:tcPr>
            <w:tcW w:w="1559" w:type="dxa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10,76</w:t>
            </w:r>
          </w:p>
        </w:tc>
        <w:tc>
          <w:tcPr>
            <w:tcW w:w="1417" w:type="dxa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15,75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3057F2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3057F2" w:rsidRDefault="003057F2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1559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24,12</w:t>
            </w:r>
          </w:p>
        </w:tc>
      </w:tr>
      <w:tr w:rsidR="0066689B" w:rsidRPr="00C3384C" w:rsidTr="004365A1">
        <w:tc>
          <w:tcPr>
            <w:tcW w:w="797" w:type="dxa"/>
            <w:shd w:val="clear" w:color="auto" w:fill="auto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66689B" w:rsidRDefault="0066689B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</w:t>
            </w:r>
          </w:p>
          <w:p w:rsidR="0066689B" w:rsidRDefault="0066689B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„Šypsenėlė“</w:t>
            </w:r>
          </w:p>
        </w:tc>
        <w:tc>
          <w:tcPr>
            <w:tcW w:w="1559" w:type="dxa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689B" w:rsidRDefault="0079254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</w:t>
            </w:r>
            <w:r w:rsidR="0066689B">
              <w:rPr>
                <w:rFonts w:eastAsia="SimSun" w:cs="Mangal"/>
                <w:kern w:val="1"/>
                <w:sz w:val="24"/>
                <w:szCs w:val="24"/>
                <w:lang w:val="lt-LT"/>
              </w:rPr>
              <w:t>,43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3057F2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3057F2" w:rsidRDefault="008050EC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559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64,95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057F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Pripažinti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2018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27 d.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              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T-186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skaičiaus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nustatyto</w:t>
      </w:r>
      <w:proofErr w:type="spellEnd"/>
      <w:proofErr w:type="gramEnd"/>
      <w:r>
        <w:rPr>
          <w:sz w:val="24"/>
        </w:rPr>
        <w:t xml:space="preserve">“ 3 </w:t>
      </w:r>
      <w:proofErr w:type="spellStart"/>
      <w:r>
        <w:rPr>
          <w:sz w:val="24"/>
        </w:rPr>
        <w:t>punktą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pakeitimais</w:t>
      </w:r>
      <w:proofErr w:type="spellEnd"/>
      <w:r>
        <w:rPr>
          <w:sz w:val="24"/>
        </w:rPr>
        <w:t>.</w:t>
      </w: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2D0E5E" w:rsidRDefault="002D0E5E">
      <w:pPr>
        <w:rPr>
          <w:sz w:val="24"/>
          <w:lang w:val="lt-LT"/>
        </w:rPr>
      </w:pPr>
    </w:p>
    <w:p w:rsidR="00B4777C" w:rsidRDefault="00B43051">
      <w:pPr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B43051" w:rsidRDefault="00AA3A16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3057F2">
        <w:rPr>
          <w:sz w:val="24"/>
          <w:lang w:val="lt-LT"/>
        </w:rPr>
        <w:t>02-07</w:t>
      </w:r>
    </w:p>
    <w:p w:rsidR="00C3384C" w:rsidRDefault="00C3384C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945E91" w:rsidRPr="002D0E5E" w:rsidRDefault="00945E91" w:rsidP="002D0E5E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43051" w:rsidRDefault="00B43051" w:rsidP="00B430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43051" w:rsidRDefault="00B43051" w:rsidP="00B43051">
      <w:pPr>
        <w:rPr>
          <w:lang w:val="lt-LT"/>
        </w:rPr>
      </w:pPr>
    </w:p>
    <w:p w:rsidR="00B43051" w:rsidRDefault="00B43051" w:rsidP="00B4305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B43051" w:rsidRDefault="00B43051" w:rsidP="00B43051">
      <w:pPr>
        <w:rPr>
          <w:lang w:val="lt-LT"/>
        </w:rPr>
      </w:pPr>
    </w:p>
    <w:p w:rsidR="00B43051" w:rsidRPr="00F31EDD" w:rsidRDefault="00B43051" w:rsidP="00F31EDD">
      <w:pPr>
        <w:pStyle w:val="Pagrindinistekstas"/>
      </w:pPr>
      <w:r>
        <w:t>AIŠKINAMASIS RAŠTAS DĖL SPRENDIMO „</w:t>
      </w:r>
      <w:r w:rsidR="00C379F1">
        <w:t>DĖL SAVIVALDYBĖS TARYBOS 2018 M. RUGSĖJO 27 D. SPRENDIMO NR. T-186 „DĖL PANEVĖŽIO RAJONO SAVIVALDYBĖS BIUDŽETINIŲ ĮSTAIGŲ DIDŽIAUSIO LEISTINO PAREIGYBIŲ SKAIČIAUS NUSTATYMO</w:t>
      </w:r>
      <w:proofErr w:type="gramStart"/>
      <w:r w:rsidR="00C379F1">
        <w:t>“ PAKEITIMO</w:t>
      </w:r>
      <w:proofErr w:type="gramEnd"/>
      <w:r>
        <w:t>“  PROJEKTO</w:t>
      </w:r>
    </w:p>
    <w:p w:rsidR="00B43051" w:rsidRDefault="00B43051" w:rsidP="00B43051">
      <w:pPr>
        <w:rPr>
          <w:sz w:val="24"/>
          <w:lang w:val="lt-LT"/>
        </w:rPr>
      </w:pPr>
    </w:p>
    <w:p w:rsidR="00B43051" w:rsidRDefault="00AA3A16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CB6B14">
        <w:rPr>
          <w:sz w:val="24"/>
          <w:lang w:val="lt-LT"/>
        </w:rPr>
        <w:t>02-07</w:t>
      </w:r>
      <w:r w:rsidR="00A570F6">
        <w:rPr>
          <w:sz w:val="24"/>
          <w:lang w:val="lt-LT"/>
        </w:rPr>
        <w:t xml:space="preserve"> </w:t>
      </w:r>
    </w:p>
    <w:p w:rsidR="00B43051" w:rsidRDefault="00B43051" w:rsidP="00B43051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43051" w:rsidRDefault="00B43051" w:rsidP="00B43051">
      <w:pPr>
        <w:jc w:val="center"/>
        <w:rPr>
          <w:sz w:val="24"/>
          <w:lang w:val="lt-LT"/>
        </w:rPr>
      </w:pPr>
    </w:p>
    <w:p w:rsidR="00F31EDD" w:rsidRDefault="00B43051" w:rsidP="00F31EDD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43051" w:rsidRPr="00F31EDD" w:rsidRDefault="00F31EDD" w:rsidP="00421420">
      <w:pPr>
        <w:jc w:val="both"/>
        <w:rPr>
          <w:bCs/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 w:rsidR="008965C5">
        <w:rPr>
          <w:sz w:val="24"/>
          <w:lang w:val="lt-LT"/>
        </w:rPr>
        <w:t>Biudžetinių įstaigų vadovų prašymai</w:t>
      </w:r>
      <w:r w:rsidR="00B43051" w:rsidRPr="00F31EDD">
        <w:rPr>
          <w:bCs/>
          <w:sz w:val="24"/>
          <w:lang w:val="lt-LT"/>
        </w:rPr>
        <w:tab/>
      </w:r>
      <w:r w:rsidR="008965C5">
        <w:rPr>
          <w:bCs/>
          <w:sz w:val="24"/>
          <w:lang w:val="lt-LT"/>
        </w:rPr>
        <w:t>dėl didžiausio leistino pareigybių skaičiaus pakeitimo.</w:t>
      </w:r>
    </w:p>
    <w:p w:rsidR="00B43051" w:rsidRDefault="00B43051" w:rsidP="00B43051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1D1E16" w:rsidRPr="0065474A" w:rsidRDefault="008965C5" w:rsidP="006D12A1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Šiuo sprendimo projektu siūloma pakeisti </w:t>
      </w:r>
      <w:r w:rsidR="006D12A1">
        <w:rPr>
          <w:sz w:val="24"/>
          <w:lang w:val="lt-LT"/>
        </w:rPr>
        <w:t>Savivaldybės tarybos</w:t>
      </w:r>
      <w:r w:rsidR="00A16B66">
        <w:rPr>
          <w:sz w:val="24"/>
          <w:lang w:val="lt-LT"/>
        </w:rPr>
        <w:t xml:space="preserve"> 2018 m. rugsėjo 27 d. sprendimu</w:t>
      </w:r>
      <w:r w:rsidR="006D12A1">
        <w:rPr>
          <w:sz w:val="24"/>
          <w:lang w:val="lt-LT"/>
        </w:rPr>
        <w:t xml:space="preserve"> Nr. T-186 „Dėl Panevėžio rajono savivaldybės biudžetinių įstaigų didžiausio leistino pareigybių skaičiaus nustatymo“ </w:t>
      </w:r>
      <w:r w:rsidR="00B86BF6">
        <w:rPr>
          <w:sz w:val="24"/>
          <w:lang w:val="lt-LT"/>
        </w:rPr>
        <w:t>nustatytą didžiausią leistiną pareigybių</w:t>
      </w:r>
      <w:r w:rsidR="00AC236D">
        <w:rPr>
          <w:sz w:val="24"/>
          <w:lang w:val="lt-LT"/>
        </w:rPr>
        <w:t xml:space="preserve"> </w:t>
      </w:r>
      <w:r w:rsidR="00B86BF6">
        <w:rPr>
          <w:sz w:val="24"/>
          <w:lang w:val="lt-LT"/>
        </w:rPr>
        <w:t>skaičių Naujamiesčio gimnazijoje, Krekenavos lopšelyje-darželyje „Sigutė“</w:t>
      </w:r>
      <w:r w:rsidR="0065474A">
        <w:rPr>
          <w:sz w:val="24"/>
          <w:lang w:val="lt-LT"/>
        </w:rPr>
        <w:t xml:space="preserve">, </w:t>
      </w:r>
      <w:proofErr w:type="spellStart"/>
      <w:r w:rsidR="0065474A">
        <w:rPr>
          <w:sz w:val="24"/>
          <w:lang w:val="lt-LT"/>
        </w:rPr>
        <w:t>Velžio</w:t>
      </w:r>
      <w:proofErr w:type="spellEnd"/>
      <w:r w:rsidR="0065474A">
        <w:rPr>
          <w:sz w:val="24"/>
          <w:lang w:val="lt-LT"/>
        </w:rPr>
        <w:t xml:space="preserve"> lopšelyje-darželyje „Šypsenėlė“ </w:t>
      </w:r>
      <w:r w:rsidR="00B86BF6">
        <w:rPr>
          <w:sz w:val="24"/>
          <w:lang w:val="lt-LT"/>
        </w:rPr>
        <w:t xml:space="preserve">ir </w:t>
      </w:r>
      <w:r w:rsidR="00B86BF6" w:rsidRPr="007015D7">
        <w:rPr>
          <w:sz w:val="24"/>
          <w:lang w:val="lt-LT"/>
        </w:rPr>
        <w:t>Socialinių paslaugų centre</w:t>
      </w:r>
      <w:r w:rsidR="00B86BF6" w:rsidRPr="007015D7">
        <w:rPr>
          <w:sz w:val="24"/>
          <w:szCs w:val="24"/>
          <w:lang w:val="lt-LT"/>
        </w:rPr>
        <w:t>:</w:t>
      </w:r>
    </w:p>
    <w:p w:rsidR="00AA3A16" w:rsidRDefault="00E719A5" w:rsidP="00B86BF6">
      <w:pPr>
        <w:jc w:val="both"/>
        <w:rPr>
          <w:sz w:val="24"/>
          <w:szCs w:val="24"/>
          <w:lang w:val="lt-LT"/>
        </w:rPr>
      </w:pPr>
      <w:r w:rsidRPr="007015D7">
        <w:rPr>
          <w:sz w:val="24"/>
          <w:szCs w:val="24"/>
          <w:lang w:val="lt-LT"/>
        </w:rPr>
        <w:tab/>
      </w:r>
      <w:r w:rsidR="00B86BF6" w:rsidRPr="007015D7">
        <w:rPr>
          <w:sz w:val="24"/>
          <w:szCs w:val="24"/>
          <w:lang w:val="lt-LT"/>
        </w:rPr>
        <w:t>1. Naujamiesčio gimnazijoje siūloma įsteigti direktoriaus pavaduotojo ugdymui                       0,45 pareigybės</w:t>
      </w:r>
      <w:r w:rsidR="0065474A">
        <w:rPr>
          <w:sz w:val="24"/>
          <w:szCs w:val="24"/>
          <w:lang w:val="lt-LT"/>
        </w:rPr>
        <w:t>. Š</w:t>
      </w:r>
      <w:r w:rsidR="00EC5631" w:rsidRPr="007015D7">
        <w:rPr>
          <w:sz w:val="24"/>
          <w:szCs w:val="24"/>
          <w:lang w:val="lt-LT"/>
        </w:rPr>
        <w:t>iuo</w:t>
      </w:r>
      <w:r w:rsidR="00E74AD0">
        <w:rPr>
          <w:sz w:val="24"/>
          <w:szCs w:val="24"/>
          <w:lang w:val="lt-LT"/>
        </w:rPr>
        <w:t xml:space="preserve"> metu direktoriaus pavaduotojo u</w:t>
      </w:r>
      <w:r w:rsidR="0065474A">
        <w:rPr>
          <w:sz w:val="24"/>
          <w:szCs w:val="24"/>
          <w:lang w:val="lt-LT"/>
        </w:rPr>
        <w:t>gdymui pareigybės nėra</w:t>
      </w:r>
      <w:r w:rsidR="00B86BF6" w:rsidRPr="007015D7">
        <w:rPr>
          <w:sz w:val="24"/>
          <w:szCs w:val="24"/>
          <w:lang w:val="lt-LT"/>
        </w:rPr>
        <w:t xml:space="preserve">. </w:t>
      </w:r>
    </w:p>
    <w:p w:rsidR="00B21C88" w:rsidRPr="007015D7" w:rsidRDefault="00B21C88" w:rsidP="00B86BF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2. </w:t>
      </w:r>
      <w:proofErr w:type="spellStart"/>
      <w:r>
        <w:rPr>
          <w:sz w:val="24"/>
          <w:szCs w:val="24"/>
          <w:lang w:val="lt-LT"/>
        </w:rPr>
        <w:t>Dembavos</w:t>
      </w:r>
      <w:proofErr w:type="spellEnd"/>
      <w:r w:rsidRPr="007015D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pro</w:t>
      </w:r>
      <w:r w:rsidRPr="007015D7">
        <w:rPr>
          <w:sz w:val="24"/>
          <w:szCs w:val="24"/>
          <w:lang w:val="lt-LT"/>
        </w:rPr>
        <w:t>gimnazijoje siūloma įsteigti direktoriaus pavaduotojo u</w:t>
      </w:r>
      <w:r>
        <w:rPr>
          <w:sz w:val="24"/>
          <w:szCs w:val="24"/>
          <w:lang w:val="lt-LT"/>
        </w:rPr>
        <w:t>gdymui                       0,2</w:t>
      </w:r>
      <w:r w:rsidRPr="007015D7">
        <w:rPr>
          <w:sz w:val="24"/>
          <w:szCs w:val="24"/>
          <w:lang w:val="lt-LT"/>
        </w:rPr>
        <w:t>5 pareigybės</w:t>
      </w:r>
      <w:r>
        <w:rPr>
          <w:sz w:val="24"/>
          <w:szCs w:val="24"/>
          <w:lang w:val="lt-LT"/>
        </w:rPr>
        <w:t>. Š</w:t>
      </w:r>
      <w:r w:rsidRPr="007015D7">
        <w:rPr>
          <w:sz w:val="24"/>
          <w:szCs w:val="24"/>
          <w:lang w:val="lt-LT"/>
        </w:rPr>
        <w:t>iuo</w:t>
      </w:r>
      <w:r>
        <w:rPr>
          <w:sz w:val="24"/>
          <w:szCs w:val="24"/>
          <w:lang w:val="lt-LT"/>
        </w:rPr>
        <w:t xml:space="preserve"> metu direktoriaus pavaduotojo ugdymui pareigybės nėra</w:t>
      </w:r>
      <w:r w:rsidRPr="007015D7">
        <w:rPr>
          <w:sz w:val="24"/>
          <w:szCs w:val="24"/>
          <w:lang w:val="lt-LT"/>
        </w:rPr>
        <w:t>.</w:t>
      </w:r>
    </w:p>
    <w:p w:rsidR="00B86BF6" w:rsidRDefault="00B86BF6" w:rsidP="00B86BF6">
      <w:pPr>
        <w:jc w:val="both"/>
        <w:rPr>
          <w:sz w:val="24"/>
          <w:szCs w:val="24"/>
          <w:lang w:val="lt-LT"/>
        </w:rPr>
      </w:pPr>
      <w:r w:rsidRPr="007015D7">
        <w:rPr>
          <w:sz w:val="24"/>
          <w:szCs w:val="24"/>
          <w:lang w:val="lt-LT"/>
        </w:rPr>
        <w:tab/>
      </w:r>
      <w:r w:rsidR="00B21C88">
        <w:rPr>
          <w:sz w:val="24"/>
          <w:szCs w:val="24"/>
          <w:lang w:val="lt-LT"/>
        </w:rPr>
        <w:t>3</w:t>
      </w:r>
      <w:r w:rsidRPr="007015D7">
        <w:rPr>
          <w:sz w:val="24"/>
          <w:szCs w:val="24"/>
          <w:lang w:val="lt-LT"/>
        </w:rPr>
        <w:t xml:space="preserve">. Krekenavos lopšelyje-darželyje „Sigutė“ siūloma įsteigti virėjo padėjėjo 0,5 </w:t>
      </w:r>
      <w:r w:rsidR="00EC5631" w:rsidRPr="007015D7">
        <w:rPr>
          <w:sz w:val="24"/>
          <w:szCs w:val="24"/>
          <w:lang w:val="lt-LT"/>
        </w:rPr>
        <w:t>pareigybės</w:t>
      </w:r>
      <w:r w:rsidR="0065474A">
        <w:rPr>
          <w:sz w:val="24"/>
          <w:szCs w:val="24"/>
          <w:lang w:val="lt-LT"/>
        </w:rPr>
        <w:t>. Š</w:t>
      </w:r>
      <w:r w:rsidR="00EC5631" w:rsidRPr="007015D7">
        <w:rPr>
          <w:sz w:val="24"/>
          <w:szCs w:val="24"/>
          <w:lang w:val="lt-LT"/>
        </w:rPr>
        <w:t xml:space="preserve">iuo metu yra 1,25 </w:t>
      </w:r>
      <w:r w:rsidRPr="007015D7">
        <w:rPr>
          <w:sz w:val="24"/>
          <w:szCs w:val="24"/>
          <w:lang w:val="lt-LT"/>
        </w:rPr>
        <w:t>virėjo pareigybės</w:t>
      </w:r>
      <w:r w:rsidR="008050EC" w:rsidRPr="007015D7">
        <w:rPr>
          <w:sz w:val="24"/>
          <w:szCs w:val="24"/>
          <w:lang w:val="lt-LT"/>
        </w:rPr>
        <w:t>,</w:t>
      </w:r>
      <w:r w:rsidR="00EC5631" w:rsidRPr="007015D7">
        <w:rPr>
          <w:sz w:val="24"/>
          <w:szCs w:val="24"/>
          <w:lang w:val="lt-LT"/>
        </w:rPr>
        <w:t xml:space="preserve"> dėl padidėjusio vaikų skaičiaus</w:t>
      </w:r>
      <w:r w:rsidR="008050EC" w:rsidRPr="007015D7">
        <w:rPr>
          <w:sz w:val="24"/>
          <w:szCs w:val="24"/>
          <w:lang w:val="lt-LT"/>
        </w:rPr>
        <w:t xml:space="preserve"> (nuo 70 iki 80)</w:t>
      </w:r>
      <w:r w:rsidR="00EC5631" w:rsidRPr="007015D7">
        <w:rPr>
          <w:sz w:val="24"/>
          <w:szCs w:val="24"/>
          <w:lang w:val="lt-LT"/>
        </w:rPr>
        <w:t xml:space="preserve"> ir pasikeitusio vaikų maitinimo </w:t>
      </w:r>
      <w:r w:rsidR="008050EC" w:rsidRPr="007015D7">
        <w:rPr>
          <w:sz w:val="24"/>
          <w:szCs w:val="24"/>
          <w:lang w:val="lt-LT"/>
        </w:rPr>
        <w:t>padidėjo darbo krūvis.</w:t>
      </w:r>
    </w:p>
    <w:p w:rsidR="0065474A" w:rsidRPr="007015D7" w:rsidRDefault="0065474A" w:rsidP="00B86BF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B21C88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. </w:t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lopšelyje-darželyje „Šypsenėlė“ įsteigti mokytojo padėjėjo 1 pareigybę</w:t>
      </w:r>
      <w:r w:rsidR="002D0C0C">
        <w:rPr>
          <w:sz w:val="24"/>
          <w:szCs w:val="24"/>
          <w:lang w:val="lt-LT"/>
        </w:rPr>
        <w:t xml:space="preserve"> (pareigybė skirta švietimo pagalbai vykdyti)</w:t>
      </w:r>
      <w:r>
        <w:rPr>
          <w:sz w:val="24"/>
          <w:szCs w:val="24"/>
          <w:lang w:val="lt-LT"/>
        </w:rPr>
        <w:t>. Įstaigą lanko 3 vaikai, turintys didelių ugdymosi poreikių</w:t>
      </w:r>
      <w:r w:rsidR="00191ECD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ir </w:t>
      </w:r>
      <w:r w:rsidR="00AC236D">
        <w:rPr>
          <w:sz w:val="24"/>
          <w:szCs w:val="24"/>
          <w:lang w:val="lt-LT"/>
        </w:rPr>
        <w:t xml:space="preserve">               </w:t>
      </w:r>
      <w:r>
        <w:rPr>
          <w:sz w:val="24"/>
          <w:szCs w:val="24"/>
          <w:lang w:val="lt-LT"/>
        </w:rPr>
        <w:t xml:space="preserve">2 vaikai, turintys vidutinius specialiuosius ugdymosi poreikius. Atsižvelgiant į Pedagoginės psichologinės tarnybos pažymą dėl specialiojo ugdymosi ir (ar) švietimo pagalbos skyrimo įstaigoje </w:t>
      </w:r>
      <w:r w:rsidR="00AC236D">
        <w:rPr>
          <w:sz w:val="24"/>
          <w:szCs w:val="24"/>
          <w:lang w:val="lt-LT"/>
        </w:rPr>
        <w:t>reikalinga įsteigti mokytojo padėjėjo pareigybę</w:t>
      </w:r>
      <w:r>
        <w:rPr>
          <w:sz w:val="24"/>
          <w:szCs w:val="24"/>
          <w:lang w:val="lt-LT"/>
        </w:rPr>
        <w:t>.</w:t>
      </w:r>
    </w:p>
    <w:p w:rsidR="00CA5C39" w:rsidRDefault="0065474A" w:rsidP="007015D7">
      <w:pPr>
        <w:tabs>
          <w:tab w:val="left" w:pos="851"/>
        </w:tabs>
        <w:jc w:val="both"/>
        <w:rPr>
          <w:lang w:val="lt-LT"/>
        </w:rPr>
      </w:pPr>
      <w:r>
        <w:rPr>
          <w:sz w:val="24"/>
          <w:szCs w:val="24"/>
          <w:lang w:val="lt-LT"/>
        </w:rPr>
        <w:t xml:space="preserve">            </w:t>
      </w:r>
      <w:r w:rsidR="00B21C88">
        <w:rPr>
          <w:sz w:val="24"/>
          <w:szCs w:val="24"/>
          <w:lang w:val="lt-LT"/>
        </w:rPr>
        <w:t>5</w:t>
      </w:r>
      <w:r w:rsidR="008050EC" w:rsidRPr="007015D7">
        <w:rPr>
          <w:sz w:val="24"/>
          <w:szCs w:val="24"/>
          <w:lang w:val="lt-LT"/>
        </w:rPr>
        <w:t>. Socialinių paslaugų centre įsteigti</w:t>
      </w:r>
      <w:r w:rsidR="00243745">
        <w:rPr>
          <w:sz w:val="24"/>
          <w:szCs w:val="24"/>
          <w:lang w:val="lt-LT"/>
        </w:rPr>
        <w:t>:</w:t>
      </w:r>
      <w:r w:rsidR="007015D7" w:rsidRPr="007015D7">
        <w:rPr>
          <w:lang w:val="lt-LT"/>
        </w:rPr>
        <w:t xml:space="preserve"> </w:t>
      </w:r>
    </w:p>
    <w:p w:rsidR="007015D7" w:rsidRPr="007015D7" w:rsidRDefault="0065474A" w:rsidP="007015D7">
      <w:pPr>
        <w:tabs>
          <w:tab w:val="left" w:pos="851"/>
        </w:tabs>
        <w:jc w:val="both"/>
        <w:rPr>
          <w:sz w:val="24"/>
          <w:szCs w:val="24"/>
          <w:lang w:val="lt-LT"/>
        </w:rPr>
      </w:pPr>
      <w:r>
        <w:rPr>
          <w:lang w:val="lt-LT"/>
        </w:rPr>
        <w:t xml:space="preserve">             </w:t>
      </w:r>
      <w:r w:rsidR="00B21C88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>.1.</w:t>
      </w:r>
      <w:r w:rsidR="00243745" w:rsidRPr="00243745">
        <w:rPr>
          <w:sz w:val="24"/>
          <w:szCs w:val="24"/>
          <w:lang w:val="lt-LT"/>
        </w:rPr>
        <w:t xml:space="preserve"> lankomosios priežiūros darbuotojo</w:t>
      </w:r>
      <w:r w:rsidR="00243745">
        <w:rPr>
          <w:lang w:val="lt-LT"/>
        </w:rPr>
        <w:t xml:space="preserve"> </w:t>
      </w:r>
      <w:r w:rsidR="00243745" w:rsidRPr="00243745">
        <w:rPr>
          <w:sz w:val="24"/>
          <w:szCs w:val="24"/>
          <w:lang w:val="lt-LT"/>
        </w:rPr>
        <w:t>1 pareigybę.</w:t>
      </w:r>
      <w:r w:rsidR="00243745">
        <w:rPr>
          <w:lang w:val="lt-LT"/>
        </w:rPr>
        <w:t xml:space="preserve"> </w:t>
      </w:r>
      <w:r w:rsidR="007015D7" w:rsidRPr="007015D7">
        <w:rPr>
          <w:sz w:val="24"/>
          <w:szCs w:val="24"/>
          <w:lang w:val="lt-LT"/>
        </w:rPr>
        <w:t xml:space="preserve">Šiuo metu </w:t>
      </w:r>
      <w:r w:rsidR="007015D7">
        <w:rPr>
          <w:sz w:val="24"/>
          <w:szCs w:val="24"/>
          <w:lang w:val="lt-LT"/>
        </w:rPr>
        <w:t>centre yra 10 lankomosios priežiūros darbuotojų pareigybių</w:t>
      </w:r>
      <w:r w:rsidR="007015D7" w:rsidRPr="007015D7">
        <w:rPr>
          <w:sz w:val="24"/>
          <w:szCs w:val="24"/>
          <w:lang w:val="lt-LT"/>
        </w:rPr>
        <w:t>. Pagalbos į namus paslaugos teikiamos tada, kai asmeniui dar nereikalingos integralios pagalbos (dienos socialinės globos ir slaugo</w:t>
      </w:r>
      <w:r w:rsidR="007015D7">
        <w:rPr>
          <w:sz w:val="24"/>
          <w:szCs w:val="24"/>
          <w:lang w:val="lt-LT"/>
        </w:rPr>
        <w:t>s) paslaugos. Paslauga teikiama</w:t>
      </w:r>
      <w:r w:rsidR="007015D7" w:rsidRPr="007015D7">
        <w:rPr>
          <w:sz w:val="24"/>
          <w:szCs w:val="24"/>
          <w:lang w:val="lt-LT"/>
        </w:rPr>
        <w:t xml:space="preserve"> de</w:t>
      </w:r>
      <w:r w:rsidR="00191ECD">
        <w:rPr>
          <w:sz w:val="24"/>
          <w:szCs w:val="24"/>
          <w:lang w:val="lt-LT"/>
        </w:rPr>
        <w:t>šimtyje seniūnijų</w:t>
      </w:r>
      <w:r w:rsidR="007015D7" w:rsidRPr="007015D7">
        <w:rPr>
          <w:sz w:val="24"/>
          <w:szCs w:val="24"/>
          <w:lang w:val="lt-LT"/>
        </w:rPr>
        <w:t xml:space="preserve"> 73</w:t>
      </w:r>
      <w:r w:rsidR="007015D7">
        <w:rPr>
          <w:sz w:val="24"/>
          <w:szCs w:val="24"/>
          <w:lang w:val="lt-LT"/>
        </w:rPr>
        <w:t xml:space="preserve"> asmenims</w:t>
      </w:r>
      <w:r w:rsidR="007015D7" w:rsidRPr="007015D7">
        <w:rPr>
          <w:sz w:val="24"/>
          <w:szCs w:val="24"/>
          <w:lang w:val="lt-LT"/>
        </w:rPr>
        <w:t>, iš kurių 38 yra su negalia. 41 paslaugų gavėjui teikiamos mokamos pagalbos į namus paslaugos.</w:t>
      </w:r>
      <w:r>
        <w:rPr>
          <w:sz w:val="24"/>
          <w:szCs w:val="24"/>
          <w:lang w:val="lt-LT"/>
        </w:rPr>
        <w:t xml:space="preserve"> </w:t>
      </w:r>
      <w:r w:rsidR="007015D7" w:rsidRPr="007015D7">
        <w:rPr>
          <w:sz w:val="24"/>
          <w:szCs w:val="24"/>
          <w:lang w:val="lt-LT"/>
        </w:rPr>
        <w:t>Lietuvos Respublikos socialinės apsaugos ir darbo ministro</w:t>
      </w:r>
      <w:r w:rsidR="00E74AD0">
        <w:rPr>
          <w:sz w:val="24"/>
          <w:szCs w:val="24"/>
          <w:lang w:val="lt-LT"/>
        </w:rPr>
        <w:t xml:space="preserve"> 2017 m. rugpjūčio 24 d. įsakymu</w:t>
      </w:r>
      <w:r w:rsidR="00191ECD">
        <w:rPr>
          <w:sz w:val="24"/>
          <w:szCs w:val="24"/>
          <w:lang w:val="lt-LT"/>
        </w:rPr>
        <w:t xml:space="preserve"> Nr. A1-448 „Dėl P</w:t>
      </w:r>
      <w:r w:rsidR="007015D7" w:rsidRPr="007015D7">
        <w:rPr>
          <w:sz w:val="24"/>
          <w:szCs w:val="24"/>
          <w:lang w:val="lt-LT"/>
        </w:rPr>
        <w:t>agalbos į namus paslaugų organizavimo ir teikimo rekomendacijų patvirtinimo” rekomenduojama</w:t>
      </w:r>
      <w:r w:rsidR="00E74AD0">
        <w:rPr>
          <w:sz w:val="24"/>
          <w:szCs w:val="24"/>
          <w:lang w:val="lt-LT"/>
        </w:rPr>
        <w:t>, kad vienas</w:t>
      </w:r>
      <w:r w:rsidR="007015D7" w:rsidRPr="007015D7">
        <w:rPr>
          <w:sz w:val="24"/>
          <w:szCs w:val="24"/>
          <w:lang w:val="lt-LT"/>
        </w:rPr>
        <w:t xml:space="preserve"> la</w:t>
      </w:r>
      <w:r w:rsidR="00E74AD0">
        <w:rPr>
          <w:sz w:val="24"/>
          <w:szCs w:val="24"/>
          <w:lang w:val="lt-LT"/>
        </w:rPr>
        <w:t>nkomosios priežiūros darbuotojas</w:t>
      </w:r>
      <w:r w:rsidR="007015D7" w:rsidRPr="007015D7">
        <w:rPr>
          <w:sz w:val="24"/>
          <w:szCs w:val="24"/>
          <w:lang w:val="lt-LT"/>
        </w:rPr>
        <w:t xml:space="preserve"> </w:t>
      </w:r>
      <w:r w:rsidR="00E74AD0">
        <w:rPr>
          <w:sz w:val="24"/>
          <w:szCs w:val="24"/>
          <w:lang w:val="lt-LT"/>
        </w:rPr>
        <w:t>paslaugą teiktų ne daugiau kaip 6–7 asmenims</w:t>
      </w:r>
      <w:r w:rsidR="007015D7" w:rsidRPr="007015D7">
        <w:rPr>
          <w:sz w:val="24"/>
          <w:szCs w:val="24"/>
          <w:lang w:val="lt-LT"/>
        </w:rPr>
        <w:t xml:space="preserve">. Šiuo metu </w:t>
      </w:r>
      <w:r w:rsidR="00E74AD0">
        <w:rPr>
          <w:sz w:val="24"/>
          <w:szCs w:val="24"/>
          <w:lang w:val="lt-LT"/>
        </w:rPr>
        <w:t xml:space="preserve">dalis </w:t>
      </w:r>
      <w:r w:rsidR="007015D7" w:rsidRPr="007015D7">
        <w:rPr>
          <w:sz w:val="24"/>
          <w:szCs w:val="24"/>
          <w:lang w:val="lt-LT"/>
        </w:rPr>
        <w:t>la</w:t>
      </w:r>
      <w:r w:rsidR="00E74AD0">
        <w:rPr>
          <w:sz w:val="24"/>
          <w:szCs w:val="24"/>
          <w:lang w:val="lt-LT"/>
        </w:rPr>
        <w:t>nkomosios priežiūros darbuotojų</w:t>
      </w:r>
      <w:r w:rsidR="007015D7" w:rsidRPr="007015D7">
        <w:rPr>
          <w:sz w:val="24"/>
          <w:szCs w:val="24"/>
          <w:lang w:val="lt-LT"/>
        </w:rPr>
        <w:t xml:space="preserve"> dirba </w:t>
      </w:r>
      <w:r w:rsidR="00191ECD">
        <w:rPr>
          <w:sz w:val="24"/>
          <w:szCs w:val="24"/>
          <w:lang w:val="lt-LT"/>
        </w:rPr>
        <w:t>didesniais</w:t>
      </w:r>
      <w:r w:rsidR="007015D7" w:rsidRPr="007015D7">
        <w:rPr>
          <w:sz w:val="24"/>
          <w:szCs w:val="24"/>
          <w:lang w:val="lt-LT"/>
        </w:rPr>
        <w:t xml:space="preserve"> krūviais </w:t>
      </w:r>
      <w:r w:rsidR="00E74AD0">
        <w:rPr>
          <w:sz w:val="24"/>
          <w:szCs w:val="24"/>
          <w:lang w:val="lt-LT"/>
        </w:rPr>
        <w:t xml:space="preserve">ir nuolat </w:t>
      </w:r>
      <w:r w:rsidR="00CA5C39">
        <w:rPr>
          <w:sz w:val="24"/>
          <w:szCs w:val="24"/>
          <w:lang w:val="lt-LT"/>
        </w:rPr>
        <w:t>didėja pagalbos į namus paslaugų gavėjų skaič</w:t>
      </w:r>
      <w:r>
        <w:rPr>
          <w:sz w:val="24"/>
          <w:szCs w:val="24"/>
          <w:lang w:val="lt-LT"/>
        </w:rPr>
        <w:t>ius;</w:t>
      </w:r>
    </w:p>
    <w:p w:rsidR="00A54422" w:rsidRDefault="00B21C88" w:rsidP="00A54422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5474A">
        <w:rPr>
          <w:sz w:val="24"/>
          <w:szCs w:val="24"/>
          <w:lang w:val="lt-LT"/>
        </w:rPr>
        <w:t>.2</w:t>
      </w:r>
      <w:r w:rsidR="00243745">
        <w:rPr>
          <w:sz w:val="24"/>
          <w:szCs w:val="24"/>
          <w:lang w:val="lt-LT"/>
        </w:rPr>
        <w:t xml:space="preserve"> atvejo vadybininko 1 pareigybę, finansuojamą valstybės lėšomis. </w:t>
      </w:r>
      <w:r w:rsidR="00243745" w:rsidRPr="00243745">
        <w:rPr>
          <w:sz w:val="24"/>
          <w:szCs w:val="24"/>
          <w:lang w:val="lt-LT"/>
        </w:rPr>
        <w:t>Pagal Lietuvos Respublikos socialinės apsaugos ir darbo ministerijos rekomendacijas ir skirtą finansavimą savivaldybei</w:t>
      </w:r>
      <w:r w:rsidR="00243745">
        <w:rPr>
          <w:sz w:val="24"/>
          <w:szCs w:val="24"/>
          <w:lang w:val="lt-LT"/>
        </w:rPr>
        <w:t>,</w:t>
      </w:r>
      <w:r w:rsidR="00243745" w:rsidRPr="00243745">
        <w:rPr>
          <w:sz w:val="24"/>
          <w:szCs w:val="24"/>
          <w:lang w:val="lt-LT"/>
        </w:rPr>
        <w:t xml:space="preserve"> k</w:t>
      </w:r>
      <w:r w:rsidR="00CA5C39" w:rsidRPr="00243745">
        <w:rPr>
          <w:sz w:val="24"/>
          <w:szCs w:val="24"/>
          <w:lang w:val="lt-LT"/>
        </w:rPr>
        <w:t>ai atvejo vadyba taikoma tik šeimoms, esančioms apskaitoje ar nustačius grėsmės lygius</w:t>
      </w:r>
      <w:r w:rsidR="00191ECD">
        <w:rPr>
          <w:sz w:val="24"/>
          <w:szCs w:val="24"/>
          <w:lang w:val="lt-LT"/>
        </w:rPr>
        <w:t>,</w:t>
      </w:r>
      <w:r w:rsidR="00243745" w:rsidRPr="00243745">
        <w:rPr>
          <w:sz w:val="24"/>
          <w:szCs w:val="24"/>
          <w:lang w:val="lt-LT"/>
        </w:rPr>
        <w:t xml:space="preserve"> turėtų būti atvejo vadybininkų 6 pareigybės. </w:t>
      </w:r>
      <w:r w:rsidR="00CA5C39" w:rsidRPr="00243745">
        <w:rPr>
          <w:sz w:val="24"/>
          <w:szCs w:val="24"/>
          <w:lang w:val="lt-LT"/>
        </w:rPr>
        <w:t xml:space="preserve"> </w:t>
      </w:r>
      <w:r w:rsidR="00243745" w:rsidRPr="00243745">
        <w:rPr>
          <w:sz w:val="24"/>
          <w:szCs w:val="24"/>
          <w:lang w:val="lt-LT"/>
        </w:rPr>
        <w:t>Šiuo metu įstaigoje yra 4</w:t>
      </w:r>
      <w:r w:rsidR="00A54422">
        <w:rPr>
          <w:sz w:val="24"/>
          <w:szCs w:val="24"/>
          <w:lang w:val="lt-LT"/>
        </w:rPr>
        <w:t xml:space="preserve"> atvejo vadybininko pareigybės.</w:t>
      </w:r>
    </w:p>
    <w:p w:rsidR="00B21C88" w:rsidRDefault="00A54422" w:rsidP="00B21C88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tarybos sprendi</w:t>
      </w:r>
      <w:r w:rsidR="00191ECD">
        <w:rPr>
          <w:sz w:val="24"/>
          <w:szCs w:val="24"/>
          <w:lang w:val="lt-LT"/>
        </w:rPr>
        <w:t>mu buvo numatyta, kad pareigybėms</w:t>
      </w:r>
      <w:r>
        <w:rPr>
          <w:sz w:val="24"/>
          <w:szCs w:val="24"/>
          <w:lang w:val="lt-LT"/>
        </w:rPr>
        <w:t xml:space="preserve"> švietimo pagalba</w:t>
      </w:r>
      <w:r w:rsidR="00191ECD">
        <w:rPr>
          <w:sz w:val="24"/>
          <w:szCs w:val="24"/>
          <w:lang w:val="lt-LT"/>
        </w:rPr>
        <w:t>i finansuoti</w:t>
      </w:r>
      <w:r>
        <w:rPr>
          <w:sz w:val="24"/>
          <w:szCs w:val="24"/>
          <w:lang w:val="lt-LT"/>
        </w:rPr>
        <w:t xml:space="preserve"> trūkstama lėšų dalis (apie 100 tūkst. eurų) iki mokslo metų pabaigos bus skiriama iš savivaldybės biudžeto ir n</w:t>
      </w:r>
      <w:r w:rsidR="00191ECD">
        <w:rPr>
          <w:sz w:val="24"/>
          <w:szCs w:val="24"/>
          <w:lang w:val="lt-LT"/>
        </w:rPr>
        <w:t xml:space="preserve">ustatyta, </w:t>
      </w:r>
      <w:r w:rsidR="00B21C88">
        <w:rPr>
          <w:sz w:val="24"/>
          <w:szCs w:val="24"/>
          <w:lang w:val="lt-LT"/>
        </w:rPr>
        <w:t xml:space="preserve"> </w:t>
      </w:r>
      <w:r w:rsidR="00191ECD">
        <w:rPr>
          <w:sz w:val="24"/>
          <w:szCs w:val="24"/>
          <w:lang w:val="lt-LT"/>
        </w:rPr>
        <w:t>kad pareigybių</w:t>
      </w:r>
      <w:r>
        <w:rPr>
          <w:sz w:val="24"/>
          <w:szCs w:val="24"/>
          <w:lang w:val="lt-LT"/>
        </w:rPr>
        <w:t xml:space="preserve"> </w:t>
      </w:r>
      <w:r w:rsidR="00B21C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švietimo</w:t>
      </w:r>
      <w:r w:rsidR="00B21C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pagalbai</w:t>
      </w:r>
      <w:r w:rsidR="00B21C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skaičius </w:t>
      </w:r>
      <w:r w:rsidR="00B21C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galioja </w:t>
      </w:r>
      <w:r w:rsidR="00B21C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iki</w:t>
      </w:r>
      <w:r w:rsidR="00191ECD">
        <w:rPr>
          <w:sz w:val="24"/>
          <w:szCs w:val="24"/>
          <w:lang w:val="lt-LT"/>
        </w:rPr>
        <w:t xml:space="preserve"> </w:t>
      </w:r>
      <w:r w:rsidR="00B21C8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2019 m. </w:t>
      </w:r>
    </w:p>
    <w:p w:rsidR="00B21C88" w:rsidRDefault="00B21C88" w:rsidP="00B21C88">
      <w:pPr>
        <w:ind w:firstLine="71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2</w:t>
      </w:r>
    </w:p>
    <w:p w:rsidR="002C581D" w:rsidRDefault="00A54422" w:rsidP="00B21C88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birželio 30 d. Šiuo sprendimo projektu siūloma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2018 m. </w:t>
      </w:r>
      <w:proofErr w:type="spellStart"/>
      <w:proofErr w:type="gramStart"/>
      <w:r>
        <w:rPr>
          <w:sz w:val="24"/>
        </w:rPr>
        <w:t>rugsėjo</w:t>
      </w:r>
      <w:proofErr w:type="spellEnd"/>
      <w:proofErr w:type="gramEnd"/>
      <w:r>
        <w:rPr>
          <w:sz w:val="24"/>
        </w:rPr>
        <w:t xml:space="preserve"> 27 d.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T-186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nustatyto</w:t>
      </w:r>
      <w:proofErr w:type="spellEnd"/>
      <w:r>
        <w:rPr>
          <w:sz w:val="24"/>
        </w:rPr>
        <w:t xml:space="preserve">“ 3 </w:t>
      </w:r>
      <w:proofErr w:type="spellStart"/>
      <w:r>
        <w:rPr>
          <w:sz w:val="24"/>
        </w:rPr>
        <w:t>punktą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pakeitimais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pripaži</w:t>
      </w:r>
      <w:r w:rsidR="00191ECD">
        <w:rPr>
          <w:sz w:val="24"/>
        </w:rPr>
        <w:t>nti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netekusiu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galios</w:t>
      </w:r>
      <w:proofErr w:type="spellEnd"/>
      <w:r w:rsidR="00191ECD">
        <w:rPr>
          <w:sz w:val="24"/>
        </w:rPr>
        <w:t xml:space="preserve">. </w:t>
      </w:r>
      <w:proofErr w:type="spellStart"/>
      <w:r w:rsidR="00191ECD">
        <w:rPr>
          <w:sz w:val="24"/>
        </w:rPr>
        <w:t>Pareigybėms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švietimo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pagalbai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finansuoti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lėšų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toliau</w:t>
      </w:r>
      <w:proofErr w:type="spellEnd"/>
      <w:r>
        <w:rPr>
          <w:sz w:val="24"/>
        </w:rPr>
        <w:t xml:space="preserve"> bus </w:t>
      </w:r>
      <w:proofErr w:type="spellStart"/>
      <w:r>
        <w:rPr>
          <w:sz w:val="24"/>
        </w:rPr>
        <w:t>skiriama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biudžeto</w:t>
      </w:r>
      <w:proofErr w:type="spellEnd"/>
      <w:r>
        <w:rPr>
          <w:sz w:val="24"/>
        </w:rPr>
        <w:t>.</w:t>
      </w:r>
    </w:p>
    <w:p w:rsidR="00B43051" w:rsidRPr="003B2AE8" w:rsidRDefault="002C581D" w:rsidP="00B4305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B43051" w:rsidRPr="003B2AE8">
        <w:rPr>
          <w:b/>
          <w:bCs/>
          <w:sz w:val="24"/>
          <w:szCs w:val="24"/>
          <w:lang w:val="lt-LT"/>
        </w:rPr>
        <w:t>3. K</w:t>
      </w:r>
      <w:r w:rsidR="00B43051" w:rsidRPr="003B2AE8">
        <w:rPr>
          <w:b/>
          <w:sz w:val="24"/>
          <w:lang w:val="lt-LT"/>
        </w:rPr>
        <w:t>okių pozityvių rezultatų laukiama.</w:t>
      </w:r>
    </w:p>
    <w:p w:rsidR="00B43051" w:rsidRPr="00ED31DB" w:rsidRDefault="00D64391" w:rsidP="00B43051">
      <w:pPr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ab/>
      </w:r>
      <w:proofErr w:type="spellStart"/>
      <w:r w:rsidR="001742EE">
        <w:rPr>
          <w:rFonts w:eastAsia="Calibri"/>
          <w:sz w:val="24"/>
          <w:szCs w:val="24"/>
        </w:rPr>
        <w:t>P</w:t>
      </w:r>
      <w:r w:rsidR="001742EE" w:rsidRPr="00854B34">
        <w:rPr>
          <w:rFonts w:eastAsia="Calibri"/>
          <w:sz w:val="24"/>
          <w:szCs w:val="24"/>
        </w:rPr>
        <w:t>riėmus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 w:rsidRPr="00854B34">
        <w:rPr>
          <w:rFonts w:eastAsia="Calibri"/>
          <w:sz w:val="24"/>
          <w:szCs w:val="24"/>
        </w:rPr>
        <w:t>šį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 w:rsidRPr="00854B34">
        <w:rPr>
          <w:rFonts w:eastAsia="Calibri"/>
          <w:sz w:val="24"/>
          <w:szCs w:val="24"/>
        </w:rPr>
        <w:t>sprendimą</w:t>
      </w:r>
      <w:proofErr w:type="spellEnd"/>
      <w:r w:rsidR="001742EE" w:rsidRPr="00854B34">
        <w:rPr>
          <w:rFonts w:eastAsia="Calibri"/>
          <w:sz w:val="24"/>
          <w:szCs w:val="24"/>
        </w:rPr>
        <w:t xml:space="preserve"> </w:t>
      </w:r>
      <w:proofErr w:type="spellStart"/>
      <w:r w:rsidR="001742EE">
        <w:rPr>
          <w:rFonts w:eastAsia="Calibri"/>
          <w:sz w:val="24"/>
          <w:szCs w:val="24"/>
        </w:rPr>
        <w:t>ir</w:t>
      </w:r>
      <w:proofErr w:type="spellEnd"/>
      <w:r w:rsidR="001742EE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įsteigus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papildomas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pareigybes</w:t>
      </w:r>
      <w:proofErr w:type="spellEnd"/>
      <w:r w:rsidR="001742EE">
        <w:rPr>
          <w:rFonts w:eastAsia="Calibri"/>
          <w:sz w:val="24"/>
          <w:szCs w:val="24"/>
        </w:rPr>
        <w:t xml:space="preserve">, </w:t>
      </w:r>
      <w:proofErr w:type="spellStart"/>
      <w:r w:rsidR="008050EC">
        <w:rPr>
          <w:rFonts w:eastAsia="Calibri"/>
          <w:sz w:val="24"/>
          <w:szCs w:val="24"/>
        </w:rPr>
        <w:t>įstaigos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turės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didesnę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galimybę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užtikrinti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vykdomų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funkcijų</w:t>
      </w:r>
      <w:proofErr w:type="spellEnd"/>
      <w:r w:rsidR="008050EC">
        <w:rPr>
          <w:rFonts w:eastAsia="Calibri"/>
          <w:sz w:val="24"/>
          <w:szCs w:val="24"/>
        </w:rPr>
        <w:t xml:space="preserve"> </w:t>
      </w:r>
      <w:proofErr w:type="spellStart"/>
      <w:r w:rsidR="008050EC">
        <w:rPr>
          <w:rFonts w:eastAsia="Calibri"/>
          <w:sz w:val="24"/>
          <w:szCs w:val="24"/>
        </w:rPr>
        <w:t>kokybę</w:t>
      </w:r>
      <w:proofErr w:type="spellEnd"/>
      <w:r w:rsidR="008050EC">
        <w:rPr>
          <w:rFonts w:eastAsia="Calibri"/>
          <w:sz w:val="24"/>
          <w:szCs w:val="24"/>
        </w:rPr>
        <w:t xml:space="preserve">. </w:t>
      </w:r>
    </w:p>
    <w:p w:rsidR="00B43051" w:rsidRPr="00D53CA7" w:rsidRDefault="00B43051" w:rsidP="00B43051">
      <w:pPr>
        <w:jc w:val="both"/>
        <w:rPr>
          <w:b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AD103F" w:rsidRPr="00D53CA7" w:rsidRDefault="00A823D6" w:rsidP="00A823D6">
      <w:pPr>
        <w:jc w:val="both"/>
        <w:rPr>
          <w:sz w:val="24"/>
          <w:lang w:val="lt-LT"/>
        </w:rPr>
      </w:pPr>
      <w:r w:rsidRPr="00D53CA7">
        <w:rPr>
          <w:b/>
          <w:sz w:val="24"/>
          <w:lang w:val="lt-LT"/>
        </w:rPr>
        <w:tab/>
      </w:r>
      <w:r w:rsidR="00EC19BD">
        <w:rPr>
          <w:sz w:val="24"/>
          <w:lang w:val="lt-LT"/>
        </w:rPr>
        <w:t>Neigiamų pasekmių nenumatyta.</w:t>
      </w:r>
      <w:r w:rsidRPr="00D53CA7">
        <w:rPr>
          <w:sz w:val="24"/>
          <w:lang w:val="lt-LT"/>
        </w:rPr>
        <w:t xml:space="preserve"> </w:t>
      </w:r>
    </w:p>
    <w:p w:rsidR="00B43051" w:rsidRPr="00D53CA7" w:rsidRDefault="00B43051" w:rsidP="00B43051">
      <w:pPr>
        <w:jc w:val="both"/>
        <w:rPr>
          <w:b/>
          <w:bCs/>
          <w:sz w:val="24"/>
          <w:lang w:val="lt-LT"/>
        </w:rPr>
      </w:pPr>
      <w:r w:rsidRPr="00D53CA7">
        <w:rPr>
          <w:sz w:val="24"/>
          <w:lang w:val="lt-LT"/>
        </w:rPr>
        <w:tab/>
      </w:r>
      <w:r w:rsidRPr="00D53CA7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C379F1" w:rsidRDefault="00B43051" w:rsidP="008050EC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  <w:t>Teisės aktų keisti ar naikinti, priėmus sprendimą, nereikės.</w:t>
      </w:r>
    </w:p>
    <w:p w:rsidR="002D0E5E" w:rsidRPr="001742EE" w:rsidRDefault="00C379F1" w:rsidP="00C379F1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B43051" w:rsidRPr="00D53CA7">
        <w:rPr>
          <w:b/>
          <w:sz w:val="24"/>
          <w:lang w:val="lt-LT"/>
        </w:rPr>
        <w:t xml:space="preserve">6. Reikiami paskaičiavimai, išlaidų sąmatos bei finansavimo šaltiniai, reikalingi </w:t>
      </w:r>
      <w:r w:rsidR="00B43051" w:rsidRPr="001742EE">
        <w:rPr>
          <w:b/>
          <w:sz w:val="24"/>
          <w:lang w:val="lt-LT"/>
        </w:rPr>
        <w:t>sprendimo įgyvendinimui.</w:t>
      </w:r>
      <w:r w:rsidR="00ED31DB" w:rsidRPr="001742EE">
        <w:rPr>
          <w:sz w:val="24"/>
          <w:lang w:val="lt-LT"/>
        </w:rPr>
        <w:t xml:space="preserve"> </w:t>
      </w:r>
    </w:p>
    <w:p w:rsidR="00F46473" w:rsidRDefault="008050EC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65474A">
        <w:rPr>
          <w:sz w:val="24"/>
          <w:szCs w:val="24"/>
          <w:lang w:val="lt-LT"/>
        </w:rPr>
        <w:t>Sp</w:t>
      </w:r>
      <w:r w:rsidR="002D0C0C">
        <w:rPr>
          <w:sz w:val="24"/>
          <w:szCs w:val="24"/>
          <w:lang w:val="lt-LT"/>
        </w:rPr>
        <w:t>rendimo įgyvendinimui</w:t>
      </w:r>
      <w:r w:rsidR="0065474A">
        <w:rPr>
          <w:sz w:val="24"/>
          <w:szCs w:val="24"/>
          <w:lang w:val="lt-LT"/>
        </w:rPr>
        <w:t xml:space="preserve"> reikalingas finansavimas </w:t>
      </w:r>
      <w:r w:rsidR="002C581D">
        <w:rPr>
          <w:sz w:val="24"/>
          <w:szCs w:val="24"/>
          <w:lang w:val="lt-LT"/>
        </w:rPr>
        <w:t>2019 m.</w:t>
      </w:r>
      <w:r w:rsidR="0065474A">
        <w:rPr>
          <w:sz w:val="24"/>
          <w:szCs w:val="24"/>
          <w:lang w:val="lt-LT"/>
        </w:rPr>
        <w:t>:</w:t>
      </w:r>
    </w:p>
    <w:p w:rsidR="0065474A" w:rsidRDefault="0065474A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Naujamiesčio gimnazijos direktoriaus pavaduotojo</w:t>
      </w:r>
      <w:r w:rsidR="00AC236D">
        <w:rPr>
          <w:sz w:val="24"/>
          <w:szCs w:val="24"/>
          <w:lang w:val="lt-LT"/>
        </w:rPr>
        <w:t xml:space="preserve"> ugdymui</w:t>
      </w:r>
      <w:r>
        <w:rPr>
          <w:sz w:val="24"/>
          <w:szCs w:val="24"/>
          <w:lang w:val="lt-LT"/>
        </w:rPr>
        <w:t xml:space="preserve"> 0,</w:t>
      </w:r>
      <w:r w:rsidR="002D0C0C">
        <w:rPr>
          <w:sz w:val="24"/>
          <w:szCs w:val="24"/>
          <w:lang w:val="lt-LT"/>
        </w:rPr>
        <w:t xml:space="preserve">45 </w:t>
      </w:r>
      <w:r w:rsidR="002C581D">
        <w:rPr>
          <w:sz w:val="24"/>
          <w:szCs w:val="24"/>
          <w:lang w:val="lt-LT"/>
        </w:rPr>
        <w:t>pareigybei</w:t>
      </w:r>
      <w:r>
        <w:rPr>
          <w:sz w:val="24"/>
          <w:szCs w:val="24"/>
          <w:lang w:val="lt-LT"/>
        </w:rPr>
        <w:t xml:space="preserve"> </w:t>
      </w:r>
      <w:r w:rsidR="002C581D">
        <w:rPr>
          <w:sz w:val="24"/>
          <w:szCs w:val="24"/>
          <w:lang w:val="lt-LT"/>
        </w:rPr>
        <w:t>finansuoti</w:t>
      </w:r>
      <w:r w:rsidR="002D0C0C">
        <w:rPr>
          <w:sz w:val="24"/>
          <w:szCs w:val="24"/>
          <w:lang w:val="lt-LT"/>
        </w:rPr>
        <w:t xml:space="preserve"> </w:t>
      </w:r>
      <w:r w:rsidR="00AC236D">
        <w:rPr>
          <w:sz w:val="24"/>
          <w:szCs w:val="24"/>
          <w:lang w:val="lt-LT"/>
        </w:rPr>
        <w:t xml:space="preserve">    </w:t>
      </w:r>
      <w:r w:rsidR="002C581D">
        <w:rPr>
          <w:sz w:val="24"/>
          <w:szCs w:val="24"/>
          <w:lang w:val="lt-LT"/>
        </w:rPr>
        <w:t xml:space="preserve">       </w:t>
      </w:r>
      <w:r w:rsidR="00AC236D">
        <w:rPr>
          <w:sz w:val="24"/>
          <w:szCs w:val="24"/>
          <w:lang w:val="lt-LT"/>
        </w:rPr>
        <w:t xml:space="preserve"> </w:t>
      </w:r>
      <w:r w:rsidR="002C581D">
        <w:rPr>
          <w:sz w:val="24"/>
          <w:szCs w:val="24"/>
          <w:lang w:val="lt-LT"/>
        </w:rPr>
        <w:t xml:space="preserve">7 887 </w:t>
      </w:r>
      <w:proofErr w:type="spellStart"/>
      <w:r w:rsidR="002C581D">
        <w:rPr>
          <w:sz w:val="24"/>
          <w:szCs w:val="24"/>
          <w:lang w:val="lt-LT"/>
        </w:rPr>
        <w:t>Eur</w:t>
      </w:r>
      <w:proofErr w:type="spellEnd"/>
      <w:r w:rsidR="00AC236D">
        <w:rPr>
          <w:sz w:val="24"/>
          <w:szCs w:val="24"/>
          <w:lang w:val="lt-LT"/>
        </w:rPr>
        <w:t>;</w:t>
      </w:r>
    </w:p>
    <w:p w:rsidR="00B21C88" w:rsidRDefault="00B21C88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proofErr w:type="spellStart"/>
      <w:r>
        <w:rPr>
          <w:sz w:val="24"/>
          <w:szCs w:val="24"/>
          <w:lang w:val="lt-LT"/>
        </w:rPr>
        <w:t>Dembavos</w:t>
      </w:r>
      <w:proofErr w:type="spellEnd"/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pro</w:t>
      </w:r>
      <w:r>
        <w:rPr>
          <w:sz w:val="24"/>
          <w:szCs w:val="24"/>
          <w:lang w:val="lt-LT"/>
        </w:rPr>
        <w:t>gimnazijos direktoriaus pavaduotojo ugdymui 0,</w:t>
      </w:r>
      <w:r>
        <w:rPr>
          <w:sz w:val="24"/>
          <w:szCs w:val="24"/>
          <w:lang w:val="lt-LT"/>
        </w:rPr>
        <w:t>2</w:t>
      </w:r>
      <w:r>
        <w:rPr>
          <w:sz w:val="24"/>
          <w:szCs w:val="24"/>
          <w:lang w:val="lt-LT"/>
        </w:rPr>
        <w:t xml:space="preserve">5 pareigybei finansuoti             </w:t>
      </w:r>
      <w:r>
        <w:rPr>
          <w:sz w:val="24"/>
          <w:szCs w:val="24"/>
          <w:lang w:val="lt-LT"/>
        </w:rPr>
        <w:t>4 000</w:t>
      </w:r>
      <w:r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>
        <w:rPr>
          <w:sz w:val="24"/>
          <w:szCs w:val="24"/>
          <w:lang w:val="lt-LT"/>
        </w:rPr>
        <w:t>;</w:t>
      </w:r>
      <w:bookmarkStart w:id="0" w:name="_GoBack"/>
      <w:bookmarkEnd w:id="0"/>
    </w:p>
    <w:p w:rsidR="002D0C0C" w:rsidRDefault="002D0C0C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Krekenavos lopšelio-darželio „Sigutė</w:t>
      </w:r>
      <w:r w:rsidR="002C581D">
        <w:rPr>
          <w:sz w:val="24"/>
          <w:szCs w:val="24"/>
          <w:lang w:val="lt-LT"/>
        </w:rPr>
        <w:t>“ virėjo padėjėjo 0,5 pareigybei finansuoti</w:t>
      </w:r>
      <w:r>
        <w:rPr>
          <w:sz w:val="24"/>
          <w:szCs w:val="24"/>
          <w:lang w:val="lt-LT"/>
        </w:rPr>
        <w:t xml:space="preserve"> </w:t>
      </w:r>
      <w:r w:rsidR="00AC236D">
        <w:rPr>
          <w:sz w:val="24"/>
          <w:szCs w:val="24"/>
          <w:lang w:val="lt-LT"/>
        </w:rPr>
        <w:t xml:space="preserve">                     </w:t>
      </w:r>
      <w:r w:rsidR="002C581D">
        <w:rPr>
          <w:sz w:val="24"/>
          <w:szCs w:val="24"/>
          <w:lang w:val="lt-LT"/>
        </w:rPr>
        <w:t xml:space="preserve">       3 400 </w:t>
      </w:r>
      <w:proofErr w:type="spellStart"/>
      <w:r w:rsidR="002C581D">
        <w:rPr>
          <w:sz w:val="24"/>
          <w:szCs w:val="24"/>
          <w:lang w:val="lt-LT"/>
        </w:rPr>
        <w:t>Eur</w:t>
      </w:r>
      <w:proofErr w:type="spellEnd"/>
      <w:r w:rsidR="00AC236D">
        <w:rPr>
          <w:sz w:val="24"/>
          <w:szCs w:val="24"/>
          <w:lang w:val="lt-LT"/>
        </w:rPr>
        <w:t>;</w:t>
      </w:r>
    </w:p>
    <w:p w:rsidR="002D0C0C" w:rsidRPr="002D0C0C" w:rsidRDefault="002D0C0C" w:rsidP="001742E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proofErr w:type="spellStart"/>
      <w:r>
        <w:rPr>
          <w:sz w:val="24"/>
          <w:szCs w:val="24"/>
          <w:lang w:val="lt-LT"/>
        </w:rPr>
        <w:t>Velžio</w:t>
      </w:r>
      <w:proofErr w:type="spellEnd"/>
      <w:r>
        <w:rPr>
          <w:sz w:val="24"/>
          <w:szCs w:val="24"/>
          <w:lang w:val="lt-LT"/>
        </w:rPr>
        <w:t xml:space="preserve"> lopšelio-darželio „Šypsenėlė</w:t>
      </w:r>
      <w:r w:rsidR="002C581D">
        <w:rPr>
          <w:sz w:val="24"/>
          <w:szCs w:val="24"/>
          <w:lang w:val="lt-LT"/>
        </w:rPr>
        <w:t>“ mokytojo padėjėjo 1 pareigybei finansuoti</w:t>
      </w:r>
      <w:r>
        <w:rPr>
          <w:sz w:val="24"/>
          <w:szCs w:val="24"/>
          <w:lang w:val="lt-LT"/>
        </w:rPr>
        <w:t xml:space="preserve"> </w:t>
      </w:r>
      <w:r w:rsidR="00AC236D">
        <w:rPr>
          <w:sz w:val="24"/>
          <w:szCs w:val="24"/>
          <w:lang w:val="lt-LT"/>
        </w:rPr>
        <w:t xml:space="preserve">                    </w:t>
      </w:r>
      <w:r w:rsidR="002C581D">
        <w:rPr>
          <w:sz w:val="24"/>
          <w:szCs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6 780 </w:t>
      </w:r>
      <w:proofErr w:type="spellStart"/>
      <w:r>
        <w:rPr>
          <w:sz w:val="24"/>
          <w:szCs w:val="24"/>
          <w:lang w:val="lt-LT"/>
        </w:rPr>
        <w:t>Eur</w:t>
      </w:r>
      <w:proofErr w:type="spellEnd"/>
      <w:r w:rsidR="002C581D">
        <w:rPr>
          <w:sz w:val="24"/>
          <w:szCs w:val="24"/>
          <w:lang w:val="lt-LT"/>
        </w:rPr>
        <w:t>.</w:t>
      </w:r>
    </w:p>
    <w:p w:rsidR="00AC236D" w:rsidRDefault="00B43051" w:rsidP="00AC236D">
      <w:pPr>
        <w:jc w:val="both"/>
        <w:rPr>
          <w:sz w:val="24"/>
          <w:lang w:val="lt-LT"/>
        </w:rPr>
      </w:pPr>
      <w:r w:rsidRPr="00D53CA7">
        <w:rPr>
          <w:sz w:val="24"/>
          <w:lang w:val="lt-LT"/>
        </w:rPr>
        <w:tab/>
      </w:r>
      <w:r w:rsidR="002D0C0C">
        <w:rPr>
          <w:sz w:val="24"/>
          <w:lang w:val="lt-LT"/>
        </w:rPr>
        <w:t>Socialinių paslaugų centro lankomosios priežiūros darbuotoj</w:t>
      </w:r>
      <w:r w:rsidR="002C581D">
        <w:rPr>
          <w:sz w:val="24"/>
          <w:lang w:val="lt-LT"/>
        </w:rPr>
        <w:t>o 1 pareigybei finansuoti</w:t>
      </w:r>
      <w:r w:rsidR="00AC236D">
        <w:rPr>
          <w:sz w:val="24"/>
          <w:lang w:val="lt-LT"/>
        </w:rPr>
        <w:t xml:space="preserve"> </w:t>
      </w:r>
      <w:r w:rsidR="00AE42B7">
        <w:rPr>
          <w:sz w:val="24"/>
          <w:lang w:val="lt-LT"/>
        </w:rPr>
        <w:t xml:space="preserve">        </w:t>
      </w:r>
      <w:r w:rsidR="002C581D">
        <w:rPr>
          <w:sz w:val="24"/>
          <w:lang w:val="lt-LT"/>
        </w:rPr>
        <w:t xml:space="preserve">       </w:t>
      </w:r>
      <w:r w:rsidR="00AE42B7">
        <w:rPr>
          <w:sz w:val="24"/>
          <w:lang w:val="lt-LT"/>
        </w:rPr>
        <w:t xml:space="preserve"> </w:t>
      </w:r>
      <w:r w:rsidR="00792540">
        <w:rPr>
          <w:sz w:val="24"/>
          <w:lang w:val="lt-LT"/>
        </w:rPr>
        <w:t>9</w:t>
      </w:r>
      <w:r w:rsidR="00AE42B7">
        <w:rPr>
          <w:sz w:val="24"/>
          <w:lang w:val="lt-LT"/>
        </w:rPr>
        <w:t xml:space="preserve"> </w:t>
      </w:r>
      <w:r w:rsidR="00792540">
        <w:rPr>
          <w:sz w:val="24"/>
          <w:lang w:val="lt-LT"/>
        </w:rPr>
        <w:t>6</w:t>
      </w:r>
      <w:r w:rsidR="00AE42B7">
        <w:rPr>
          <w:sz w:val="24"/>
          <w:lang w:val="lt-LT"/>
        </w:rPr>
        <w:t>00</w:t>
      </w:r>
      <w:r w:rsidR="00AC236D">
        <w:rPr>
          <w:sz w:val="24"/>
          <w:lang w:val="lt-LT"/>
        </w:rPr>
        <w:t xml:space="preserve">  </w:t>
      </w:r>
      <w:proofErr w:type="spellStart"/>
      <w:r w:rsidR="00AE42B7">
        <w:rPr>
          <w:sz w:val="24"/>
          <w:lang w:val="lt-LT"/>
        </w:rPr>
        <w:t>Eur</w:t>
      </w:r>
      <w:proofErr w:type="spellEnd"/>
      <w:r w:rsidR="00AC236D">
        <w:rPr>
          <w:sz w:val="24"/>
          <w:lang w:val="lt-LT"/>
        </w:rPr>
        <w:t>.</w:t>
      </w:r>
      <w:r w:rsidR="00AE42B7">
        <w:rPr>
          <w:sz w:val="24"/>
          <w:lang w:val="lt-LT"/>
        </w:rPr>
        <w:t xml:space="preserve"> </w:t>
      </w:r>
      <w:r w:rsidR="00AC236D">
        <w:rPr>
          <w:sz w:val="24"/>
          <w:lang w:val="lt-LT"/>
        </w:rPr>
        <w:t>A</w:t>
      </w:r>
      <w:r w:rsidR="00AC236D" w:rsidRPr="008F7537">
        <w:rPr>
          <w:sz w:val="24"/>
          <w:lang w:val="lt-LT"/>
        </w:rPr>
        <w:t>tvejo vadybininko</w:t>
      </w:r>
      <w:r w:rsidR="002C581D">
        <w:rPr>
          <w:sz w:val="24"/>
          <w:lang w:val="lt-LT"/>
        </w:rPr>
        <w:t xml:space="preserve"> pareigybei finansuoti</w:t>
      </w:r>
      <w:r w:rsidR="00AE42B7">
        <w:rPr>
          <w:sz w:val="24"/>
          <w:lang w:val="lt-LT"/>
        </w:rPr>
        <w:t xml:space="preserve"> 13 100 </w:t>
      </w:r>
      <w:proofErr w:type="spellStart"/>
      <w:r w:rsidR="002C581D">
        <w:rPr>
          <w:sz w:val="24"/>
          <w:lang w:val="lt-LT"/>
        </w:rPr>
        <w:t>Eur</w:t>
      </w:r>
      <w:proofErr w:type="spellEnd"/>
      <w:r w:rsidR="00AC236D">
        <w:rPr>
          <w:sz w:val="24"/>
          <w:lang w:val="lt-LT"/>
        </w:rPr>
        <w:t xml:space="preserve"> </w:t>
      </w:r>
      <w:r w:rsidR="00AE42B7">
        <w:rPr>
          <w:sz w:val="24"/>
          <w:lang w:val="lt-LT"/>
        </w:rPr>
        <w:t xml:space="preserve">skiriama iš </w:t>
      </w:r>
      <w:r w:rsidR="00AC236D">
        <w:rPr>
          <w:sz w:val="24"/>
          <w:lang w:val="lt-LT"/>
        </w:rPr>
        <w:t xml:space="preserve">valstybės </w:t>
      </w:r>
      <w:r w:rsidR="00AE42B7">
        <w:rPr>
          <w:sz w:val="24"/>
          <w:lang w:val="lt-LT"/>
        </w:rPr>
        <w:t xml:space="preserve">biudžeto </w:t>
      </w:r>
      <w:r w:rsidR="00AC236D">
        <w:rPr>
          <w:sz w:val="24"/>
          <w:lang w:val="lt-LT"/>
        </w:rPr>
        <w:t xml:space="preserve">ir gali būti skiriama pareiginės algos kintamoji dalis iki 20 procentų iš savivaldybės biudžeto. </w:t>
      </w:r>
    </w:p>
    <w:p w:rsidR="00B43051" w:rsidRDefault="00B43051" w:rsidP="00B43051">
      <w:pPr>
        <w:jc w:val="both"/>
        <w:rPr>
          <w:sz w:val="24"/>
          <w:lang w:val="lt-LT"/>
        </w:rPr>
      </w:pPr>
    </w:p>
    <w:p w:rsidR="00AC236D" w:rsidRPr="00191ECD" w:rsidRDefault="00AC236D" w:rsidP="00B43051">
      <w:pPr>
        <w:jc w:val="both"/>
        <w:rPr>
          <w:sz w:val="22"/>
          <w:lang w:val="lt-LT"/>
        </w:rPr>
      </w:pPr>
    </w:p>
    <w:p w:rsidR="00B43051" w:rsidRDefault="00B43051" w:rsidP="00B43051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945E91">
      <w:pgSz w:w="11906" w:h="16838"/>
      <w:pgMar w:top="112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88C00F6"/>
    <w:multiLevelType w:val="hybridMultilevel"/>
    <w:tmpl w:val="9DB6E99C"/>
    <w:lvl w:ilvl="0" w:tplc="678017A0">
      <w:start w:val="3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42EE"/>
    <w:rsid w:val="00177D21"/>
    <w:rsid w:val="00187E64"/>
    <w:rsid w:val="00191ECD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43745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C581D"/>
    <w:rsid w:val="002D0C0C"/>
    <w:rsid w:val="002D0E5E"/>
    <w:rsid w:val="002D527F"/>
    <w:rsid w:val="002E035E"/>
    <w:rsid w:val="002F0BDE"/>
    <w:rsid w:val="00302DA6"/>
    <w:rsid w:val="00305732"/>
    <w:rsid w:val="003057F2"/>
    <w:rsid w:val="00313F47"/>
    <w:rsid w:val="00316C70"/>
    <w:rsid w:val="00316E44"/>
    <w:rsid w:val="00330880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F3F29"/>
    <w:rsid w:val="0060012D"/>
    <w:rsid w:val="00605C86"/>
    <w:rsid w:val="006514E5"/>
    <w:rsid w:val="0065474A"/>
    <w:rsid w:val="006573E7"/>
    <w:rsid w:val="006642F0"/>
    <w:rsid w:val="0066689B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015D7"/>
    <w:rsid w:val="007134B8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2540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050EC"/>
    <w:rsid w:val="008142EE"/>
    <w:rsid w:val="00815117"/>
    <w:rsid w:val="008471B7"/>
    <w:rsid w:val="00874A20"/>
    <w:rsid w:val="00884634"/>
    <w:rsid w:val="008965C5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45E91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2868"/>
    <w:rsid w:val="009F5720"/>
    <w:rsid w:val="00A05DA3"/>
    <w:rsid w:val="00A16B66"/>
    <w:rsid w:val="00A2120B"/>
    <w:rsid w:val="00A24292"/>
    <w:rsid w:val="00A25AA2"/>
    <w:rsid w:val="00A36C64"/>
    <w:rsid w:val="00A428D6"/>
    <w:rsid w:val="00A52D7A"/>
    <w:rsid w:val="00A54422"/>
    <w:rsid w:val="00A570F6"/>
    <w:rsid w:val="00A6325D"/>
    <w:rsid w:val="00A72EF7"/>
    <w:rsid w:val="00A739C3"/>
    <w:rsid w:val="00A8118C"/>
    <w:rsid w:val="00A823D6"/>
    <w:rsid w:val="00AA3A16"/>
    <w:rsid w:val="00AA596D"/>
    <w:rsid w:val="00AB4682"/>
    <w:rsid w:val="00AB7876"/>
    <w:rsid w:val="00AC236D"/>
    <w:rsid w:val="00AC4E78"/>
    <w:rsid w:val="00AD103F"/>
    <w:rsid w:val="00AD5FE6"/>
    <w:rsid w:val="00AE42B7"/>
    <w:rsid w:val="00AE48B3"/>
    <w:rsid w:val="00AF24F9"/>
    <w:rsid w:val="00AF3E8E"/>
    <w:rsid w:val="00B07407"/>
    <w:rsid w:val="00B21C88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6BF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62D7C"/>
    <w:rsid w:val="00C72940"/>
    <w:rsid w:val="00C74DFF"/>
    <w:rsid w:val="00C76545"/>
    <w:rsid w:val="00C97C2D"/>
    <w:rsid w:val="00CA309B"/>
    <w:rsid w:val="00CA5C39"/>
    <w:rsid w:val="00CA6A57"/>
    <w:rsid w:val="00CB05D8"/>
    <w:rsid w:val="00CB6B14"/>
    <w:rsid w:val="00CE2F45"/>
    <w:rsid w:val="00CE485A"/>
    <w:rsid w:val="00CE4B13"/>
    <w:rsid w:val="00CE7BD6"/>
    <w:rsid w:val="00CF6066"/>
    <w:rsid w:val="00D22C3F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719A5"/>
    <w:rsid w:val="00E74AD0"/>
    <w:rsid w:val="00E905C7"/>
    <w:rsid w:val="00E92E0E"/>
    <w:rsid w:val="00EA22DE"/>
    <w:rsid w:val="00EC19BD"/>
    <w:rsid w:val="00EC3855"/>
    <w:rsid w:val="00EC5631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243745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67A2-7820-441E-88CB-409AC295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4537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11</cp:revision>
  <cp:lastPrinted>2019-02-13T09:58:00Z</cp:lastPrinted>
  <dcterms:created xsi:type="dcterms:W3CDTF">2019-02-07T12:03:00Z</dcterms:created>
  <dcterms:modified xsi:type="dcterms:W3CDTF">2019-02-13T09:59:00Z</dcterms:modified>
</cp:coreProperties>
</file>