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64A7" w:rsidRDefault="000864A7">
      <w:pPr>
        <w:pStyle w:val="Header"/>
        <w:jc w:val="center"/>
        <w:rPr>
          <w:b/>
          <w:sz w:val="24"/>
          <w:szCs w:val="24"/>
        </w:rPr>
      </w:pPr>
      <w:r>
        <w:t xml:space="preserve">                                                                             </w:t>
      </w:r>
      <w:r w:rsidR="00EF6BD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0864A7" w:rsidRDefault="000864A7">
      <w:pPr>
        <w:pStyle w:val="Header"/>
        <w:jc w:val="center"/>
      </w:pPr>
    </w:p>
    <w:p w:rsidR="000864A7" w:rsidRDefault="000864A7">
      <w:pPr>
        <w:pStyle w:val="Header"/>
        <w:jc w:val="center"/>
        <w:rPr>
          <w:b/>
          <w:sz w:val="28"/>
        </w:rPr>
      </w:pPr>
      <w:r>
        <w:rPr>
          <w:b/>
          <w:sz w:val="28"/>
        </w:rPr>
        <w:t>PANEVĖŽIO RAJONO SAVIVALDYBĖS TARYBA</w:t>
      </w:r>
    </w:p>
    <w:p w:rsidR="000864A7" w:rsidRPr="000A3482" w:rsidRDefault="000864A7">
      <w:pPr>
        <w:pStyle w:val="Header"/>
        <w:jc w:val="center"/>
        <w:rPr>
          <w:sz w:val="24"/>
          <w:szCs w:val="24"/>
        </w:rPr>
      </w:pPr>
    </w:p>
    <w:p w:rsidR="000864A7" w:rsidRDefault="000864A7">
      <w:pPr>
        <w:pStyle w:val="Header"/>
        <w:jc w:val="center"/>
        <w:rPr>
          <w:b/>
          <w:sz w:val="28"/>
        </w:rPr>
      </w:pPr>
      <w:r>
        <w:rPr>
          <w:b/>
          <w:sz w:val="28"/>
        </w:rPr>
        <w:t>SPRENDIMAS</w:t>
      </w:r>
    </w:p>
    <w:p w:rsidR="000864A7" w:rsidRPr="0024124B" w:rsidRDefault="000864A7" w:rsidP="0024124B">
      <w:pPr>
        <w:pStyle w:val="NoSpacing"/>
        <w:jc w:val="center"/>
        <w:rPr>
          <w:b/>
          <w:sz w:val="24"/>
          <w:szCs w:val="24"/>
        </w:rPr>
      </w:pPr>
      <w:r w:rsidRPr="0024124B">
        <w:rPr>
          <w:b/>
          <w:sz w:val="24"/>
          <w:szCs w:val="24"/>
        </w:rPr>
        <w:t>DĖL PANEVĖŽIO RAJONO SAVIVALDYBĖS TARYBOS 201</w:t>
      </w:r>
      <w:r w:rsidR="007C7A87">
        <w:rPr>
          <w:b/>
          <w:sz w:val="24"/>
          <w:szCs w:val="24"/>
        </w:rPr>
        <w:t>6</w:t>
      </w:r>
      <w:r w:rsidRPr="0024124B">
        <w:rPr>
          <w:b/>
          <w:sz w:val="24"/>
          <w:szCs w:val="24"/>
        </w:rPr>
        <w:t xml:space="preserve"> M. </w:t>
      </w:r>
      <w:r w:rsidR="007C7A87">
        <w:rPr>
          <w:b/>
          <w:sz w:val="24"/>
          <w:szCs w:val="24"/>
        </w:rPr>
        <w:t>GRUODŽIO 22</w:t>
      </w:r>
      <w:r w:rsidRPr="0024124B">
        <w:rPr>
          <w:b/>
          <w:sz w:val="24"/>
          <w:szCs w:val="24"/>
        </w:rPr>
        <w:t xml:space="preserve"> D. SPRENDIMO NR. T-</w:t>
      </w:r>
      <w:r w:rsidR="00603CEC" w:rsidRPr="0024124B">
        <w:rPr>
          <w:b/>
          <w:sz w:val="24"/>
          <w:szCs w:val="24"/>
        </w:rPr>
        <w:t>21</w:t>
      </w:r>
      <w:r w:rsidR="007C7A87">
        <w:rPr>
          <w:b/>
          <w:sz w:val="24"/>
          <w:szCs w:val="24"/>
        </w:rPr>
        <w:t>9</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NoSpacing"/>
        <w:jc w:val="center"/>
        <w:rPr>
          <w:sz w:val="24"/>
          <w:szCs w:val="24"/>
        </w:rPr>
      </w:pPr>
    </w:p>
    <w:p w:rsidR="000864A7" w:rsidRPr="0024124B" w:rsidRDefault="000864A7" w:rsidP="0024124B">
      <w:pPr>
        <w:pStyle w:val="NoSpacing"/>
        <w:jc w:val="center"/>
        <w:rPr>
          <w:sz w:val="24"/>
          <w:szCs w:val="24"/>
        </w:rPr>
      </w:pPr>
      <w:r w:rsidRPr="0024124B">
        <w:rPr>
          <w:sz w:val="24"/>
          <w:szCs w:val="24"/>
        </w:rPr>
        <w:t>201</w:t>
      </w:r>
      <w:r w:rsidR="00885CDE">
        <w:rPr>
          <w:sz w:val="24"/>
          <w:szCs w:val="24"/>
        </w:rPr>
        <w:t>8</w:t>
      </w:r>
      <w:r w:rsidRPr="0024124B">
        <w:rPr>
          <w:sz w:val="24"/>
          <w:szCs w:val="24"/>
        </w:rPr>
        <w:t xml:space="preserve"> m. </w:t>
      </w:r>
      <w:r w:rsidR="00BE637A">
        <w:rPr>
          <w:sz w:val="24"/>
          <w:szCs w:val="24"/>
        </w:rPr>
        <w:t>gruodžio 20</w:t>
      </w:r>
      <w:r w:rsidRPr="0024124B">
        <w:rPr>
          <w:sz w:val="24"/>
          <w:szCs w:val="24"/>
        </w:rPr>
        <w:t xml:space="preserve"> d. Nr.</w:t>
      </w:r>
    </w:p>
    <w:p w:rsidR="000864A7" w:rsidRDefault="000864A7">
      <w:pPr>
        <w:pStyle w:val="BodyText"/>
        <w:spacing w:after="0"/>
        <w:jc w:val="center"/>
        <w:rPr>
          <w:sz w:val="24"/>
        </w:rPr>
      </w:pPr>
      <w:r>
        <w:rPr>
          <w:sz w:val="24"/>
        </w:rPr>
        <w:t>Panevėžys</w:t>
      </w:r>
    </w:p>
    <w:p w:rsidR="000864A7" w:rsidRPr="0024124B" w:rsidRDefault="000864A7">
      <w:pPr>
        <w:pStyle w:val="BodyText"/>
        <w:spacing w:after="0"/>
        <w:rPr>
          <w:sz w:val="24"/>
          <w:szCs w:val="24"/>
        </w:rPr>
      </w:pPr>
    </w:p>
    <w:p w:rsidR="000864A7" w:rsidRDefault="000864A7">
      <w:pPr>
        <w:pStyle w:val="BodyText"/>
        <w:spacing w:after="0"/>
        <w:jc w:val="both"/>
        <w:rPr>
          <w:sz w:val="24"/>
        </w:rPr>
      </w:pPr>
      <w:r>
        <w:rPr>
          <w:sz w:val="24"/>
        </w:rPr>
        <w:tab/>
        <w:t>Vadovaudamasi Lietuvos Respublikos vietos savivaldos į</w:t>
      </w:r>
      <w:r w:rsidR="006E561F">
        <w:rPr>
          <w:sz w:val="24"/>
        </w:rPr>
        <w:t>statymo 18 straipsnio 1 dalimi</w:t>
      </w:r>
      <w:r w:rsidR="00297428">
        <w:rPr>
          <w:sz w:val="24"/>
        </w:rPr>
        <w:t>,</w:t>
      </w:r>
      <w:r w:rsidR="00297428" w:rsidRPr="00297428">
        <w:rPr>
          <w:sz w:val="24"/>
          <w:szCs w:val="24"/>
        </w:rPr>
        <w:t xml:space="preserve"> </w:t>
      </w:r>
      <w:r w:rsidR="00297428">
        <w:rPr>
          <w:sz w:val="24"/>
          <w:szCs w:val="24"/>
        </w:rPr>
        <w:t xml:space="preserve">Lietuvos Respublikos paramos būstui įsigyti ar išsinuomoti įstatymo 4 straipsnio 5 dalies 5 punktu, </w:t>
      </w:r>
      <w:r w:rsidR="00BE637A">
        <w:rPr>
          <w:sz w:val="24"/>
          <w:szCs w:val="24"/>
        </w:rPr>
        <w:t xml:space="preserve">Panevėžio rajono savivaldybės tarybos 2018 m. lapkričio 29 d. sprendimu Nr. T-219 „Dėl turto pirkimo Panevėžio rajono savivaldybės nuosavybėn“, </w:t>
      </w:r>
      <w:r>
        <w:rPr>
          <w:sz w:val="24"/>
        </w:rPr>
        <w:t>Savivaldybės taryba n u s p r e n d ž i a:</w:t>
      </w:r>
    </w:p>
    <w:p w:rsidR="00174EA5" w:rsidRPr="00CB6B90" w:rsidRDefault="004B5456" w:rsidP="00CB6B90">
      <w:pPr>
        <w:pStyle w:val="Normal1"/>
        <w:ind w:firstLine="720"/>
        <w:jc w:val="both"/>
        <w:rPr>
          <w:caps/>
        </w:rPr>
      </w:pPr>
      <w:r>
        <w:rPr>
          <w:color w:val="000000"/>
        </w:rPr>
        <w:t>Pa</w:t>
      </w:r>
      <w:r w:rsidR="001D07F7">
        <w:rPr>
          <w:color w:val="000000"/>
        </w:rPr>
        <w:t>pildyti</w:t>
      </w:r>
      <w:r>
        <w:rPr>
          <w:color w:val="000000"/>
        </w:rPr>
        <w:t xml:space="preserve"> Panevėžio rajono savivaldybės tarybos 201</w:t>
      </w:r>
      <w:r w:rsidR="007C7A87">
        <w:rPr>
          <w:color w:val="000000"/>
        </w:rPr>
        <w:t>6</w:t>
      </w:r>
      <w:r>
        <w:rPr>
          <w:color w:val="000000"/>
        </w:rPr>
        <w:t xml:space="preserve"> m. </w:t>
      </w:r>
      <w:r w:rsidR="007C7A87">
        <w:rPr>
          <w:color w:val="000000"/>
        </w:rPr>
        <w:t>gruodžio</w:t>
      </w:r>
      <w:r w:rsidR="00CB6B90">
        <w:rPr>
          <w:color w:val="000000"/>
        </w:rPr>
        <w:t xml:space="preserve"> 22 d. sprendimo</w:t>
      </w:r>
      <w:r>
        <w:rPr>
          <w:color w:val="000000"/>
        </w:rPr>
        <w:t xml:space="preserve"> Nr. T-21</w:t>
      </w:r>
      <w:r w:rsidR="007C7A87">
        <w:rPr>
          <w:color w:val="000000"/>
        </w:rPr>
        <w:t>9</w:t>
      </w:r>
      <w:r>
        <w:rPr>
          <w:color w:val="000000"/>
        </w:rPr>
        <w:t xml:space="preserve"> </w:t>
      </w:r>
      <w:r w:rsidR="0032523B">
        <w:t>„</w:t>
      </w:r>
      <w:r>
        <w:t>Dėl Panevėžio rajono savivaldybės būsto nuomos mokesčių dydžio nustatymo</w:t>
      </w:r>
      <w:r>
        <w:rPr>
          <w:color w:val="000000"/>
        </w:rPr>
        <w:t>“</w:t>
      </w:r>
      <w:r w:rsidR="00CB6B90">
        <w:rPr>
          <w:color w:val="000000"/>
        </w:rPr>
        <w:t xml:space="preserve"> priedą </w:t>
      </w:r>
      <w:r w:rsidR="00CB6B90">
        <w:rPr>
          <w:rStyle w:val="DefaultParagraphFont2"/>
        </w:rPr>
        <w:t>„P</w:t>
      </w:r>
      <w:r w:rsidR="00CB6B90" w:rsidRPr="00CB6B90">
        <w:rPr>
          <w:rStyle w:val="DefaultParagraphFont2"/>
        </w:rPr>
        <w:t>anevėžio rajono savivaldybės būsto ir socialinio būsto nuomos mokesčių dydis</w:t>
      </w:r>
      <w:r w:rsidR="00CB6B90">
        <w:rPr>
          <w:rStyle w:val="DefaultParagraphFont2"/>
        </w:rPr>
        <w:t>“</w:t>
      </w:r>
      <w:r w:rsidR="001D07F7">
        <w:rPr>
          <w:color w:val="000000"/>
        </w:rPr>
        <w:t xml:space="preserve"> </w:t>
      </w:r>
      <w:r w:rsidR="00174EA5">
        <w:rPr>
          <w:color w:val="000000"/>
        </w:rPr>
        <w:t>12.4</w:t>
      </w:r>
      <w:r w:rsidR="00BE637A">
        <w:rPr>
          <w:color w:val="000000"/>
        </w:rPr>
        <w:t>6</w:t>
      </w:r>
      <w:r w:rsidR="00174EA5">
        <w:rPr>
          <w:color w:val="000000"/>
        </w:rPr>
        <w:t xml:space="preserve"> ir 12.4</w:t>
      </w:r>
      <w:r w:rsidR="00BE637A">
        <w:rPr>
          <w:color w:val="000000"/>
        </w:rPr>
        <w:t>7</w:t>
      </w:r>
      <w:r w:rsidR="00174EA5">
        <w:rPr>
          <w:color w:val="000000"/>
        </w:rPr>
        <w:t xml:space="preserve"> papunkčiais ir juos 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8"/>
        <w:gridCol w:w="5103"/>
        <w:gridCol w:w="2268"/>
        <w:gridCol w:w="1587"/>
      </w:tblGrid>
      <w:tr w:rsidR="00174EA5" w:rsidRPr="00603CEC" w:rsidTr="00BE637A">
        <w:tc>
          <w:tcPr>
            <w:tcW w:w="928" w:type="dxa"/>
            <w:shd w:val="clear" w:color="auto" w:fill="auto"/>
          </w:tcPr>
          <w:p w:rsidR="00174EA5" w:rsidRPr="00603CEC" w:rsidRDefault="00174EA5" w:rsidP="00F363AD">
            <w:pPr>
              <w:suppressLineNumbers/>
              <w:snapToGrid w:val="0"/>
              <w:rPr>
                <w:sz w:val="24"/>
                <w:szCs w:val="24"/>
              </w:rPr>
            </w:pPr>
          </w:p>
        </w:tc>
        <w:tc>
          <w:tcPr>
            <w:tcW w:w="5103" w:type="dxa"/>
            <w:shd w:val="clear" w:color="auto" w:fill="auto"/>
          </w:tcPr>
          <w:p w:rsidR="00174EA5" w:rsidRPr="00603CEC" w:rsidRDefault="00174EA5" w:rsidP="00174EA5">
            <w:pPr>
              <w:suppressLineNumbers/>
              <w:snapToGrid w:val="0"/>
              <w:rPr>
                <w:b/>
                <w:bCs/>
                <w:sz w:val="24"/>
                <w:szCs w:val="24"/>
              </w:rPr>
            </w:pPr>
            <w:r>
              <w:rPr>
                <w:b/>
                <w:bCs/>
                <w:sz w:val="24"/>
                <w:szCs w:val="24"/>
              </w:rPr>
              <w:t>VELŽIO SEN</w:t>
            </w:r>
            <w:r w:rsidRPr="00603CEC">
              <w:rPr>
                <w:b/>
                <w:bCs/>
                <w:sz w:val="24"/>
                <w:szCs w:val="24"/>
              </w:rPr>
              <w:t>IŪNIJA</w:t>
            </w:r>
          </w:p>
        </w:tc>
        <w:tc>
          <w:tcPr>
            <w:tcW w:w="2268" w:type="dxa"/>
            <w:shd w:val="clear" w:color="auto" w:fill="auto"/>
          </w:tcPr>
          <w:p w:rsidR="00174EA5" w:rsidRPr="00603CEC" w:rsidRDefault="00174EA5" w:rsidP="00F363AD">
            <w:pPr>
              <w:suppressLineNumbers/>
              <w:snapToGrid w:val="0"/>
              <w:rPr>
                <w:sz w:val="24"/>
                <w:szCs w:val="24"/>
              </w:rPr>
            </w:pPr>
          </w:p>
        </w:tc>
        <w:tc>
          <w:tcPr>
            <w:tcW w:w="1587" w:type="dxa"/>
            <w:shd w:val="clear" w:color="auto" w:fill="auto"/>
          </w:tcPr>
          <w:p w:rsidR="00174EA5" w:rsidRPr="00603CEC" w:rsidRDefault="00174EA5" w:rsidP="00F363AD">
            <w:pPr>
              <w:suppressLineNumbers/>
              <w:snapToGrid w:val="0"/>
              <w:rPr>
                <w:sz w:val="24"/>
                <w:szCs w:val="24"/>
              </w:rPr>
            </w:pPr>
          </w:p>
        </w:tc>
      </w:tr>
      <w:tr w:rsidR="00BE637A" w:rsidRPr="00603CEC" w:rsidTr="00BE637A">
        <w:tc>
          <w:tcPr>
            <w:tcW w:w="928" w:type="dxa"/>
            <w:shd w:val="clear" w:color="auto" w:fill="auto"/>
          </w:tcPr>
          <w:p w:rsidR="00BE637A" w:rsidRPr="00603CEC" w:rsidRDefault="00BE637A" w:rsidP="00BE637A">
            <w:pPr>
              <w:suppressLineNumbers/>
              <w:snapToGrid w:val="0"/>
              <w:rPr>
                <w:sz w:val="24"/>
                <w:szCs w:val="24"/>
              </w:rPr>
            </w:pPr>
            <w:r>
              <w:rPr>
                <w:sz w:val="24"/>
                <w:szCs w:val="24"/>
              </w:rPr>
              <w:t>12.46.</w:t>
            </w:r>
          </w:p>
        </w:tc>
        <w:tc>
          <w:tcPr>
            <w:tcW w:w="5103" w:type="dxa"/>
            <w:shd w:val="clear" w:color="auto" w:fill="auto"/>
          </w:tcPr>
          <w:p w:rsidR="00BE637A" w:rsidRDefault="00BE637A" w:rsidP="00BE637A">
            <w:pPr>
              <w:pStyle w:val="TableContents"/>
              <w:snapToGrid w:val="0"/>
              <w:rPr>
                <w:sz w:val="24"/>
                <w:szCs w:val="24"/>
              </w:rPr>
            </w:pPr>
            <w:r>
              <w:rPr>
                <w:rFonts w:cs="Tahoma"/>
                <w:sz w:val="24"/>
                <w:szCs w:val="24"/>
              </w:rPr>
              <w:t xml:space="preserve">Butas / patalpa – butas, 1 kambario, bendras ir naudingas plotas 34,24 kv. m, Melioratorių g. 9-28, </w:t>
            </w:r>
            <w:proofErr w:type="spellStart"/>
            <w:r>
              <w:rPr>
                <w:rFonts w:cs="Tahoma"/>
                <w:sz w:val="24"/>
                <w:szCs w:val="24"/>
              </w:rPr>
              <w:t>Dembavos</w:t>
            </w:r>
            <w:proofErr w:type="spellEnd"/>
            <w:r>
              <w:rPr>
                <w:rFonts w:cs="Tahoma"/>
                <w:sz w:val="24"/>
                <w:szCs w:val="24"/>
              </w:rPr>
              <w:t xml:space="preserve"> k.</w:t>
            </w:r>
          </w:p>
        </w:tc>
        <w:tc>
          <w:tcPr>
            <w:tcW w:w="2268" w:type="dxa"/>
            <w:shd w:val="clear" w:color="auto" w:fill="auto"/>
          </w:tcPr>
          <w:p w:rsidR="00BE637A" w:rsidRDefault="00BE637A" w:rsidP="00BE637A">
            <w:pPr>
              <w:snapToGrid w:val="0"/>
              <w:rPr>
                <w:sz w:val="24"/>
                <w:szCs w:val="24"/>
              </w:rPr>
            </w:pPr>
            <w:r>
              <w:rPr>
                <w:sz w:val="24"/>
                <w:szCs w:val="24"/>
              </w:rPr>
              <w:t>6698-9004-9018:0005</w:t>
            </w:r>
          </w:p>
        </w:tc>
        <w:tc>
          <w:tcPr>
            <w:tcW w:w="1587" w:type="dxa"/>
            <w:shd w:val="clear" w:color="auto" w:fill="auto"/>
          </w:tcPr>
          <w:p w:rsidR="00BE637A" w:rsidRDefault="00EF6BDE" w:rsidP="00EF6BDE">
            <w:pPr>
              <w:pStyle w:val="TableContents"/>
              <w:snapToGrid w:val="0"/>
              <w:jc w:val="center"/>
              <w:rPr>
                <w:sz w:val="24"/>
                <w:szCs w:val="24"/>
              </w:rPr>
            </w:pPr>
            <w:r>
              <w:rPr>
                <w:sz w:val="24"/>
                <w:szCs w:val="24"/>
              </w:rPr>
              <w:t>18,64</w:t>
            </w:r>
          </w:p>
        </w:tc>
      </w:tr>
      <w:tr w:rsidR="00BE637A" w:rsidRPr="00603CEC" w:rsidTr="00BE637A">
        <w:tc>
          <w:tcPr>
            <w:tcW w:w="928" w:type="dxa"/>
            <w:shd w:val="clear" w:color="auto" w:fill="auto"/>
          </w:tcPr>
          <w:p w:rsidR="00BE637A" w:rsidRDefault="00BE637A" w:rsidP="00BE637A">
            <w:pPr>
              <w:suppressLineNumbers/>
              <w:snapToGrid w:val="0"/>
              <w:rPr>
                <w:sz w:val="24"/>
                <w:szCs w:val="24"/>
              </w:rPr>
            </w:pPr>
            <w:r>
              <w:rPr>
                <w:sz w:val="24"/>
                <w:szCs w:val="24"/>
              </w:rPr>
              <w:t>12.47.</w:t>
            </w:r>
          </w:p>
        </w:tc>
        <w:tc>
          <w:tcPr>
            <w:tcW w:w="5103" w:type="dxa"/>
            <w:shd w:val="clear" w:color="auto" w:fill="auto"/>
          </w:tcPr>
          <w:p w:rsidR="00BE637A" w:rsidRDefault="00BE637A" w:rsidP="00BE637A">
            <w:pPr>
              <w:pStyle w:val="TableContents"/>
              <w:snapToGrid w:val="0"/>
              <w:rPr>
                <w:sz w:val="24"/>
                <w:szCs w:val="24"/>
              </w:rPr>
            </w:pPr>
            <w:r>
              <w:rPr>
                <w:rFonts w:cs="Tahoma"/>
                <w:sz w:val="24"/>
                <w:szCs w:val="24"/>
              </w:rPr>
              <w:t xml:space="preserve">Butas / patalpa – butas, 2 kambarių, bendras ir naudingas plotas 52,77 kv. m, Naujoji g. 22-4, </w:t>
            </w:r>
            <w:proofErr w:type="spellStart"/>
            <w:r>
              <w:rPr>
                <w:rFonts w:cs="Tahoma"/>
                <w:sz w:val="24"/>
                <w:szCs w:val="24"/>
              </w:rPr>
              <w:t>Liūdynės</w:t>
            </w:r>
            <w:proofErr w:type="spellEnd"/>
            <w:r>
              <w:rPr>
                <w:sz w:val="24"/>
                <w:szCs w:val="24"/>
              </w:rPr>
              <w:t xml:space="preserve"> k.</w:t>
            </w:r>
          </w:p>
        </w:tc>
        <w:tc>
          <w:tcPr>
            <w:tcW w:w="2268" w:type="dxa"/>
            <w:shd w:val="clear" w:color="auto" w:fill="auto"/>
          </w:tcPr>
          <w:p w:rsidR="00BE637A" w:rsidRDefault="00BE637A" w:rsidP="00BE637A">
            <w:pPr>
              <w:snapToGrid w:val="0"/>
              <w:rPr>
                <w:sz w:val="24"/>
                <w:szCs w:val="24"/>
              </w:rPr>
            </w:pPr>
            <w:r w:rsidRPr="00046881">
              <w:rPr>
                <w:sz w:val="24"/>
                <w:szCs w:val="24"/>
              </w:rPr>
              <w:t>6699-1000-6019:0028</w:t>
            </w:r>
          </w:p>
        </w:tc>
        <w:tc>
          <w:tcPr>
            <w:tcW w:w="1587" w:type="dxa"/>
            <w:shd w:val="clear" w:color="auto" w:fill="auto"/>
          </w:tcPr>
          <w:p w:rsidR="00BE637A" w:rsidRDefault="00AD282E" w:rsidP="00EF6BDE">
            <w:pPr>
              <w:pStyle w:val="TableContents"/>
              <w:snapToGrid w:val="0"/>
              <w:jc w:val="center"/>
              <w:rPr>
                <w:sz w:val="24"/>
                <w:szCs w:val="24"/>
              </w:rPr>
            </w:pPr>
            <w:r>
              <w:rPr>
                <w:sz w:val="24"/>
                <w:szCs w:val="24"/>
              </w:rPr>
              <w:t>1</w:t>
            </w:r>
            <w:r w:rsidR="00EF6BDE">
              <w:rPr>
                <w:sz w:val="24"/>
                <w:szCs w:val="24"/>
              </w:rPr>
              <w:t>4,70</w:t>
            </w:r>
          </w:p>
        </w:tc>
      </w:tr>
    </w:tbl>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32523B" w:rsidRDefault="0032523B" w:rsidP="00D90CE8">
      <w:pPr>
        <w:rPr>
          <w:sz w:val="24"/>
          <w:szCs w:val="24"/>
        </w:rPr>
      </w:pPr>
    </w:p>
    <w:p w:rsidR="004342BD" w:rsidRDefault="004B5456" w:rsidP="00D90CE8">
      <w:pPr>
        <w:rPr>
          <w:sz w:val="24"/>
          <w:szCs w:val="24"/>
        </w:rPr>
      </w:pPr>
      <w:r>
        <w:rPr>
          <w:sz w:val="24"/>
          <w:szCs w:val="24"/>
        </w:rPr>
        <w:t xml:space="preserve">Lina </w:t>
      </w:r>
      <w:proofErr w:type="spellStart"/>
      <w:r>
        <w:rPr>
          <w:sz w:val="24"/>
          <w:szCs w:val="24"/>
        </w:rPr>
        <w:t>Gaidytė</w:t>
      </w:r>
      <w:proofErr w:type="spellEnd"/>
    </w:p>
    <w:p w:rsidR="006355FC" w:rsidRDefault="004B5456" w:rsidP="00D90CE8">
      <w:pPr>
        <w:rPr>
          <w:sz w:val="24"/>
          <w:szCs w:val="24"/>
        </w:rPr>
      </w:pPr>
      <w:r>
        <w:rPr>
          <w:sz w:val="24"/>
          <w:szCs w:val="24"/>
        </w:rPr>
        <w:t>201</w:t>
      </w:r>
      <w:r w:rsidR="00885CDE">
        <w:rPr>
          <w:sz w:val="24"/>
          <w:szCs w:val="24"/>
        </w:rPr>
        <w:t>8-</w:t>
      </w:r>
      <w:r w:rsidR="00AD282E">
        <w:rPr>
          <w:sz w:val="24"/>
          <w:szCs w:val="24"/>
        </w:rPr>
        <w:t>12-0</w:t>
      </w:r>
      <w:r w:rsidR="00EF6BDE">
        <w:rPr>
          <w:sz w:val="24"/>
          <w:szCs w:val="24"/>
        </w:rPr>
        <w:t>5</w:t>
      </w:r>
    </w:p>
    <w:p w:rsidR="000864A7" w:rsidRDefault="000864A7" w:rsidP="000A348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7C7A87">
        <w:rPr>
          <w:b/>
          <w:sz w:val="24"/>
          <w:szCs w:val="24"/>
        </w:rPr>
        <w:t>6</w:t>
      </w:r>
      <w:r w:rsidR="00D15DDA" w:rsidRPr="00D15DDA">
        <w:rPr>
          <w:b/>
          <w:sz w:val="24"/>
          <w:szCs w:val="24"/>
        </w:rPr>
        <w:t xml:space="preserve"> M. </w:t>
      </w:r>
      <w:r w:rsidR="007C7A87">
        <w:rPr>
          <w:b/>
          <w:sz w:val="24"/>
          <w:szCs w:val="24"/>
        </w:rPr>
        <w:t>GRUODŽIO</w:t>
      </w:r>
      <w:r w:rsidR="00D15DDA" w:rsidRPr="00D15DDA">
        <w:rPr>
          <w:b/>
          <w:sz w:val="24"/>
          <w:szCs w:val="24"/>
        </w:rPr>
        <w:t xml:space="preserve"> 22 D. SPRENDIMO NR. T-21</w:t>
      </w:r>
      <w:r w:rsidR="007C7A87">
        <w:rPr>
          <w:b/>
          <w:sz w:val="24"/>
          <w:szCs w:val="24"/>
        </w:rPr>
        <w:t>9</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885CDE">
        <w:rPr>
          <w:sz w:val="24"/>
          <w:szCs w:val="24"/>
        </w:rPr>
        <w:t>8</w:t>
      </w:r>
      <w:r>
        <w:rPr>
          <w:sz w:val="24"/>
          <w:szCs w:val="24"/>
        </w:rPr>
        <w:t xml:space="preserve"> m. </w:t>
      </w:r>
      <w:r w:rsidR="00AD282E">
        <w:rPr>
          <w:sz w:val="24"/>
          <w:szCs w:val="24"/>
        </w:rPr>
        <w:t xml:space="preserve">gruodžio </w:t>
      </w:r>
      <w:r w:rsidR="00EF6BDE">
        <w:rPr>
          <w:sz w:val="24"/>
          <w:szCs w:val="24"/>
        </w:rPr>
        <w:t>5</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0864A7" w:rsidRDefault="000864A7">
      <w:pPr>
        <w:ind w:left="720" w:right="72"/>
        <w:rPr>
          <w:b/>
          <w:bCs/>
          <w:sz w:val="24"/>
          <w:szCs w:val="24"/>
        </w:rPr>
      </w:pPr>
      <w:r>
        <w:rPr>
          <w:b/>
          <w:bCs/>
          <w:sz w:val="24"/>
          <w:szCs w:val="24"/>
        </w:rPr>
        <w:t>Projekto rengimą paskatinusios priežastys.</w:t>
      </w:r>
    </w:p>
    <w:p w:rsidR="00F11A8A" w:rsidRDefault="00BE637A" w:rsidP="00BE637A">
      <w:pPr>
        <w:pStyle w:val="NoSpacing"/>
        <w:ind w:firstLine="720"/>
        <w:jc w:val="both"/>
        <w:rPr>
          <w:sz w:val="24"/>
          <w:szCs w:val="24"/>
        </w:rPr>
      </w:pPr>
      <w:r w:rsidRPr="00FF697C">
        <w:rPr>
          <w:sz w:val="24"/>
          <w:szCs w:val="24"/>
        </w:rPr>
        <w:t xml:space="preserve">Panevėžio rajono savivaldybės tarybos 2018 m. lapkričio 29 d. sprendimu Nr. T-219 „Dėl turto pirkimo Panevėžio rajono savivaldybės nuosavybėn“ Panevėžio rajono savivaldybės nuosavybėn nupirkti 2 butai: </w:t>
      </w:r>
      <w:r w:rsidRPr="00FF697C">
        <w:rPr>
          <w:sz w:val="24"/>
          <w:szCs w:val="24"/>
          <w:lang w:eastAsia="lt-LT"/>
        </w:rPr>
        <w:t xml:space="preserve">butas </w:t>
      </w:r>
      <w:r w:rsidRPr="00FF697C">
        <w:rPr>
          <w:sz w:val="24"/>
          <w:szCs w:val="24"/>
        </w:rPr>
        <w:t xml:space="preserve">(unikalus Nr. 6698-9004-9018:0005, 1 kambario, bendras ir naudingas plotas 34,24 kv. m) adresu: Melioratorių g. 9-28, </w:t>
      </w:r>
      <w:proofErr w:type="spellStart"/>
      <w:r w:rsidRPr="00FF697C">
        <w:rPr>
          <w:sz w:val="24"/>
          <w:szCs w:val="24"/>
        </w:rPr>
        <w:t>Dembavos</w:t>
      </w:r>
      <w:proofErr w:type="spellEnd"/>
      <w:r w:rsidRPr="00FF697C">
        <w:rPr>
          <w:sz w:val="24"/>
          <w:szCs w:val="24"/>
        </w:rPr>
        <w:t xml:space="preserve"> k., </w:t>
      </w:r>
      <w:proofErr w:type="spellStart"/>
      <w:r w:rsidRPr="00FF697C">
        <w:rPr>
          <w:sz w:val="24"/>
          <w:szCs w:val="24"/>
        </w:rPr>
        <w:t>Velžio</w:t>
      </w:r>
      <w:proofErr w:type="spellEnd"/>
      <w:r w:rsidRPr="00FF697C">
        <w:rPr>
          <w:sz w:val="24"/>
          <w:szCs w:val="24"/>
        </w:rPr>
        <w:t xml:space="preserve"> sen., Panevėžio r.</w:t>
      </w:r>
      <w:r w:rsidR="00FC39B8">
        <w:rPr>
          <w:sz w:val="24"/>
          <w:szCs w:val="24"/>
        </w:rPr>
        <w:t>,</w:t>
      </w:r>
      <w:r w:rsidRPr="00FF697C">
        <w:rPr>
          <w:sz w:val="24"/>
          <w:szCs w:val="24"/>
        </w:rPr>
        <w:t xml:space="preserve"> ir </w:t>
      </w:r>
      <w:r w:rsidRPr="00FF697C">
        <w:rPr>
          <w:sz w:val="24"/>
          <w:szCs w:val="24"/>
          <w:lang w:eastAsia="lt-LT"/>
        </w:rPr>
        <w:t>butas</w:t>
      </w:r>
      <w:r w:rsidRPr="00FF697C">
        <w:rPr>
          <w:sz w:val="24"/>
          <w:szCs w:val="24"/>
        </w:rPr>
        <w:t xml:space="preserve"> (unikalus </w:t>
      </w:r>
      <w:r w:rsidR="00FC39B8">
        <w:rPr>
          <w:sz w:val="24"/>
          <w:szCs w:val="24"/>
        </w:rPr>
        <w:br/>
        <w:t xml:space="preserve">Nr. 6699-1000-6019:0028, </w:t>
      </w:r>
      <w:r w:rsidRPr="00FF697C">
        <w:rPr>
          <w:sz w:val="24"/>
          <w:szCs w:val="24"/>
        </w:rPr>
        <w:t xml:space="preserve">2 kambarių, bendras ir naudingas plotas 52,77 kv. m) adresu: </w:t>
      </w:r>
      <w:r w:rsidR="00FC39B8">
        <w:rPr>
          <w:sz w:val="24"/>
          <w:szCs w:val="24"/>
        </w:rPr>
        <w:br/>
      </w:r>
      <w:r w:rsidRPr="00FF697C">
        <w:rPr>
          <w:sz w:val="24"/>
          <w:szCs w:val="24"/>
        </w:rPr>
        <w:t xml:space="preserve">Naujoji g. 22-4, </w:t>
      </w:r>
      <w:proofErr w:type="spellStart"/>
      <w:r w:rsidRPr="00FF697C">
        <w:rPr>
          <w:sz w:val="24"/>
          <w:szCs w:val="24"/>
        </w:rPr>
        <w:t>Liūdynės</w:t>
      </w:r>
      <w:proofErr w:type="spellEnd"/>
      <w:r w:rsidRPr="00FF697C">
        <w:rPr>
          <w:sz w:val="24"/>
          <w:szCs w:val="24"/>
        </w:rPr>
        <w:t xml:space="preserve"> k., </w:t>
      </w:r>
      <w:proofErr w:type="spellStart"/>
      <w:r w:rsidRPr="00FF697C">
        <w:rPr>
          <w:sz w:val="24"/>
          <w:szCs w:val="24"/>
        </w:rPr>
        <w:t>Velžio</w:t>
      </w:r>
      <w:proofErr w:type="spellEnd"/>
      <w:r w:rsidRPr="00FF697C">
        <w:rPr>
          <w:sz w:val="24"/>
          <w:szCs w:val="24"/>
        </w:rPr>
        <w:t xml:space="preserve"> sen., Panevėžio r. </w:t>
      </w:r>
      <w:r w:rsidR="00F11A8A">
        <w:rPr>
          <w:sz w:val="24"/>
          <w:szCs w:val="24"/>
        </w:rPr>
        <w:t xml:space="preserve">Šie būstai bus nuomojami kaip socialiniai būstai sąrašuose esantiems asmenims (šeimoms), todėl </w:t>
      </w:r>
      <w:r w:rsidR="00F76928">
        <w:rPr>
          <w:sz w:val="24"/>
          <w:szCs w:val="24"/>
        </w:rPr>
        <w:t xml:space="preserve">kiekvienam butui </w:t>
      </w:r>
      <w:r w:rsidR="00F11A8A">
        <w:rPr>
          <w:sz w:val="24"/>
          <w:szCs w:val="24"/>
        </w:rPr>
        <w:t xml:space="preserve">reikia nustatyti </w:t>
      </w:r>
      <w:r w:rsidR="00C02708">
        <w:rPr>
          <w:sz w:val="24"/>
          <w:szCs w:val="24"/>
        </w:rPr>
        <w:t>nuomos mokesči</w:t>
      </w:r>
      <w:r w:rsidR="00174EA5">
        <w:rPr>
          <w:sz w:val="24"/>
          <w:szCs w:val="24"/>
        </w:rPr>
        <w:t>ų</w:t>
      </w:r>
      <w:r w:rsidR="00C02708">
        <w:rPr>
          <w:sz w:val="24"/>
          <w:szCs w:val="24"/>
        </w:rPr>
        <w:t xml:space="preserve"> dydį</w:t>
      </w:r>
      <w:r w:rsidR="00F11A8A">
        <w:rPr>
          <w:sz w:val="24"/>
          <w:szCs w:val="24"/>
        </w:rPr>
        <w:t>.</w:t>
      </w:r>
    </w:p>
    <w:p w:rsidR="000864A7" w:rsidRDefault="000864A7">
      <w:pPr>
        <w:ind w:right="72" w:firstLine="720"/>
        <w:jc w:val="both"/>
        <w:rPr>
          <w:b/>
          <w:sz w:val="24"/>
          <w:szCs w:val="24"/>
        </w:rPr>
      </w:pPr>
      <w:r>
        <w:rPr>
          <w:b/>
          <w:sz w:val="24"/>
          <w:szCs w:val="24"/>
        </w:rPr>
        <w:t>Projekto rengimo esmė ir tikslai.</w:t>
      </w:r>
    </w:p>
    <w:p w:rsidR="00FB5BF0" w:rsidRDefault="00FB5BF0" w:rsidP="00FB5BF0">
      <w:pPr>
        <w:ind w:right="72" w:firstLine="720"/>
        <w:jc w:val="both"/>
        <w:rPr>
          <w:sz w:val="24"/>
          <w:szCs w:val="24"/>
        </w:rPr>
      </w:pPr>
      <w:r>
        <w:rPr>
          <w:sz w:val="24"/>
          <w:szCs w:val="24"/>
        </w:rPr>
        <w:t>Savivaldybės būsto, socialinio būsto nuomos mokesčių ir būsto nuomos ar išperkamosios būsto nuomos mokesčių dalies kompensavimo dydžio apskaičiavi</w:t>
      </w:r>
      <w:r w:rsidR="00FC39B8">
        <w:rPr>
          <w:sz w:val="24"/>
          <w:szCs w:val="24"/>
        </w:rPr>
        <w:t>mo metodikos</w:t>
      </w:r>
      <w:r>
        <w:rPr>
          <w:sz w:val="24"/>
          <w:szCs w:val="24"/>
        </w:rPr>
        <w:t>,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w:t>
      </w:r>
      <w:r w:rsidR="00FC39B8">
        <w:rPr>
          <w:sz w:val="24"/>
          <w:szCs w:val="24"/>
        </w:rPr>
        <w:t>valdybės taryba, vadovaudamasi Lietuvos Respublikos p</w:t>
      </w:r>
      <w:r>
        <w:rPr>
          <w:sz w:val="24"/>
          <w:szCs w:val="24"/>
        </w:rPr>
        <w:t xml:space="preserve">aramos būstui įsigyti ar išsinuomoti įstatymu ir Metodika, priima sprendimą dėl socialinio būsto ir kito savivaldybės būsto nuomos mokesčių dydžio nustatymo ir jų keitimo. </w:t>
      </w:r>
    </w:p>
    <w:p w:rsidR="000864A7" w:rsidRDefault="00F11A8A" w:rsidP="00D90CE8">
      <w:pPr>
        <w:ind w:right="72" w:firstLine="720"/>
        <w:jc w:val="both"/>
        <w:rPr>
          <w:bCs/>
          <w:color w:val="000000"/>
          <w:sz w:val="24"/>
          <w:szCs w:val="24"/>
        </w:rPr>
      </w:pPr>
      <w:r>
        <w:rPr>
          <w:sz w:val="24"/>
          <w:szCs w:val="24"/>
        </w:rPr>
        <w:t>Š</w:t>
      </w:r>
      <w:r w:rsidR="001E27DB">
        <w:rPr>
          <w:sz w:val="24"/>
          <w:szCs w:val="24"/>
        </w:rPr>
        <w:t>iuo sprendimo projektu s</w:t>
      </w:r>
      <w:r w:rsidR="002B4AA8" w:rsidRPr="002B4AA8">
        <w:rPr>
          <w:sz w:val="24"/>
          <w:szCs w:val="24"/>
        </w:rPr>
        <w:t xml:space="preserve">iūloma Savivaldybės tarybai nustatyti </w:t>
      </w:r>
      <w:r w:rsidR="00FC39B8">
        <w:rPr>
          <w:sz w:val="24"/>
          <w:szCs w:val="24"/>
        </w:rPr>
        <w:t xml:space="preserve">šių socialinių būstų </w:t>
      </w:r>
      <w:r w:rsidR="00F76928">
        <w:rPr>
          <w:sz w:val="24"/>
          <w:szCs w:val="24"/>
        </w:rPr>
        <w:t>nuomos mokesči</w:t>
      </w:r>
      <w:r w:rsidR="00174EA5">
        <w:rPr>
          <w:sz w:val="24"/>
          <w:szCs w:val="24"/>
        </w:rPr>
        <w:t>ų</w:t>
      </w:r>
      <w:r w:rsidR="00F76928">
        <w:rPr>
          <w:sz w:val="24"/>
          <w:szCs w:val="24"/>
        </w:rPr>
        <w:t xml:space="preserve"> dydį</w:t>
      </w:r>
      <w:r w:rsidR="00FC39B8">
        <w:rPr>
          <w:sz w:val="24"/>
          <w:szCs w:val="24"/>
        </w:rPr>
        <w:t>:</w:t>
      </w:r>
      <w:r w:rsidR="00753063">
        <w:rPr>
          <w:sz w:val="24"/>
          <w:szCs w:val="24"/>
        </w:rPr>
        <w:t xml:space="preserve"> buto, </w:t>
      </w:r>
      <w:r w:rsidR="000A3482">
        <w:rPr>
          <w:sz w:val="24"/>
          <w:szCs w:val="24"/>
        </w:rPr>
        <w:t xml:space="preserve">esančio </w:t>
      </w:r>
      <w:r w:rsidR="00AD282E">
        <w:rPr>
          <w:rFonts w:cs="Tahoma"/>
          <w:sz w:val="24"/>
          <w:szCs w:val="24"/>
        </w:rPr>
        <w:t xml:space="preserve">Melioratorių g. 9-28, </w:t>
      </w:r>
      <w:proofErr w:type="spellStart"/>
      <w:r w:rsidRPr="00DC13D2">
        <w:rPr>
          <w:sz w:val="24"/>
          <w:szCs w:val="24"/>
          <w:lang w:eastAsia="lt-LT"/>
        </w:rPr>
        <w:t>Dembavos</w:t>
      </w:r>
      <w:proofErr w:type="spellEnd"/>
      <w:r w:rsidRPr="00DC13D2">
        <w:rPr>
          <w:sz w:val="24"/>
          <w:szCs w:val="24"/>
          <w:lang w:eastAsia="lt-LT"/>
        </w:rPr>
        <w:t xml:space="preserve"> k., </w:t>
      </w:r>
      <w:proofErr w:type="spellStart"/>
      <w:r w:rsidRPr="00DC13D2">
        <w:rPr>
          <w:sz w:val="24"/>
          <w:szCs w:val="24"/>
          <w:lang w:eastAsia="lt-LT"/>
        </w:rPr>
        <w:t>Velžio</w:t>
      </w:r>
      <w:proofErr w:type="spellEnd"/>
      <w:r w:rsidRPr="00DC13D2">
        <w:rPr>
          <w:sz w:val="24"/>
          <w:szCs w:val="24"/>
          <w:lang w:eastAsia="lt-LT"/>
        </w:rPr>
        <w:t xml:space="preserve"> sen., Panevėžio r.</w:t>
      </w:r>
      <w:r>
        <w:rPr>
          <w:sz w:val="24"/>
          <w:szCs w:val="24"/>
          <w:lang w:eastAsia="lt-LT"/>
        </w:rPr>
        <w:t xml:space="preserve">, </w:t>
      </w:r>
      <w:r w:rsidR="00FC39B8">
        <w:rPr>
          <w:sz w:val="24"/>
          <w:szCs w:val="24"/>
          <w:lang w:eastAsia="lt-LT"/>
        </w:rPr>
        <w:t xml:space="preserve">– </w:t>
      </w:r>
      <w:r w:rsidR="00EF6BDE">
        <w:rPr>
          <w:sz w:val="24"/>
          <w:szCs w:val="24"/>
          <w:lang w:eastAsia="lt-LT"/>
        </w:rPr>
        <w:t>18,64</w:t>
      </w:r>
      <w:r w:rsidR="006355FC">
        <w:rPr>
          <w:sz w:val="24"/>
          <w:szCs w:val="24"/>
          <w:lang w:eastAsia="lt-LT"/>
        </w:rPr>
        <w:t xml:space="preserve"> Eur per mėn.;</w:t>
      </w:r>
      <w:r>
        <w:rPr>
          <w:sz w:val="24"/>
          <w:szCs w:val="24"/>
          <w:lang w:eastAsia="lt-LT"/>
        </w:rPr>
        <w:t xml:space="preserve"> </w:t>
      </w:r>
      <w:r w:rsidRPr="00DC13D2">
        <w:rPr>
          <w:sz w:val="24"/>
          <w:szCs w:val="24"/>
          <w:lang w:eastAsia="lt-LT"/>
        </w:rPr>
        <w:t>but</w:t>
      </w:r>
      <w:r>
        <w:rPr>
          <w:sz w:val="24"/>
          <w:szCs w:val="24"/>
          <w:lang w:eastAsia="lt-LT"/>
        </w:rPr>
        <w:t>o, esančio</w:t>
      </w:r>
      <w:r w:rsidRPr="00DC13D2">
        <w:rPr>
          <w:sz w:val="24"/>
          <w:szCs w:val="24"/>
        </w:rPr>
        <w:t xml:space="preserve"> </w:t>
      </w:r>
      <w:r w:rsidR="00AD282E">
        <w:rPr>
          <w:rFonts w:cs="Tahoma"/>
          <w:sz w:val="24"/>
          <w:szCs w:val="24"/>
        </w:rPr>
        <w:t xml:space="preserve">Naujojoje g. 22-4, </w:t>
      </w:r>
      <w:proofErr w:type="spellStart"/>
      <w:r w:rsidRPr="00DC13D2">
        <w:rPr>
          <w:sz w:val="24"/>
          <w:szCs w:val="24"/>
        </w:rPr>
        <w:t>Liūdynės</w:t>
      </w:r>
      <w:proofErr w:type="spellEnd"/>
      <w:r w:rsidRPr="00DC13D2">
        <w:rPr>
          <w:sz w:val="24"/>
          <w:szCs w:val="24"/>
        </w:rPr>
        <w:t xml:space="preserve"> k., </w:t>
      </w:r>
      <w:proofErr w:type="spellStart"/>
      <w:r w:rsidRPr="00DC13D2">
        <w:rPr>
          <w:sz w:val="24"/>
          <w:szCs w:val="24"/>
        </w:rPr>
        <w:t>Velžio</w:t>
      </w:r>
      <w:proofErr w:type="spellEnd"/>
      <w:r w:rsidRPr="00DC13D2">
        <w:rPr>
          <w:sz w:val="24"/>
          <w:szCs w:val="24"/>
        </w:rPr>
        <w:t xml:space="preserve"> sen., Panevėžio r.</w:t>
      </w:r>
      <w:r>
        <w:rPr>
          <w:sz w:val="24"/>
          <w:szCs w:val="24"/>
        </w:rPr>
        <w:t xml:space="preserve">, </w:t>
      </w:r>
      <w:r w:rsidR="00FC39B8">
        <w:rPr>
          <w:sz w:val="24"/>
          <w:szCs w:val="24"/>
        </w:rPr>
        <w:t xml:space="preserve">– </w:t>
      </w:r>
      <w:r w:rsidR="00B234D5">
        <w:rPr>
          <w:sz w:val="24"/>
          <w:szCs w:val="24"/>
        </w:rPr>
        <w:t>1</w:t>
      </w:r>
      <w:r w:rsidR="00EF6BDE">
        <w:rPr>
          <w:sz w:val="24"/>
          <w:szCs w:val="24"/>
        </w:rPr>
        <w:t>4,70</w:t>
      </w:r>
      <w:bookmarkStart w:id="0" w:name="_GoBack"/>
      <w:bookmarkEnd w:id="0"/>
      <w:r w:rsidR="00B234D5">
        <w:rPr>
          <w:sz w:val="24"/>
          <w:szCs w:val="24"/>
        </w:rPr>
        <w:t xml:space="preserve"> </w:t>
      </w:r>
      <w:r>
        <w:rPr>
          <w:sz w:val="24"/>
          <w:szCs w:val="24"/>
          <w:lang w:eastAsia="lt-LT"/>
        </w:rPr>
        <w:t>Eur per mėn</w:t>
      </w:r>
      <w:r w:rsidR="006355FC">
        <w:rPr>
          <w:sz w:val="24"/>
          <w:szCs w:val="24"/>
          <w:lang w:eastAsia="lt-LT"/>
        </w:rPr>
        <w:t>.</w:t>
      </w:r>
      <w:r w:rsidR="00AD282E">
        <w:rPr>
          <w:sz w:val="24"/>
          <w:szCs w:val="24"/>
          <w:lang w:eastAsia="lt-LT"/>
        </w:rPr>
        <w:t xml:space="preserve"> </w:t>
      </w:r>
    </w:p>
    <w:p w:rsidR="000864A7" w:rsidRDefault="000864A7" w:rsidP="00F76928">
      <w:pPr>
        <w:ind w:firstLine="720"/>
        <w:jc w:val="both"/>
        <w:rPr>
          <w:b/>
          <w:bCs/>
          <w:sz w:val="24"/>
          <w:szCs w:val="24"/>
        </w:rPr>
      </w:pPr>
      <w:r>
        <w:rPr>
          <w:b/>
          <w:bCs/>
          <w:spacing w:val="-1"/>
          <w:sz w:val="24"/>
          <w:szCs w:val="24"/>
        </w:rPr>
        <w:t>Kokių pozityvių rezultatų laukiama</w:t>
      </w:r>
      <w:r>
        <w:rPr>
          <w:b/>
          <w:bCs/>
          <w:sz w:val="24"/>
          <w:szCs w:val="24"/>
        </w:rPr>
        <w:t>.</w:t>
      </w:r>
    </w:p>
    <w:p w:rsidR="009B5210" w:rsidRPr="0033142E" w:rsidRDefault="00F8215C" w:rsidP="003314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Pr>
          <w:bCs/>
          <w:sz w:val="24"/>
          <w:szCs w:val="24"/>
        </w:rPr>
        <w:t xml:space="preserve"> </w:t>
      </w:r>
      <w:r w:rsidR="001667EB">
        <w:rPr>
          <w:color w:val="000000"/>
          <w:sz w:val="24"/>
          <w:szCs w:val="24"/>
        </w:rPr>
        <w:t xml:space="preserve">socialinių būstų </w:t>
      </w:r>
      <w:r>
        <w:rPr>
          <w:bCs/>
          <w:sz w:val="24"/>
          <w:szCs w:val="24"/>
        </w:rPr>
        <w:t>nuomos mokesčių dydis.</w:t>
      </w:r>
      <w:r w:rsidR="002B4AA8">
        <w:rPr>
          <w:bCs/>
          <w:sz w:val="24"/>
          <w:szCs w:val="24"/>
        </w:rPr>
        <w:t xml:space="preserve"> </w:t>
      </w:r>
    </w:p>
    <w:p w:rsidR="000864A7" w:rsidRDefault="000864A7" w:rsidP="006355FC">
      <w:pPr>
        <w:ind w:right="72" w:firstLine="720"/>
        <w:jc w:val="both"/>
        <w:rPr>
          <w:b/>
          <w:sz w:val="24"/>
          <w:szCs w:val="24"/>
        </w:rPr>
      </w:pPr>
      <w:r>
        <w:rPr>
          <w:b/>
          <w:sz w:val="24"/>
          <w:szCs w:val="24"/>
        </w:rPr>
        <w:t>Galimos neigiamos pasekmės priėmus projektą, kokių priemonių reikėtų imtis, kad tokių pasekmių būtų išvengta.</w:t>
      </w:r>
    </w:p>
    <w:p w:rsidR="000864A7" w:rsidRDefault="000864A7" w:rsidP="00C24AF7">
      <w:pPr>
        <w:ind w:right="72"/>
        <w:jc w:val="both"/>
        <w:rPr>
          <w:sz w:val="24"/>
          <w:szCs w:val="24"/>
        </w:rPr>
      </w:pPr>
      <w:r>
        <w:rPr>
          <w:b/>
          <w:sz w:val="24"/>
          <w:szCs w:val="24"/>
        </w:rPr>
        <w:tab/>
      </w:r>
      <w:r>
        <w:rPr>
          <w:sz w:val="24"/>
          <w:szCs w:val="24"/>
        </w:rPr>
        <w:t>Nėra.</w:t>
      </w:r>
    </w:p>
    <w:p w:rsidR="000864A7" w:rsidRDefault="000864A7">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0864A7" w:rsidRDefault="000864A7">
      <w:pPr>
        <w:ind w:right="72" w:firstLine="720"/>
        <w:jc w:val="both"/>
        <w:rPr>
          <w:sz w:val="24"/>
          <w:szCs w:val="24"/>
        </w:rPr>
      </w:pPr>
      <w:r>
        <w:rPr>
          <w:sz w:val="24"/>
          <w:szCs w:val="24"/>
        </w:rPr>
        <w:t>Nereikia.</w:t>
      </w:r>
    </w:p>
    <w:p w:rsidR="000864A7"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C071FB" w:rsidRDefault="000864A7">
      <w:pPr>
        <w:ind w:right="72"/>
        <w:jc w:val="both"/>
        <w:rPr>
          <w:sz w:val="24"/>
          <w:szCs w:val="24"/>
        </w:rPr>
      </w:pPr>
      <w:r>
        <w:rPr>
          <w:b/>
          <w:sz w:val="24"/>
          <w:szCs w:val="24"/>
        </w:rPr>
        <w:tab/>
      </w:r>
      <w:r>
        <w:rPr>
          <w:sz w:val="24"/>
          <w:szCs w:val="24"/>
        </w:rPr>
        <w:t>Nereikalingi.</w:t>
      </w:r>
    </w:p>
    <w:p w:rsidR="004342BD" w:rsidRDefault="004342BD">
      <w:pPr>
        <w:ind w:right="72"/>
        <w:jc w:val="both"/>
        <w:rPr>
          <w:sz w:val="24"/>
          <w:szCs w:val="24"/>
        </w:rPr>
      </w:pPr>
    </w:p>
    <w:p w:rsidR="006355FC" w:rsidRDefault="006355FC">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0864A7" w:rsidSect="00C24AF7">
      <w:headerReference w:type="default" r:id="rId9"/>
      <w:footerReference w:type="even" r:id="rId10"/>
      <w:footerReference w:type="default" r:id="rId11"/>
      <w:headerReference w:type="first" r:id="rId12"/>
      <w:footerReference w:type="first" r:id="rId13"/>
      <w:pgSz w:w="11907" w:h="16840" w:code="9"/>
      <w:pgMar w:top="426" w:right="476" w:bottom="1134" w:left="1514" w:header="1134" w:footer="159"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A17" w:rsidRDefault="00B77A17">
      <w:r>
        <w:separator/>
      </w:r>
    </w:p>
  </w:endnote>
  <w:endnote w:type="continuationSeparator" w:id="0">
    <w:p w:rsidR="00B77A17" w:rsidRDefault="00B7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A17" w:rsidRDefault="00B77A17">
      <w:r>
        <w:separator/>
      </w:r>
    </w:p>
  </w:footnote>
  <w:footnote w:type="continuationSeparator" w:id="0">
    <w:p w:rsidR="00B77A17" w:rsidRDefault="00B7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018B1"/>
    <w:rsid w:val="00046653"/>
    <w:rsid w:val="00060260"/>
    <w:rsid w:val="000864A7"/>
    <w:rsid w:val="00092C83"/>
    <w:rsid w:val="000A3482"/>
    <w:rsid w:val="000A6901"/>
    <w:rsid w:val="000B3F03"/>
    <w:rsid w:val="000E4A34"/>
    <w:rsid w:val="00101EAF"/>
    <w:rsid w:val="00103A94"/>
    <w:rsid w:val="0011529A"/>
    <w:rsid w:val="00127D83"/>
    <w:rsid w:val="001441A4"/>
    <w:rsid w:val="00150461"/>
    <w:rsid w:val="00154EA5"/>
    <w:rsid w:val="001644D4"/>
    <w:rsid w:val="001667EB"/>
    <w:rsid w:val="00174EA5"/>
    <w:rsid w:val="001A60E7"/>
    <w:rsid w:val="001A7B00"/>
    <w:rsid w:val="001D07F7"/>
    <w:rsid w:val="001D5E26"/>
    <w:rsid w:val="001D6AF0"/>
    <w:rsid w:val="001E27DB"/>
    <w:rsid w:val="0024124B"/>
    <w:rsid w:val="00253E53"/>
    <w:rsid w:val="00261111"/>
    <w:rsid w:val="00291E3F"/>
    <w:rsid w:val="00297428"/>
    <w:rsid w:val="002A4785"/>
    <w:rsid w:val="002B4AA8"/>
    <w:rsid w:val="002E3E05"/>
    <w:rsid w:val="002F07C9"/>
    <w:rsid w:val="00301D5C"/>
    <w:rsid w:val="003065EB"/>
    <w:rsid w:val="003203A0"/>
    <w:rsid w:val="0032523B"/>
    <w:rsid w:val="0033142E"/>
    <w:rsid w:val="00364BB9"/>
    <w:rsid w:val="00391B37"/>
    <w:rsid w:val="003A190B"/>
    <w:rsid w:val="003A1F94"/>
    <w:rsid w:val="003A4CEF"/>
    <w:rsid w:val="003C2E80"/>
    <w:rsid w:val="004238F5"/>
    <w:rsid w:val="00424577"/>
    <w:rsid w:val="004309DA"/>
    <w:rsid w:val="004342BD"/>
    <w:rsid w:val="004441C0"/>
    <w:rsid w:val="00445401"/>
    <w:rsid w:val="00467D63"/>
    <w:rsid w:val="00472A5A"/>
    <w:rsid w:val="0047515B"/>
    <w:rsid w:val="00483D4B"/>
    <w:rsid w:val="00493063"/>
    <w:rsid w:val="004B22C5"/>
    <w:rsid w:val="004B5456"/>
    <w:rsid w:val="0053205C"/>
    <w:rsid w:val="0053799B"/>
    <w:rsid w:val="0056593C"/>
    <w:rsid w:val="005D5F8C"/>
    <w:rsid w:val="005D72E2"/>
    <w:rsid w:val="005D7786"/>
    <w:rsid w:val="005E3306"/>
    <w:rsid w:val="00603CEC"/>
    <w:rsid w:val="00607AB0"/>
    <w:rsid w:val="00613D12"/>
    <w:rsid w:val="00620A9A"/>
    <w:rsid w:val="00621D5B"/>
    <w:rsid w:val="006355FC"/>
    <w:rsid w:val="006356F7"/>
    <w:rsid w:val="00657ABB"/>
    <w:rsid w:val="00664A85"/>
    <w:rsid w:val="006722BE"/>
    <w:rsid w:val="006923FE"/>
    <w:rsid w:val="006968B9"/>
    <w:rsid w:val="006A0F47"/>
    <w:rsid w:val="006B4E6F"/>
    <w:rsid w:val="006E3DC1"/>
    <w:rsid w:val="006E561F"/>
    <w:rsid w:val="00720945"/>
    <w:rsid w:val="0074708D"/>
    <w:rsid w:val="00753063"/>
    <w:rsid w:val="007616FC"/>
    <w:rsid w:val="00777C60"/>
    <w:rsid w:val="00781B45"/>
    <w:rsid w:val="00785D57"/>
    <w:rsid w:val="007A38EF"/>
    <w:rsid w:val="007C04A5"/>
    <w:rsid w:val="007C7A87"/>
    <w:rsid w:val="008127F0"/>
    <w:rsid w:val="008177C7"/>
    <w:rsid w:val="00820DC4"/>
    <w:rsid w:val="0084214F"/>
    <w:rsid w:val="00860001"/>
    <w:rsid w:val="00885CDE"/>
    <w:rsid w:val="00886563"/>
    <w:rsid w:val="00897D47"/>
    <w:rsid w:val="008D4049"/>
    <w:rsid w:val="008E5751"/>
    <w:rsid w:val="008E620D"/>
    <w:rsid w:val="009008D0"/>
    <w:rsid w:val="009014F6"/>
    <w:rsid w:val="009020DD"/>
    <w:rsid w:val="00913134"/>
    <w:rsid w:val="00931F2E"/>
    <w:rsid w:val="00937537"/>
    <w:rsid w:val="00964442"/>
    <w:rsid w:val="009A6334"/>
    <w:rsid w:val="009B3382"/>
    <w:rsid w:val="009B5210"/>
    <w:rsid w:val="009D0B8B"/>
    <w:rsid w:val="009E5802"/>
    <w:rsid w:val="009F6050"/>
    <w:rsid w:val="009F6983"/>
    <w:rsid w:val="00A0103F"/>
    <w:rsid w:val="00A2572D"/>
    <w:rsid w:val="00A2693B"/>
    <w:rsid w:val="00A4594D"/>
    <w:rsid w:val="00A65E88"/>
    <w:rsid w:val="00A82A9D"/>
    <w:rsid w:val="00A97997"/>
    <w:rsid w:val="00AD282E"/>
    <w:rsid w:val="00AE23D3"/>
    <w:rsid w:val="00AE5CAC"/>
    <w:rsid w:val="00AE6A83"/>
    <w:rsid w:val="00B02A58"/>
    <w:rsid w:val="00B04FA6"/>
    <w:rsid w:val="00B07D76"/>
    <w:rsid w:val="00B153E5"/>
    <w:rsid w:val="00B234D5"/>
    <w:rsid w:val="00B24BB0"/>
    <w:rsid w:val="00B30959"/>
    <w:rsid w:val="00B733DF"/>
    <w:rsid w:val="00B77A17"/>
    <w:rsid w:val="00BA21F6"/>
    <w:rsid w:val="00BC11CE"/>
    <w:rsid w:val="00BD27CE"/>
    <w:rsid w:val="00BD51DA"/>
    <w:rsid w:val="00BE637A"/>
    <w:rsid w:val="00C02708"/>
    <w:rsid w:val="00C071FB"/>
    <w:rsid w:val="00C079D6"/>
    <w:rsid w:val="00C24AF7"/>
    <w:rsid w:val="00C61E8E"/>
    <w:rsid w:val="00C65071"/>
    <w:rsid w:val="00CB6B90"/>
    <w:rsid w:val="00CB73A6"/>
    <w:rsid w:val="00CC62EC"/>
    <w:rsid w:val="00D15473"/>
    <w:rsid w:val="00D15DDA"/>
    <w:rsid w:val="00D465A2"/>
    <w:rsid w:val="00D62E1D"/>
    <w:rsid w:val="00D90CE8"/>
    <w:rsid w:val="00DA7872"/>
    <w:rsid w:val="00DD1504"/>
    <w:rsid w:val="00DE1CCD"/>
    <w:rsid w:val="00E03D62"/>
    <w:rsid w:val="00E341A1"/>
    <w:rsid w:val="00E505A1"/>
    <w:rsid w:val="00E50E87"/>
    <w:rsid w:val="00E86AB9"/>
    <w:rsid w:val="00EA3E3E"/>
    <w:rsid w:val="00EB6F27"/>
    <w:rsid w:val="00EE3C65"/>
    <w:rsid w:val="00EF63C8"/>
    <w:rsid w:val="00EF6BDE"/>
    <w:rsid w:val="00F11A8A"/>
    <w:rsid w:val="00F12252"/>
    <w:rsid w:val="00F30E8F"/>
    <w:rsid w:val="00F42D8A"/>
    <w:rsid w:val="00F76928"/>
    <w:rsid w:val="00F8215C"/>
    <w:rsid w:val="00F840F3"/>
    <w:rsid w:val="00F9660A"/>
    <w:rsid w:val="00F972A4"/>
    <w:rsid w:val="00FB02C8"/>
    <w:rsid w:val="00FB5BF0"/>
    <w:rsid w:val="00FC39B8"/>
    <w:rsid w:val="00FC3BED"/>
    <w:rsid w:val="00FC4174"/>
    <w:rsid w:val="00FD02FD"/>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99F16A"/>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character" w:customStyle="1" w:styleId="BodyTextChar">
    <w:name w:val="Body Text Char"/>
    <w:link w:val="BodyText"/>
    <w:rsid w:val="004B5456"/>
    <w:rPr>
      <w:lang w:eastAsia="ar-SA"/>
    </w:rPr>
  </w:style>
  <w:style w:type="paragraph" w:customStyle="1" w:styleId="TableContents">
    <w:name w:val="Table Contents"/>
    <w:basedOn w:val="Normal"/>
    <w:rsid w:val="004B5456"/>
    <w:pPr>
      <w:suppressLineNumbers/>
    </w:pPr>
  </w:style>
  <w:style w:type="character" w:customStyle="1" w:styleId="DefaultParagraphFont2">
    <w:name w:val="Default Paragraph Font2"/>
    <w:rsid w:val="00CB6B90"/>
  </w:style>
  <w:style w:type="paragraph" w:customStyle="1" w:styleId="Normal1">
    <w:name w:val="Normal1"/>
    <w:rsid w:val="00CB6B90"/>
    <w:pPr>
      <w:widowControl w:val="0"/>
      <w:suppressAutoHyphens/>
    </w:pPr>
    <w:rPr>
      <w:rFonts w:eastAsia="SimSun" w:cs="Mang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95AD3-ECCD-4288-9C83-8985FFEA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2648</Words>
  <Characters>1510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71</cp:revision>
  <cp:lastPrinted>2018-12-05T07:10:00Z</cp:lastPrinted>
  <dcterms:created xsi:type="dcterms:W3CDTF">2017-06-09T06:59:00Z</dcterms:created>
  <dcterms:modified xsi:type="dcterms:W3CDTF">2018-12-05T07:19:00Z</dcterms:modified>
</cp:coreProperties>
</file>