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Default="008F619B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F10C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73DA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 xml:space="preserve">DĖL PRITARIMO PANEVĖŽIO R. VELŽIO GIMNAZIJOS DALYVAVIMUI PROJEKTE PAGAL 2014–2020 METŲ EUROPOS SĄJUNGOS FONDŲ INVESTICIJŲ VEIKSMŲ PROGRAMOS 9 PRIORITETO „VISUOMENĖS ŠVIETIMAS IR ŽMOGIŠKŲJŲ IŠTEKLIŲ POTENCIALO DIDINIMAS“ </w:t>
      </w:r>
      <w:r w:rsidRPr="00CE58EB">
        <w:rPr>
          <w:b/>
          <w:sz w:val="24"/>
          <w:szCs w:val="24"/>
        </w:rPr>
        <w:t>09.2.1-ESFA-V-</w:t>
      </w:r>
      <w:r>
        <w:rPr>
          <w:b/>
          <w:sz w:val="24"/>
          <w:szCs w:val="24"/>
        </w:rPr>
        <w:t>719 PRIEMONĘ</w:t>
      </w:r>
    </w:p>
    <w:p w:rsidR="000873DA" w:rsidRPr="00CE4841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>„KOKYBĖS KREPŠELIS“</w:t>
      </w:r>
    </w:p>
    <w:p w:rsidR="000873DA" w:rsidRPr="00107342" w:rsidRDefault="000873DA" w:rsidP="000873DA">
      <w:pPr>
        <w:jc w:val="center"/>
        <w:rPr>
          <w:caps/>
          <w:sz w:val="24"/>
          <w:szCs w:val="24"/>
        </w:rPr>
      </w:pPr>
    </w:p>
    <w:p w:rsidR="000873DA" w:rsidRPr="00A412F1" w:rsidRDefault="000873DA" w:rsidP="000873DA">
      <w:pPr>
        <w:jc w:val="center"/>
        <w:rPr>
          <w:sz w:val="24"/>
        </w:rPr>
      </w:pPr>
      <w:r>
        <w:rPr>
          <w:sz w:val="24"/>
        </w:rPr>
        <w:t>2018 m. gruodžio 20 d. Nr. T-</w:t>
      </w:r>
    </w:p>
    <w:p w:rsidR="000873DA" w:rsidRPr="00A412F1" w:rsidRDefault="000873DA" w:rsidP="000873DA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0873DA" w:rsidRPr="00A412F1" w:rsidRDefault="000873DA" w:rsidP="000873DA">
      <w:pPr>
        <w:jc w:val="both"/>
        <w:rPr>
          <w:sz w:val="24"/>
          <w:szCs w:val="24"/>
        </w:rPr>
      </w:pPr>
    </w:p>
    <w:p w:rsidR="000873DA" w:rsidRDefault="000873DA" w:rsidP="000873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12F1">
        <w:rPr>
          <w:sz w:val="24"/>
          <w:szCs w:val="24"/>
        </w:rPr>
        <w:t>Vadovaudamasi Lietuvos Respublikos vietos savivaldos įstatymo 16 straipsnio 4 dalimi,</w:t>
      </w:r>
      <w:r>
        <w:rPr>
          <w:sz w:val="24"/>
          <w:szCs w:val="24"/>
        </w:rPr>
        <w:t xml:space="preserve"> </w:t>
      </w:r>
      <w:r w:rsidRPr="00A412F1">
        <w:rPr>
          <w:sz w:val="24"/>
          <w:szCs w:val="24"/>
        </w:rPr>
        <w:t>2014–2020 metų Europos Sąjungos fondų investicijų veiksmų programos 9 priorite</w:t>
      </w:r>
      <w:r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 xml:space="preserve">iškųjų išteklių potencialo didinimas“ </w:t>
      </w:r>
      <w:r w:rsidRPr="00CE58EB">
        <w:rPr>
          <w:sz w:val="24"/>
          <w:szCs w:val="24"/>
        </w:rPr>
        <w:t>09.2.1-ESFA-V-</w:t>
      </w:r>
      <w:r w:rsidRPr="008C25DE">
        <w:rPr>
          <w:sz w:val="24"/>
          <w:szCs w:val="24"/>
        </w:rPr>
        <w:t>7</w:t>
      </w:r>
      <w:r>
        <w:rPr>
          <w:sz w:val="24"/>
          <w:szCs w:val="24"/>
        </w:rPr>
        <w:t xml:space="preserve">19 priemonės „Kokybės </w:t>
      </w:r>
      <w:r w:rsidRPr="009435A7">
        <w:rPr>
          <w:sz w:val="24"/>
          <w:szCs w:val="24"/>
        </w:rPr>
        <w:t xml:space="preserve">krepšelis“ projektų finansavimo sąlygų aprašu, patvirtintu </w:t>
      </w:r>
      <w:r>
        <w:rPr>
          <w:sz w:val="24"/>
          <w:szCs w:val="24"/>
        </w:rPr>
        <w:t xml:space="preserve">Lietuvos Respublikos švietimo ir mokslo ministro 2018 m. lapkričio 23 d. įsakymu Nr. V-926 „Dėl </w:t>
      </w:r>
      <w:r w:rsidRPr="00A412F1">
        <w:rPr>
          <w:sz w:val="24"/>
          <w:szCs w:val="24"/>
        </w:rPr>
        <w:t>2014–2020 metų Europos Sąjungos fondų investicijų veiksmų programos 9 priorite</w:t>
      </w:r>
      <w:r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išteklių potencialo didinimas</w:t>
      </w:r>
      <w:r w:rsidRPr="00CE58EB">
        <w:rPr>
          <w:sz w:val="24"/>
          <w:szCs w:val="24"/>
        </w:rPr>
        <w:t>“ 09.2.1-ESFA-V-719</w:t>
      </w:r>
      <w:r>
        <w:rPr>
          <w:sz w:val="24"/>
          <w:szCs w:val="24"/>
        </w:rPr>
        <w:t xml:space="preserve"> priemonės „Kokybės </w:t>
      </w:r>
      <w:r w:rsidRPr="009435A7">
        <w:rPr>
          <w:sz w:val="24"/>
          <w:szCs w:val="24"/>
        </w:rPr>
        <w:t>krepšelis“ pr</w:t>
      </w:r>
      <w:r>
        <w:rPr>
          <w:sz w:val="24"/>
          <w:szCs w:val="24"/>
        </w:rPr>
        <w:t>ojektų finansavimo sąlygų aprašo patvirtinimo“, bei atsižvelgdama į Lietuvos Respublikos švietimo ir mokslo ministerijos 2018-12-03 raštą Nr. SR-5100 „Dėl Panevėžio r. Velžio gimnazijos dalyvavimo projekte“ ir į Ugdymo plėtotės centro 2018-12-03 raštą Nr. V7-610 (1.17 E) „Dėl bendradarbiavimo įgyvendinant projektą“,</w:t>
      </w:r>
      <w:r w:rsidRPr="000722FB">
        <w:rPr>
          <w:sz w:val="24"/>
          <w:szCs w:val="24"/>
        </w:rPr>
        <w:t xml:space="preserve">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0873DA" w:rsidRDefault="000873DA" w:rsidP="000873DA">
      <w:pPr>
        <w:numPr>
          <w:ilvl w:val="0"/>
          <w:numId w:val="3"/>
        </w:numPr>
        <w:tabs>
          <w:tab w:val="left" w:pos="851"/>
          <w:tab w:val="left" w:pos="993"/>
        </w:tabs>
        <w:suppressAutoHyphens w:val="0"/>
        <w:ind w:left="0"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r. Velžio gimnazijos dalyvavimui projekte pagal </w:t>
      </w:r>
      <w:r w:rsidRPr="000722FB">
        <w:rPr>
          <w:sz w:val="24"/>
          <w:szCs w:val="24"/>
        </w:rPr>
        <w:t>2014–2020 metų Europos Sąjungos fondų investicijų veiksmų programos 9 prioriteto „</w:t>
      </w:r>
      <w:r>
        <w:rPr>
          <w:sz w:val="24"/>
          <w:szCs w:val="24"/>
        </w:rPr>
        <w:t>V</w:t>
      </w:r>
      <w:r w:rsidRPr="000722FB">
        <w:rPr>
          <w:sz w:val="24"/>
          <w:szCs w:val="24"/>
        </w:rPr>
        <w:t xml:space="preserve">isuomenės švietimas ir žmogiškųjų išteklių potencialo didinimas“ </w:t>
      </w:r>
      <w:r w:rsidRPr="00CE58EB">
        <w:rPr>
          <w:sz w:val="24"/>
          <w:szCs w:val="24"/>
        </w:rPr>
        <w:t>09.2.1</w:t>
      </w:r>
      <w:r>
        <w:rPr>
          <w:sz w:val="24"/>
          <w:szCs w:val="24"/>
        </w:rPr>
        <w:t>-</w:t>
      </w:r>
      <w:r w:rsidRPr="00CE58EB">
        <w:rPr>
          <w:sz w:val="24"/>
          <w:szCs w:val="24"/>
        </w:rPr>
        <w:t>ESFA-V-719</w:t>
      </w:r>
      <w:r w:rsidRPr="000722FB">
        <w:rPr>
          <w:sz w:val="24"/>
          <w:szCs w:val="24"/>
        </w:rPr>
        <w:t xml:space="preserve"> priemonę</w:t>
      </w:r>
      <w:r>
        <w:rPr>
          <w:sz w:val="24"/>
          <w:szCs w:val="24"/>
        </w:rPr>
        <w:t xml:space="preserve"> „K</w:t>
      </w:r>
      <w:r w:rsidRPr="000722FB">
        <w:rPr>
          <w:sz w:val="24"/>
          <w:szCs w:val="24"/>
        </w:rPr>
        <w:t>okybės krepšelis“</w:t>
      </w:r>
      <w:r>
        <w:rPr>
          <w:sz w:val="24"/>
          <w:szCs w:val="24"/>
        </w:rPr>
        <w:t>.</w:t>
      </w:r>
    </w:p>
    <w:p w:rsidR="000873DA" w:rsidRPr="000722FB" w:rsidRDefault="000873DA" w:rsidP="000873DA">
      <w:pPr>
        <w:tabs>
          <w:tab w:val="left" w:pos="851"/>
          <w:tab w:val="left" w:pos="993"/>
        </w:tabs>
        <w:ind w:firstLine="720"/>
        <w:jc w:val="both"/>
        <w:rPr>
          <w:sz w:val="24"/>
          <w:szCs w:val="24"/>
        </w:rPr>
      </w:pPr>
      <w:r w:rsidRPr="000722FB">
        <w:rPr>
          <w:sz w:val="24"/>
          <w:szCs w:val="24"/>
        </w:rPr>
        <w:t>2.</w:t>
      </w:r>
      <w:r w:rsidRPr="000722FB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15</w:t>
      </w:r>
      <w:r w:rsidRPr="000722FB">
        <w:rPr>
          <w:sz w:val="24"/>
          <w:szCs w:val="24"/>
        </w:rPr>
        <w:t xml:space="preserve"> proc. bendrąjį finansavimą nuo visų tinkamų finansuoti projekto išlaidų.</w:t>
      </w:r>
    </w:p>
    <w:p w:rsidR="000873DA" w:rsidRDefault="000873DA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</w:r>
      <w:r>
        <w:rPr>
          <w:sz w:val="24"/>
          <w:szCs w:val="24"/>
        </w:rPr>
        <w:t>Įgalioti Savivaldybės administracijos direktorių pasirašyti:</w:t>
      </w:r>
    </w:p>
    <w:p w:rsidR="000873DA" w:rsidRDefault="000873DA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Ketinimų protokolą dėl bendradarbiavimo įgyvendinant projektą „Mokinių ugdymosi pasiekimų gerinimas diegiant Kokybės krepšelį“ (pridedama)</w:t>
      </w:r>
      <w:r w:rsidR="004C1A67">
        <w:rPr>
          <w:sz w:val="24"/>
          <w:szCs w:val="24"/>
        </w:rPr>
        <w:t>;</w:t>
      </w:r>
    </w:p>
    <w:p w:rsidR="000873DA" w:rsidRDefault="004C1A67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3.2. s</w:t>
      </w:r>
      <w:r w:rsidR="000873DA">
        <w:rPr>
          <w:sz w:val="24"/>
          <w:szCs w:val="24"/>
        </w:rPr>
        <w:t>u projektu susijusius dokumentus.</w:t>
      </w:r>
    </w:p>
    <w:p w:rsidR="000873DA" w:rsidRDefault="000873DA" w:rsidP="000873DA">
      <w:pPr>
        <w:rPr>
          <w:sz w:val="24"/>
          <w:szCs w:val="24"/>
        </w:rPr>
      </w:pPr>
    </w:p>
    <w:p w:rsidR="000873DA" w:rsidRDefault="000873DA" w:rsidP="000873DA">
      <w:pPr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Žukaukienė</w:t>
      </w:r>
      <w:proofErr w:type="spellEnd"/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2018-12-05</w:t>
      </w:r>
    </w:p>
    <w:p w:rsidR="00985186" w:rsidRDefault="00985186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985186" w:rsidRDefault="00985186" w:rsidP="00985186">
      <w:pPr>
        <w:jc w:val="right"/>
        <w:rPr>
          <w:sz w:val="28"/>
          <w:szCs w:val="28"/>
        </w:rPr>
      </w:pPr>
    </w:p>
    <w:p w:rsidR="00C050B0" w:rsidRDefault="003F295C" w:rsidP="00985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`</w:t>
      </w:r>
      <w:r>
        <w:rPr>
          <w:sz w:val="28"/>
          <w:szCs w:val="28"/>
        </w:rPr>
        <w:tab/>
      </w:r>
    </w:p>
    <w:p w:rsidR="008F1C9D" w:rsidRPr="00DA1000" w:rsidRDefault="008F1C9D" w:rsidP="00985186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000">
        <w:rPr>
          <w:b/>
          <w:sz w:val="24"/>
          <w:szCs w:val="24"/>
        </w:rPr>
        <w:t>Projektas</w:t>
      </w:r>
    </w:p>
    <w:p w:rsidR="00985186" w:rsidRPr="00DA1000" w:rsidRDefault="00985186" w:rsidP="00985186">
      <w:pPr>
        <w:jc w:val="center"/>
        <w:rPr>
          <w:b/>
          <w:sz w:val="24"/>
          <w:szCs w:val="24"/>
        </w:rPr>
      </w:pPr>
      <w:r w:rsidRPr="00DA1000">
        <w:rPr>
          <w:b/>
          <w:sz w:val="24"/>
          <w:szCs w:val="24"/>
        </w:rPr>
        <w:t xml:space="preserve">KETINIMŲ PROTOKOLAS DĖL BENDRADARBIAVIMO </w:t>
      </w:r>
    </w:p>
    <w:p w:rsidR="00C050B0" w:rsidRPr="00DA1000" w:rsidRDefault="00985186" w:rsidP="00985186">
      <w:pPr>
        <w:jc w:val="center"/>
        <w:rPr>
          <w:b/>
          <w:sz w:val="24"/>
          <w:szCs w:val="24"/>
        </w:rPr>
      </w:pPr>
      <w:r w:rsidRPr="00DA1000">
        <w:rPr>
          <w:b/>
          <w:sz w:val="24"/>
          <w:szCs w:val="24"/>
        </w:rPr>
        <w:t>ĮGYVENDINANT PROJEKTĄ „MOKINIŲ UGDYMOSI PASIEKIMŲ GERINIMAS DIEGIANT KOKYBĖS KREPŠELĮ“</w:t>
      </w:r>
    </w:p>
    <w:p w:rsidR="00C050B0" w:rsidRDefault="00985186" w:rsidP="0098518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p w:rsidR="00985186" w:rsidRPr="00EE5B88" w:rsidRDefault="00985186" w:rsidP="00985186">
      <w:pPr>
        <w:jc w:val="center"/>
        <w:rPr>
          <w:sz w:val="16"/>
          <w:szCs w:val="16"/>
        </w:rPr>
      </w:pPr>
      <w:r w:rsidRPr="00EE5B88">
        <w:rPr>
          <w:sz w:val="16"/>
          <w:szCs w:val="16"/>
        </w:rPr>
        <w:t>(data)</w:t>
      </w:r>
    </w:p>
    <w:p w:rsidR="00985186" w:rsidRDefault="00985186" w:rsidP="00985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</w:p>
    <w:p w:rsidR="00985186" w:rsidRDefault="00985186" w:rsidP="00985186">
      <w:pPr>
        <w:jc w:val="center"/>
        <w:rPr>
          <w:sz w:val="16"/>
          <w:szCs w:val="16"/>
        </w:rPr>
      </w:pPr>
      <w:r>
        <w:rPr>
          <w:sz w:val="16"/>
          <w:szCs w:val="16"/>
        </w:rPr>
        <w:t>(vieta</w:t>
      </w:r>
      <w:r w:rsidRPr="00EE5B88">
        <w:rPr>
          <w:sz w:val="16"/>
          <w:szCs w:val="16"/>
        </w:rPr>
        <w:t>)</w:t>
      </w:r>
    </w:p>
    <w:p w:rsidR="00985186" w:rsidRPr="00EE5B88" w:rsidRDefault="00985186" w:rsidP="00985186">
      <w:pPr>
        <w:jc w:val="center"/>
        <w:rPr>
          <w:sz w:val="16"/>
          <w:szCs w:val="16"/>
        </w:rPr>
      </w:pPr>
    </w:p>
    <w:p w:rsidR="00985186" w:rsidRPr="00794D33" w:rsidRDefault="00985186" w:rsidP="00C050B0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Ugdymo plėtotės centras (įmonės kodas 302430498, M. Katkaus g. 44, Vilnius), atstovaujamas direktorės Monikos </w:t>
      </w:r>
      <w:proofErr w:type="spellStart"/>
      <w:r>
        <w:rPr>
          <w:sz w:val="24"/>
          <w:szCs w:val="24"/>
        </w:rPr>
        <w:t>Bilotienės</w:t>
      </w:r>
      <w:proofErr w:type="spellEnd"/>
      <w:r>
        <w:rPr>
          <w:sz w:val="24"/>
          <w:szCs w:val="24"/>
        </w:rPr>
        <w:t>, veikiančios pagal įstaigos nuostatus</w:t>
      </w:r>
      <w:r w:rsidR="00DA1000">
        <w:rPr>
          <w:sz w:val="24"/>
          <w:szCs w:val="24"/>
        </w:rPr>
        <w:t>,</w:t>
      </w:r>
      <w:r>
        <w:rPr>
          <w:sz w:val="24"/>
          <w:szCs w:val="24"/>
        </w:rPr>
        <w:t xml:space="preserve"> ir ______________________________ savivaldybės administracija, atstovaujama _____________________</w:t>
      </w:r>
      <w:r w:rsidR="00DA1000">
        <w:rPr>
          <w:sz w:val="24"/>
          <w:szCs w:val="24"/>
        </w:rPr>
        <w:t>_____, veikiančio</w:t>
      </w:r>
      <w:r>
        <w:rPr>
          <w:sz w:val="24"/>
          <w:szCs w:val="24"/>
        </w:rPr>
        <w:t xml:space="preserve"> pagal _________________________________________________________________________</w:t>
      </w:r>
      <w:r w:rsidR="00DA1000">
        <w:rPr>
          <w:sz w:val="24"/>
          <w:szCs w:val="24"/>
        </w:rPr>
        <w:t xml:space="preserve"> įgaliojimus, toliau vadinami </w:t>
      </w:r>
      <w:r>
        <w:rPr>
          <w:sz w:val="24"/>
          <w:szCs w:val="24"/>
        </w:rPr>
        <w:t>Šalimis</w:t>
      </w:r>
      <w:r w:rsidRPr="00794D33">
        <w:rPr>
          <w:sz w:val="24"/>
          <w:szCs w:val="24"/>
        </w:rPr>
        <w:t xml:space="preserve">, būdami abipusiai suinteresuoti veikti bendrai ir kooperuoti savo žmogiškuosius išteklius, pastangas ir darbą projekto „Mokinių ugdymosi pasiekimų gerinimas diegiant kokybės krepšelį“ (toliau – </w:t>
      </w:r>
      <w:r w:rsidRPr="00DA1000">
        <w:rPr>
          <w:sz w:val="24"/>
          <w:szCs w:val="24"/>
        </w:rPr>
        <w:t>Projektas</w:t>
      </w:r>
      <w:r w:rsidRPr="00794D33">
        <w:rPr>
          <w:sz w:val="24"/>
          <w:szCs w:val="24"/>
        </w:rPr>
        <w:t>), vykdomo pagal 2014–2020 metų Europos Sąjungos fondų investicijų veiksmų programos 9 prioriteto „Visuomenės švietimas ir žmogiškųjų išteklių potencialo didinimas“ ESFA-09.2.1-V-719 priemonę „Kokybės krepšelis“, įgyvendinimui, susitaria:</w:t>
      </w:r>
    </w:p>
    <w:p w:rsidR="00985186" w:rsidRPr="009A71FF" w:rsidRDefault="00985186" w:rsidP="00DA1000">
      <w:pPr>
        <w:pStyle w:val="Sraopastrai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Laikytis šalims tenkančių įsipareigojimų, numatytų Kokybės krepšelio skyrimo bendrojo ugdymo mokykloms tvarkos apraše, patvirtintame </w:t>
      </w:r>
      <w:r w:rsidR="00F873C0">
        <w:rPr>
          <w:rFonts w:ascii="Times New Roman" w:hAnsi="Times New Roman" w:cs="Times New Roman"/>
          <w:sz w:val="24"/>
          <w:szCs w:val="24"/>
        </w:rPr>
        <w:t>š</w:t>
      </w:r>
      <w:r w:rsidRPr="000905F7">
        <w:rPr>
          <w:rFonts w:ascii="Times New Roman" w:hAnsi="Times New Roman" w:cs="Times New Roman"/>
          <w:sz w:val="24"/>
          <w:szCs w:val="24"/>
        </w:rPr>
        <w:t xml:space="preserve">vietimo ir mokslo ministro </w:t>
      </w:r>
      <w:r w:rsidR="00F873C0" w:rsidRPr="000905F7">
        <w:rPr>
          <w:rFonts w:ascii="Times New Roman" w:hAnsi="Times New Roman" w:cs="Times New Roman"/>
          <w:sz w:val="24"/>
          <w:szCs w:val="24"/>
        </w:rPr>
        <w:t xml:space="preserve">2018 m. rugpjūčio 28 d. </w:t>
      </w:r>
      <w:r w:rsidRPr="000905F7">
        <w:rPr>
          <w:rFonts w:ascii="Times New Roman" w:hAnsi="Times New Roman" w:cs="Times New Roman"/>
          <w:sz w:val="24"/>
          <w:szCs w:val="24"/>
        </w:rPr>
        <w:t>įsakymu Nr. V-707 „</w:t>
      </w:r>
      <w:r w:rsidRPr="000905F7">
        <w:rPr>
          <w:rFonts w:ascii="Times New Roman" w:hAnsi="Times New Roman"/>
          <w:bCs/>
          <w:sz w:val="24"/>
          <w:szCs w:val="24"/>
        </w:rPr>
        <w:t xml:space="preserve">Dėl </w:t>
      </w:r>
      <w:r w:rsidR="00F873C0">
        <w:rPr>
          <w:rFonts w:ascii="Times New Roman" w:hAnsi="Times New Roman"/>
          <w:sz w:val="24"/>
          <w:szCs w:val="24"/>
        </w:rPr>
        <w:t>K</w:t>
      </w:r>
      <w:r w:rsidRPr="000905F7">
        <w:rPr>
          <w:rFonts w:ascii="Times New Roman" w:hAnsi="Times New Roman"/>
          <w:sz w:val="24"/>
          <w:szCs w:val="24"/>
        </w:rPr>
        <w:t>okybės krepšelio skyrimo bendrojo ugdymo mokykloms tvarkos aprašo patvirtinimo“</w:t>
      </w:r>
      <w:r>
        <w:rPr>
          <w:rFonts w:ascii="Times New Roman" w:hAnsi="Times New Roman"/>
          <w:sz w:val="24"/>
          <w:szCs w:val="24"/>
        </w:rPr>
        <w:t xml:space="preserve"> ir  </w:t>
      </w:r>
      <w:r w:rsidR="00F873C0">
        <w:rPr>
          <w:rFonts w:ascii="Times New Roman" w:hAnsi="Times New Roman" w:cs="Times New Roman"/>
          <w:sz w:val="24"/>
          <w:szCs w:val="24"/>
        </w:rPr>
        <w:t>š</w:t>
      </w:r>
      <w:r w:rsidRPr="000905F7">
        <w:rPr>
          <w:rFonts w:ascii="Times New Roman" w:hAnsi="Times New Roman" w:cs="Times New Roman"/>
          <w:sz w:val="24"/>
          <w:szCs w:val="24"/>
        </w:rPr>
        <w:t xml:space="preserve">vietimo ir mokslo ministro </w:t>
      </w:r>
      <w:r w:rsidR="00F873C0" w:rsidRPr="000905F7">
        <w:rPr>
          <w:rFonts w:ascii="Times New Roman" w:hAnsi="Times New Roman" w:cs="Times New Roman"/>
          <w:sz w:val="24"/>
          <w:szCs w:val="24"/>
        </w:rPr>
        <w:t xml:space="preserve">2018 m. spalio 12 d. </w:t>
      </w:r>
      <w:r w:rsidR="00F873C0">
        <w:rPr>
          <w:rFonts w:ascii="Times New Roman" w:hAnsi="Times New Roman" w:cs="Times New Roman"/>
          <w:sz w:val="24"/>
          <w:szCs w:val="24"/>
        </w:rPr>
        <w:t>įsakymu Nr. V-818 „Dėl K</w:t>
      </w:r>
      <w:r w:rsidRPr="000905F7">
        <w:rPr>
          <w:rFonts w:ascii="Times New Roman" w:hAnsi="Times New Roman" w:cs="Times New Roman"/>
          <w:sz w:val="24"/>
          <w:szCs w:val="24"/>
        </w:rPr>
        <w:t xml:space="preserve">okybės krepšelio </w:t>
      </w:r>
      <w:r>
        <w:rPr>
          <w:rFonts w:ascii="Times New Roman" w:hAnsi="Times New Roman" w:cs="Times New Roman"/>
          <w:sz w:val="24"/>
          <w:szCs w:val="24"/>
        </w:rPr>
        <w:t>dydžių nustatymo“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nustatytų krepšelio dydžių. </w:t>
      </w:r>
    </w:p>
    <w:p w:rsidR="00985186" w:rsidRPr="00794D33" w:rsidRDefault="00985186" w:rsidP="00DA100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4D33">
        <w:rPr>
          <w:rFonts w:ascii="Times New Roman" w:hAnsi="Times New Roman" w:cs="Times New Roman"/>
          <w:sz w:val="24"/>
          <w:szCs w:val="24"/>
        </w:rPr>
        <w:t xml:space="preserve">Užtikrinti sąlygas mokyklų, nurodytų </w:t>
      </w:r>
      <w:r w:rsidR="00F873C0">
        <w:rPr>
          <w:rFonts w:ascii="Times New Roman" w:hAnsi="Times New Roman" w:cs="Times New Roman"/>
          <w:sz w:val="24"/>
          <w:szCs w:val="24"/>
        </w:rPr>
        <w:t>š</w:t>
      </w:r>
      <w:r w:rsidRPr="00794D33">
        <w:rPr>
          <w:rFonts w:ascii="Times New Roman" w:hAnsi="Times New Roman" w:cs="Times New Roman"/>
          <w:sz w:val="24"/>
          <w:szCs w:val="24"/>
        </w:rPr>
        <w:t xml:space="preserve">vietimo ir mokslo ministro </w:t>
      </w:r>
      <w:r w:rsidR="00F873C0" w:rsidRPr="00794D33">
        <w:rPr>
          <w:rFonts w:ascii="Times New Roman" w:hAnsi="Times New Roman" w:cs="Times New Roman"/>
          <w:sz w:val="24"/>
          <w:szCs w:val="24"/>
        </w:rPr>
        <w:t>2018 m. lapkričio 13</w:t>
      </w:r>
      <w:r w:rsidR="00F873C0" w:rsidRPr="009A71FF">
        <w:rPr>
          <w:rFonts w:ascii="Times New Roman" w:hAnsi="Times New Roman" w:cs="Times New Roman"/>
          <w:sz w:val="24"/>
          <w:szCs w:val="24"/>
        </w:rPr>
        <w:t xml:space="preserve"> d. </w:t>
      </w:r>
      <w:r w:rsidR="00F873C0" w:rsidRPr="00794D33">
        <w:rPr>
          <w:rFonts w:ascii="Times New Roman" w:hAnsi="Times New Roman" w:cs="Times New Roman"/>
          <w:sz w:val="24"/>
          <w:szCs w:val="24"/>
        </w:rPr>
        <w:t xml:space="preserve"> </w:t>
      </w:r>
      <w:r w:rsidRPr="00794D33">
        <w:rPr>
          <w:rFonts w:ascii="Times New Roman" w:hAnsi="Times New Roman" w:cs="Times New Roman"/>
          <w:sz w:val="24"/>
          <w:szCs w:val="24"/>
        </w:rPr>
        <w:t xml:space="preserve">įsakymu Nr. V-888 „Dėl stiprią geros mokyklos požymių raišką turinčių mokyklų sąrašo </w:t>
      </w:r>
      <w:r>
        <w:rPr>
          <w:rFonts w:ascii="Times New Roman" w:hAnsi="Times New Roman" w:cs="Times New Roman"/>
          <w:sz w:val="24"/>
          <w:szCs w:val="24"/>
        </w:rPr>
        <w:t>ir silpną geros mokyklos požymių raišką turinčių mokyklų sąrašo patvirtinimo“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dalyvavimui projekte.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Informuoti savo partnerius ir pavaldžias įstaigas </w:t>
      </w:r>
      <w:r w:rsidR="00F873C0">
        <w:rPr>
          <w:rFonts w:ascii="Times New Roman" w:hAnsi="Times New Roman" w:cs="Times New Roman"/>
          <w:sz w:val="24"/>
          <w:szCs w:val="24"/>
        </w:rPr>
        <w:t>apie projektą ir esant reikalui įtraukti į P</w:t>
      </w:r>
      <w:r>
        <w:rPr>
          <w:rFonts w:ascii="Times New Roman" w:hAnsi="Times New Roman" w:cs="Times New Roman"/>
          <w:sz w:val="24"/>
          <w:szCs w:val="24"/>
        </w:rPr>
        <w:t xml:space="preserve">rojekto vykdymą. </w:t>
      </w:r>
    </w:p>
    <w:p w:rsidR="00985186" w:rsidRPr="00794D33" w:rsidRDefault="00985186" w:rsidP="00C050B0">
      <w:pPr>
        <w:pStyle w:val="Sraopastraipa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Nuolat rinkti ir keistis informacij</w:t>
      </w:r>
      <w:r w:rsidR="00F873C0">
        <w:rPr>
          <w:rFonts w:ascii="Times New Roman" w:hAnsi="Times New Roman" w:cs="Times New Roman"/>
          <w:sz w:val="24"/>
          <w:szCs w:val="24"/>
        </w:rPr>
        <w:t>a bei duomenimis, reikalingais P</w:t>
      </w:r>
      <w:r>
        <w:rPr>
          <w:rFonts w:ascii="Times New Roman" w:hAnsi="Times New Roman" w:cs="Times New Roman"/>
          <w:sz w:val="24"/>
          <w:szCs w:val="24"/>
        </w:rPr>
        <w:t>rojekto įgyvendinimui.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E17">
        <w:rPr>
          <w:rFonts w:ascii="Times New Roman" w:hAnsi="Times New Roman" w:cs="Times New Roman"/>
          <w:sz w:val="24"/>
          <w:szCs w:val="24"/>
        </w:rPr>
        <w:t>Šalys patvirtina, jog yra įgaliotos derėtis ir pasirašyti šį protokolą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 w:rsidRPr="00205E17">
        <w:rPr>
          <w:rFonts w:ascii="Times New Roman" w:hAnsi="Times New Roman" w:cs="Times New Roman"/>
          <w:sz w:val="24"/>
          <w:szCs w:val="24"/>
        </w:rPr>
        <w:t xml:space="preserve"> bei pareiškia, jog joms nėra žinomos jokios aplinkybės ar faktai, dėl kurių protokolo įgyvendinimas būtų neįmanomas. </w:t>
      </w:r>
    </w:p>
    <w:p w:rsidR="00985186" w:rsidRP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E17">
        <w:rPr>
          <w:rFonts w:ascii="Times New Roman" w:hAnsi="Times New Roman" w:cs="Times New Roman"/>
          <w:sz w:val="24"/>
          <w:szCs w:val="24"/>
        </w:rPr>
        <w:t>Šalys pareiškia, kad detalūs kie</w:t>
      </w:r>
      <w:r w:rsidR="00F873C0">
        <w:rPr>
          <w:rFonts w:ascii="Times New Roman" w:hAnsi="Times New Roman" w:cs="Times New Roman"/>
          <w:sz w:val="24"/>
          <w:szCs w:val="24"/>
        </w:rPr>
        <w:t>kvienos Šalies įsipareigojimai P</w:t>
      </w:r>
      <w:r w:rsidRPr="00205E17">
        <w:rPr>
          <w:rFonts w:ascii="Times New Roman" w:hAnsi="Times New Roman" w:cs="Times New Roman"/>
          <w:sz w:val="24"/>
          <w:szCs w:val="24"/>
        </w:rPr>
        <w:t>rojekte bus įtvirtinti atskira Partnerystės sutartimi</w:t>
      </w:r>
      <w:r>
        <w:rPr>
          <w:rFonts w:ascii="Times New Roman" w:hAnsi="Times New Roman" w:cs="Times New Roman"/>
          <w:sz w:val="24"/>
          <w:szCs w:val="24"/>
        </w:rPr>
        <w:t>,  kuri bus sudaroma Ugdymo plėtotės centrui</w:t>
      </w:r>
      <w:r w:rsidR="00F873C0">
        <w:rPr>
          <w:rFonts w:ascii="Times New Roman" w:hAnsi="Times New Roman" w:cs="Times New Roman"/>
          <w:sz w:val="24"/>
          <w:szCs w:val="24"/>
        </w:rPr>
        <w:t xml:space="preserve"> pasirašius sutartį su ES s</w:t>
      </w:r>
      <w:r w:rsidRPr="00205E17">
        <w:rPr>
          <w:rFonts w:ascii="Times New Roman" w:hAnsi="Times New Roman" w:cs="Times New Roman"/>
          <w:sz w:val="24"/>
          <w:szCs w:val="24"/>
        </w:rPr>
        <w:t xml:space="preserve">truktūrinių fondų agentūra. Šis protokolas galioja iki Partnerystės sutarties pasirašymo. 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142" w:firstLine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ginčai, kylantys iš šio protokolo turinio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sprendžiami Šalių de</w:t>
      </w:r>
      <w:r w:rsidR="00A11E30">
        <w:rPr>
          <w:rFonts w:ascii="Times New Roman" w:hAnsi="Times New Roman" w:cs="Times New Roman"/>
          <w:sz w:val="24"/>
          <w:szCs w:val="24"/>
        </w:rPr>
        <w:t xml:space="preserve">rybomis. Šalims nesusitarus, </w:t>
      </w:r>
      <w:r>
        <w:rPr>
          <w:rFonts w:ascii="Times New Roman" w:hAnsi="Times New Roman" w:cs="Times New Roman"/>
          <w:sz w:val="24"/>
          <w:szCs w:val="24"/>
        </w:rPr>
        <w:t>ginčas gali būti sprendžiamas L</w:t>
      </w:r>
      <w:r w:rsidR="00F873C0">
        <w:rPr>
          <w:rFonts w:ascii="Times New Roman" w:hAnsi="Times New Roman" w:cs="Times New Roman"/>
          <w:sz w:val="24"/>
          <w:szCs w:val="24"/>
        </w:rPr>
        <w:t xml:space="preserve">ietuvos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873C0">
        <w:rPr>
          <w:rFonts w:ascii="Times New Roman" w:hAnsi="Times New Roman" w:cs="Times New Roman"/>
          <w:sz w:val="24"/>
          <w:szCs w:val="24"/>
        </w:rPr>
        <w:t>espublikos</w:t>
      </w:r>
      <w:r>
        <w:rPr>
          <w:rFonts w:ascii="Times New Roman" w:hAnsi="Times New Roman" w:cs="Times New Roman"/>
          <w:sz w:val="24"/>
          <w:szCs w:val="24"/>
        </w:rPr>
        <w:t xml:space="preserve"> įstatymų nustatyta tvarka.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Protokolas įsigalioja, kai jį pasirašo abi Šalys. 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Protokolas sudaromas dviem egzemplioriais, turinčiais vienodą juridinę galią. </w:t>
      </w:r>
    </w:p>
    <w:p w:rsidR="00985186" w:rsidRPr="00C050B0" w:rsidRDefault="00985186" w:rsidP="00C050B0">
      <w:pPr>
        <w:pStyle w:val="Sraopastraipa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Šalių parašai:</w:t>
      </w:r>
    </w:p>
    <w:p w:rsidR="00985186" w:rsidRPr="00A9604D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04D">
        <w:rPr>
          <w:rFonts w:ascii="Times New Roman" w:hAnsi="Times New Roman" w:cs="Times New Roman"/>
          <w:b/>
          <w:sz w:val="24"/>
          <w:szCs w:val="24"/>
        </w:rPr>
        <w:t>Ugdymo plėtotės centras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</w:p>
    <w:p w:rsidR="00985186" w:rsidRPr="00C66AD1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C66AD1">
        <w:rPr>
          <w:rFonts w:ascii="Times New Roman" w:hAnsi="Times New Roman" w:cs="Times New Roman"/>
          <w:sz w:val="24"/>
          <w:szCs w:val="24"/>
        </w:rPr>
        <w:t>Įmonės kodas 302430498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C66AD1">
        <w:rPr>
          <w:rFonts w:ascii="Times New Roman" w:hAnsi="Times New Roman" w:cs="Times New Roman"/>
          <w:sz w:val="24"/>
          <w:szCs w:val="24"/>
        </w:rPr>
        <w:t>M. Katkaus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AD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6AD1">
        <w:rPr>
          <w:rFonts w:ascii="Times New Roman" w:hAnsi="Times New Roman" w:cs="Times New Roman"/>
          <w:sz w:val="24"/>
          <w:szCs w:val="24"/>
        </w:rPr>
        <w:t xml:space="preserve"> 44, Vilnius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Pr="00C66AD1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s.</w:t>
      </w:r>
      <w:r w:rsidR="00985186" w:rsidRPr="00C66AD1">
        <w:rPr>
          <w:rFonts w:ascii="Times New Roman" w:hAnsi="Times New Roman" w:cs="Times New Roman"/>
          <w:sz w:val="24"/>
          <w:szCs w:val="24"/>
        </w:rPr>
        <w:t xml:space="preserve"> LT49 7300 0101 1815 1770</w:t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Pr="00C66AD1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85186" w:rsidRPr="00C66AD1">
        <w:rPr>
          <w:rFonts w:ascii="Times New Roman" w:hAnsi="Times New Roman" w:cs="Times New Roman"/>
          <w:sz w:val="24"/>
          <w:szCs w:val="24"/>
        </w:rPr>
        <w:t>el. (8 5) 275 2362</w:t>
      </w:r>
      <w:r>
        <w:rPr>
          <w:rFonts w:ascii="Times New Roman" w:hAnsi="Times New Roman" w:cs="Times New Roman"/>
          <w:sz w:val="24"/>
          <w:szCs w:val="24"/>
        </w:rPr>
        <w:t>, faks. (8 5) 272 4315</w:t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85186" w:rsidRPr="00C66AD1">
        <w:rPr>
          <w:rFonts w:ascii="Times New Roman" w:hAnsi="Times New Roman" w:cs="Times New Roman"/>
          <w:sz w:val="24"/>
          <w:szCs w:val="24"/>
        </w:rPr>
        <w:t xml:space="preserve">l. p. </w:t>
      </w:r>
      <w:hyperlink r:id="rId9" w:history="1">
        <w:r w:rsidR="00985186" w:rsidRPr="00C66AD1">
          <w:rPr>
            <w:rStyle w:val="Hipersaitas"/>
            <w:rFonts w:ascii="Times New Roman" w:hAnsi="Times New Roman" w:cs="Times New Roman"/>
            <w:sz w:val="24"/>
            <w:szCs w:val="24"/>
          </w:rPr>
          <w:t>info@upc.smm.lt</w:t>
        </w:r>
      </w:hyperlink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8F1C9D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186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3C0">
        <w:rPr>
          <w:rFonts w:ascii="Times New Roman" w:hAnsi="Times New Roman" w:cs="Times New Roman"/>
          <w:sz w:val="24"/>
          <w:szCs w:val="24"/>
        </w:rPr>
        <w:t>Direktorė Monika</w:t>
      </w:r>
      <w:r w:rsidR="00985186" w:rsidRPr="00F8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86" w:rsidRPr="00F873C0">
        <w:rPr>
          <w:rFonts w:ascii="Times New Roman" w:hAnsi="Times New Roman" w:cs="Times New Roman"/>
          <w:sz w:val="24"/>
          <w:szCs w:val="24"/>
        </w:rPr>
        <w:t>Bilotienė</w:t>
      </w:r>
      <w:proofErr w:type="spellEnd"/>
      <w:r w:rsidR="00985186" w:rsidRPr="00F873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F1C9D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8F1C9D">
        <w:rPr>
          <w:rFonts w:ascii="Times New Roman" w:hAnsi="Times New Roman" w:cs="Times New Roman"/>
          <w:b/>
          <w:sz w:val="24"/>
          <w:szCs w:val="24"/>
        </w:rPr>
        <w:tab/>
      </w:r>
      <w:r w:rsidR="008F1C9D">
        <w:rPr>
          <w:rFonts w:ascii="Times New Roman" w:hAnsi="Times New Roman" w:cs="Times New Roman"/>
          <w:b/>
          <w:sz w:val="24"/>
          <w:szCs w:val="24"/>
        </w:rPr>
        <w:tab/>
      </w:r>
      <w:r w:rsidR="008F1C9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18"/>
          <w:szCs w:val="18"/>
        </w:rPr>
      </w:pPr>
      <w:r w:rsidRPr="00C66AD1">
        <w:rPr>
          <w:rFonts w:ascii="Times New Roman" w:hAnsi="Times New Roman" w:cs="Times New Roman"/>
          <w:sz w:val="18"/>
          <w:szCs w:val="18"/>
        </w:rPr>
        <w:tab/>
      </w:r>
      <w:r w:rsidRPr="00C66AD1">
        <w:rPr>
          <w:rFonts w:ascii="Times New Roman" w:hAnsi="Times New Roman" w:cs="Times New Roman"/>
          <w:sz w:val="18"/>
          <w:szCs w:val="18"/>
        </w:rPr>
        <w:tab/>
        <w:t>(parašas)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</w:t>
      </w:r>
      <w:r w:rsidRPr="00C66AD1">
        <w:rPr>
          <w:rFonts w:ascii="Times New Roman" w:hAnsi="Times New Roman" w:cs="Times New Roman"/>
          <w:sz w:val="18"/>
          <w:szCs w:val="18"/>
        </w:rPr>
        <w:t>(parašas)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18"/>
          <w:szCs w:val="18"/>
        </w:rPr>
      </w:pPr>
    </w:p>
    <w:p w:rsidR="003F295C" w:rsidRPr="008F1C9D" w:rsidRDefault="00985186" w:rsidP="008F1C9D">
      <w:pPr>
        <w:pStyle w:val="Sraopastraipa"/>
        <w:ind w:left="1650" w:hanging="37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A.V.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F1C9D">
        <w:rPr>
          <w:rFonts w:ascii="Times New Roman" w:hAnsi="Times New Roman" w:cs="Times New Roman"/>
          <w:sz w:val="18"/>
          <w:szCs w:val="18"/>
        </w:rPr>
        <w:tab/>
        <w:t>A.V</w:t>
      </w:r>
    </w:p>
    <w:p w:rsidR="00F873C0" w:rsidRDefault="00F873C0" w:rsidP="003F295C">
      <w:pPr>
        <w:jc w:val="center"/>
        <w:outlineLvl w:val="0"/>
        <w:rPr>
          <w:b/>
          <w:sz w:val="24"/>
          <w:szCs w:val="24"/>
        </w:rPr>
      </w:pPr>
    </w:p>
    <w:p w:rsidR="00F873C0" w:rsidRDefault="00F873C0" w:rsidP="003F295C">
      <w:pPr>
        <w:jc w:val="center"/>
        <w:outlineLvl w:val="0"/>
        <w:rPr>
          <w:b/>
          <w:sz w:val="24"/>
          <w:szCs w:val="24"/>
        </w:rPr>
      </w:pPr>
    </w:p>
    <w:p w:rsidR="003F295C" w:rsidRDefault="003F295C" w:rsidP="003F295C">
      <w:pPr>
        <w:jc w:val="center"/>
        <w:outlineLvl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3F295C" w:rsidRDefault="003F295C" w:rsidP="003F295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3F295C" w:rsidRDefault="003F295C" w:rsidP="003F295C">
      <w:pPr>
        <w:jc w:val="center"/>
        <w:rPr>
          <w:b/>
          <w:sz w:val="24"/>
          <w:szCs w:val="24"/>
        </w:rPr>
      </w:pPr>
    </w:p>
    <w:p w:rsidR="003F295C" w:rsidRDefault="003F295C" w:rsidP="003F295C">
      <w:pPr>
        <w:jc w:val="center"/>
        <w:rPr>
          <w:b/>
          <w:sz w:val="24"/>
          <w:szCs w:val="24"/>
        </w:rPr>
      </w:pPr>
    </w:p>
    <w:p w:rsidR="003F295C" w:rsidRDefault="003F295C" w:rsidP="003F295C">
      <w:pPr>
        <w:outlineLvl w:val="0"/>
        <w:rPr>
          <w:sz w:val="24"/>
        </w:rPr>
      </w:pPr>
      <w:r>
        <w:rPr>
          <w:sz w:val="24"/>
        </w:rPr>
        <w:t>Panevėžio rajono savivaldybės tarybai</w:t>
      </w:r>
    </w:p>
    <w:p w:rsidR="003F295C" w:rsidRDefault="003F295C" w:rsidP="003F295C">
      <w:pPr>
        <w:rPr>
          <w:sz w:val="24"/>
        </w:rPr>
      </w:pPr>
    </w:p>
    <w:p w:rsidR="003F295C" w:rsidRDefault="003F295C" w:rsidP="003F295C">
      <w:pPr>
        <w:rPr>
          <w:sz w:val="24"/>
        </w:rPr>
      </w:pPr>
    </w:p>
    <w:p w:rsidR="003F295C" w:rsidRDefault="003F295C" w:rsidP="003F295C">
      <w:pPr>
        <w:jc w:val="center"/>
        <w:rPr>
          <w:b/>
          <w:sz w:val="24"/>
          <w:szCs w:val="24"/>
        </w:rPr>
      </w:pPr>
      <w:r>
        <w:rPr>
          <w:b/>
          <w:sz w:val="24"/>
        </w:rPr>
        <w:t>AIŠKINAMASIS RAŠTAS DĖL SPRENDIMO „</w:t>
      </w:r>
      <w:r>
        <w:rPr>
          <w:b/>
          <w:sz w:val="24"/>
          <w:szCs w:val="24"/>
        </w:rPr>
        <w:t xml:space="preserve">DĖL PRITARIMO PANEVĖŽIO R. VELŽIO GIMNAZIJOS DALYVAVIMUI PROJEKTE PAGAL 2014–2020 METŲ EUROPOS SĄJUNGOS FONDŲ INVESTICIJŲ VEIKSMŲ PROGRAMOS </w:t>
      </w:r>
      <w:r>
        <w:rPr>
          <w:b/>
          <w:sz w:val="24"/>
          <w:szCs w:val="24"/>
        </w:rPr>
        <w:br/>
        <w:t>9 PRIORITETO „VISUOMENĖS ŠVIETIMAS IR ŽMOGIŠKŲJŲ IŠTEKLIŲ POTENCIALO DIDINIMAS“ 09.2.1-ESFA-V-719 PRIEMONĘ</w:t>
      </w:r>
    </w:p>
    <w:p w:rsidR="003F295C" w:rsidRDefault="003F295C" w:rsidP="003F29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„KOKYBĖS KREPŠELIS“ </w:t>
      </w:r>
      <w:r>
        <w:rPr>
          <w:b/>
          <w:sz w:val="24"/>
        </w:rPr>
        <w:t>PROJEKTO</w:t>
      </w:r>
    </w:p>
    <w:p w:rsidR="003F295C" w:rsidRDefault="003F295C" w:rsidP="003F295C">
      <w:pPr>
        <w:outlineLvl w:val="0"/>
        <w:rPr>
          <w:b/>
          <w:sz w:val="24"/>
        </w:rPr>
      </w:pPr>
    </w:p>
    <w:p w:rsidR="003F295C" w:rsidRDefault="003F295C" w:rsidP="003F295C">
      <w:pPr>
        <w:jc w:val="center"/>
        <w:rPr>
          <w:sz w:val="24"/>
        </w:rPr>
      </w:pPr>
      <w:r>
        <w:rPr>
          <w:sz w:val="24"/>
        </w:rPr>
        <w:t>2018 m. gruodžio 5 d.</w:t>
      </w:r>
    </w:p>
    <w:p w:rsidR="003F295C" w:rsidRDefault="003F295C" w:rsidP="003F295C">
      <w:pPr>
        <w:jc w:val="center"/>
        <w:rPr>
          <w:sz w:val="24"/>
        </w:rPr>
      </w:pPr>
      <w:r>
        <w:rPr>
          <w:sz w:val="24"/>
        </w:rPr>
        <w:t>Panevėžys</w:t>
      </w:r>
    </w:p>
    <w:p w:rsidR="003F295C" w:rsidRDefault="003F295C" w:rsidP="003F295C">
      <w:pPr>
        <w:jc w:val="center"/>
        <w:rPr>
          <w:sz w:val="24"/>
        </w:rPr>
      </w:pPr>
    </w:p>
    <w:p w:rsidR="003F295C" w:rsidRDefault="003F295C" w:rsidP="003F295C">
      <w:pPr>
        <w:pStyle w:val="Pagrindinistekstas"/>
        <w:rPr>
          <w:sz w:val="24"/>
        </w:rPr>
      </w:pPr>
    </w:p>
    <w:p w:rsidR="003F295C" w:rsidRDefault="003F295C" w:rsidP="003F29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Projekto rengimą paskatinusios priežastys.</w:t>
      </w:r>
    </w:p>
    <w:p w:rsidR="003F295C" w:rsidRDefault="003F295C" w:rsidP="003F295C">
      <w:pPr>
        <w:tabs>
          <w:tab w:val="left" w:pos="851"/>
          <w:tab w:val="left" w:pos="993"/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 ir mokslo ministerija pradeda įgyvendinti 2014–2020 metų Europos Sąjungos fondų investicijų veiksmų programos 9 prioriteto „Visuomenės švietimas ir žmogiškųjų išteklių potencialo didinimas“ 09.2.1-ESFA-V-719 priemonę „Kokybės krepšelis“. Kokybės krepšelis – tikslinės lėšos mokykloms, skiriamos mokinių ugdymosi pasiekimams gerinti. Į stiprią geros mokyklos požymių raišką turinčių mokyklų, galinčių gauti Kokybės krepšelį, sąrašą, pateko Panevėžio r. Velžio gimnazija. </w:t>
      </w:r>
    </w:p>
    <w:p w:rsidR="003F295C" w:rsidRDefault="003F295C" w:rsidP="003F29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Sprendimo projekto esmė ir tikslai.</w:t>
      </w:r>
    </w:p>
    <w:p w:rsidR="003F295C" w:rsidRDefault="003F295C" w:rsidP="003F29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Sprendimo projekto tikslas – pritarti Panevėžio r. Velžio gimnazijos dalyvavimui projekte „Mokinių ugdymosi pasiekimų gerinimas diegiant Kokybės krepšelį“ pagal 2014–2020 metų Europos Sąjungos fondų investicijų veiksmų programos 9 prioriteto „Visuomenės švietimas ir žmogiškųjų išteklių potencialo didinimas“ 09.2.1-ESFA-V-719 priemonę „Kokybės krepšelis“.</w:t>
      </w:r>
    </w:p>
    <w:p w:rsidR="003F295C" w:rsidRDefault="003F295C" w:rsidP="003F29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Projekto „Mokinių ugdymosi pasiekimų gerinimas diegiant Kokybės krepšelį“ tikslas – gerinti mokinių ugdymosi pasiekimus diegiant kokybės krepšelį.</w:t>
      </w:r>
    </w:p>
    <w:p w:rsidR="003F295C" w:rsidRDefault="003F295C" w:rsidP="003F29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Kokių pozityvių rezultatų laukiama.</w:t>
      </w:r>
    </w:p>
    <w:p w:rsidR="003F295C" w:rsidRDefault="0018135C" w:rsidP="003F29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295C">
        <w:rPr>
          <w:sz w:val="24"/>
          <w:szCs w:val="24"/>
        </w:rPr>
        <w:t>Pritarus projektui ir jį įgyvendinus, bus pagerinti Velžio gimnazi</w:t>
      </w:r>
      <w:r w:rsidR="00DF3AD0">
        <w:rPr>
          <w:sz w:val="24"/>
          <w:szCs w:val="24"/>
        </w:rPr>
        <w:t>jos mokinių ugdymosi pasiekimai, mokytojai įgaus kompetencijos, bus vykdoma sklaida ir kt.</w:t>
      </w:r>
    </w:p>
    <w:p w:rsidR="003F295C" w:rsidRDefault="003F295C" w:rsidP="003F29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Galimos neigiamos pasekmės priėmus projektą, kokių priemonių reikia imtis, kad tokių pasekmių būtų išvengta.</w:t>
      </w:r>
    </w:p>
    <w:p w:rsidR="003F295C" w:rsidRDefault="003F295C" w:rsidP="003F29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F295C" w:rsidRDefault="003F295C" w:rsidP="003F29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3F295C" w:rsidRDefault="003F295C" w:rsidP="003F295C">
      <w:pPr>
        <w:pStyle w:val="Pavadinimas"/>
        <w:tabs>
          <w:tab w:val="left" w:pos="709"/>
        </w:tabs>
        <w:jc w:val="both"/>
        <w:rPr>
          <w:b w:val="0"/>
        </w:rPr>
      </w:pPr>
      <w:r>
        <w:rPr>
          <w:szCs w:val="24"/>
        </w:rPr>
        <w:tab/>
      </w:r>
      <w:r>
        <w:rPr>
          <w:b w:val="0"/>
          <w:szCs w:val="24"/>
        </w:rPr>
        <w:t>Nėra</w:t>
      </w:r>
      <w:r>
        <w:rPr>
          <w:b w:val="0"/>
        </w:rPr>
        <w:t xml:space="preserve">. </w:t>
      </w:r>
    </w:p>
    <w:p w:rsidR="003F295C" w:rsidRDefault="003F295C" w:rsidP="003F295C">
      <w:pPr>
        <w:jc w:val="both"/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 xml:space="preserve">Reikiami paskaičiavimai, išlaidų sąmatos bei finansavimo šaltiniai, reikalingi sprendimui įgyvendinti. </w:t>
      </w:r>
    </w:p>
    <w:p w:rsidR="003F295C" w:rsidRDefault="003F295C" w:rsidP="003F29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Projekto vykdytojas Savivaldybei vieneriems metams perveda 85 proc. projekto „Mokinių ugdymosi pasiekimų gerinimas diegiant Kokybės krepšelį“ lėšų, Savivaldybė iš savo biudžeto skiria likusius 15 proc. Velž</w:t>
      </w:r>
      <w:r w:rsidR="0018135C">
        <w:rPr>
          <w:sz w:val="24"/>
          <w:szCs w:val="24"/>
        </w:rPr>
        <w:t>io gimnazijai mokyklos veiklos K</w:t>
      </w:r>
      <w:r>
        <w:rPr>
          <w:sz w:val="24"/>
          <w:szCs w:val="24"/>
        </w:rPr>
        <w:t xml:space="preserve">okybės krepšelio lėšos vienam mokiniui vieneriems metams sudarys 127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 Projekto trukmė 2 mokslo metai. Mokinių  skaičius Velžio gimnazijoje 2018 m. rugsėjo 1 d. duomenimis – 568. Prel</w:t>
      </w:r>
      <w:r w:rsidR="0018135C">
        <w:rPr>
          <w:sz w:val="24"/>
          <w:szCs w:val="24"/>
        </w:rPr>
        <w:t>iminariai Velžio gimnazijai 2 mokslo metams</w:t>
      </w:r>
      <w:bookmarkStart w:id="0" w:name="_GoBack"/>
      <w:bookmarkEnd w:id="0"/>
      <w:r>
        <w:rPr>
          <w:sz w:val="24"/>
          <w:szCs w:val="24"/>
        </w:rPr>
        <w:t xml:space="preserve"> bus skirta  144 272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iš kurių 15 proc. turėtų padengti Savivaldybė, tai sudarytų 21 641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 Jeigu bus įvykdytos Partnerystės sutarties sąlygos, Savivaldybė atgaus projektui panaudotas lėšas.</w:t>
      </w:r>
    </w:p>
    <w:p w:rsidR="003F295C" w:rsidRDefault="003F295C" w:rsidP="003F295C">
      <w:pPr>
        <w:jc w:val="both"/>
        <w:rPr>
          <w:b/>
          <w:sz w:val="24"/>
          <w:szCs w:val="24"/>
        </w:rPr>
      </w:pPr>
      <w:r>
        <w:rPr>
          <w:b/>
          <w:color w:val="FFFFFF"/>
          <w:sz w:val="24"/>
          <w:szCs w:val="24"/>
        </w:rPr>
        <w:tab/>
      </w:r>
      <w:r>
        <w:rPr>
          <w:b/>
          <w:sz w:val="24"/>
          <w:szCs w:val="24"/>
        </w:rPr>
        <w:t>Kiti, sprendimo projekto rengėjo nuomone, reikalingi paaiškinimai.</w:t>
      </w:r>
    </w:p>
    <w:p w:rsidR="003F295C" w:rsidRDefault="003F295C" w:rsidP="003F29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3F295C" w:rsidRDefault="003F295C" w:rsidP="003F295C">
      <w:pPr>
        <w:jc w:val="both"/>
        <w:rPr>
          <w:sz w:val="24"/>
          <w:szCs w:val="24"/>
        </w:rPr>
      </w:pPr>
    </w:p>
    <w:p w:rsidR="003F295C" w:rsidRDefault="003F295C" w:rsidP="003F295C">
      <w:pPr>
        <w:jc w:val="both"/>
        <w:rPr>
          <w:sz w:val="24"/>
          <w:szCs w:val="24"/>
        </w:rPr>
      </w:pPr>
    </w:p>
    <w:p w:rsidR="003F295C" w:rsidRPr="006A2C0A" w:rsidRDefault="003F295C" w:rsidP="006A2C0A">
      <w:pPr>
        <w:pStyle w:val="Pagrindinistekstas"/>
        <w:rPr>
          <w:sz w:val="24"/>
          <w:szCs w:val="24"/>
        </w:rPr>
      </w:pPr>
      <w:r w:rsidRPr="003F295C">
        <w:rPr>
          <w:sz w:val="24"/>
          <w:szCs w:val="24"/>
        </w:rPr>
        <w:t>Vyriausioji specialistė</w:t>
      </w:r>
      <w:r w:rsidRPr="003F295C">
        <w:rPr>
          <w:sz w:val="24"/>
          <w:szCs w:val="24"/>
        </w:rPr>
        <w:tab/>
      </w:r>
      <w:r w:rsidRPr="003F295C">
        <w:rPr>
          <w:sz w:val="24"/>
          <w:szCs w:val="24"/>
        </w:rPr>
        <w:tab/>
      </w:r>
      <w:r w:rsidRPr="003F295C">
        <w:rPr>
          <w:sz w:val="24"/>
          <w:szCs w:val="24"/>
        </w:rPr>
        <w:tab/>
      </w:r>
      <w:r w:rsidRPr="003F295C">
        <w:rPr>
          <w:sz w:val="24"/>
          <w:szCs w:val="24"/>
        </w:rPr>
        <w:tab/>
      </w:r>
      <w:r w:rsidRPr="003F295C">
        <w:rPr>
          <w:sz w:val="24"/>
          <w:szCs w:val="24"/>
        </w:rPr>
        <w:tab/>
      </w:r>
      <w:r w:rsidRPr="003F295C">
        <w:rPr>
          <w:sz w:val="24"/>
          <w:szCs w:val="24"/>
        </w:rPr>
        <w:tab/>
      </w:r>
      <w:r w:rsidRPr="003F295C">
        <w:rPr>
          <w:sz w:val="24"/>
          <w:szCs w:val="24"/>
        </w:rPr>
        <w:tab/>
      </w:r>
      <w:r w:rsidRPr="003F295C">
        <w:rPr>
          <w:sz w:val="24"/>
          <w:szCs w:val="24"/>
        </w:rPr>
        <w:tab/>
        <w:t>Diana Žukauskienė</w:t>
      </w:r>
    </w:p>
    <w:sectPr w:rsidR="003F295C" w:rsidRPr="006A2C0A" w:rsidSect="008F1C9D">
      <w:headerReference w:type="default" r:id="rId10"/>
      <w:pgSz w:w="11906" w:h="16820"/>
      <w:pgMar w:top="284" w:right="476" w:bottom="426" w:left="1515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61" w:rsidRDefault="00F10C61">
      <w:r>
        <w:separator/>
      </w:r>
    </w:p>
  </w:endnote>
  <w:endnote w:type="continuationSeparator" w:id="0">
    <w:p w:rsidR="00F10C61" w:rsidRDefault="00F1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61" w:rsidRDefault="00F10C61">
      <w:r>
        <w:separator/>
      </w:r>
    </w:p>
  </w:footnote>
  <w:footnote w:type="continuationSeparator" w:id="0">
    <w:p w:rsidR="00F10C61" w:rsidRDefault="00F1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201665"/>
    <w:multiLevelType w:val="hybridMultilevel"/>
    <w:tmpl w:val="B9381D10"/>
    <w:lvl w:ilvl="0" w:tplc="E4542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59AD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873DA"/>
    <w:rsid w:val="000A14A1"/>
    <w:rsid w:val="000A4446"/>
    <w:rsid w:val="000B036A"/>
    <w:rsid w:val="000C6741"/>
    <w:rsid w:val="000D192A"/>
    <w:rsid w:val="000E4DED"/>
    <w:rsid w:val="00107B92"/>
    <w:rsid w:val="001114D3"/>
    <w:rsid w:val="0011773A"/>
    <w:rsid w:val="001200FC"/>
    <w:rsid w:val="001313F5"/>
    <w:rsid w:val="001326E2"/>
    <w:rsid w:val="0014612C"/>
    <w:rsid w:val="001611EB"/>
    <w:rsid w:val="00167700"/>
    <w:rsid w:val="001724EC"/>
    <w:rsid w:val="0018135C"/>
    <w:rsid w:val="001A4516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A50C9"/>
    <w:rsid w:val="002C5092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295C"/>
    <w:rsid w:val="003F3E0A"/>
    <w:rsid w:val="00413DF7"/>
    <w:rsid w:val="00415659"/>
    <w:rsid w:val="00463551"/>
    <w:rsid w:val="004667BF"/>
    <w:rsid w:val="004749A0"/>
    <w:rsid w:val="004770B5"/>
    <w:rsid w:val="00480FA0"/>
    <w:rsid w:val="004949EF"/>
    <w:rsid w:val="004B196B"/>
    <w:rsid w:val="004B6450"/>
    <w:rsid w:val="004C1A67"/>
    <w:rsid w:val="004E415B"/>
    <w:rsid w:val="004F298C"/>
    <w:rsid w:val="005008C2"/>
    <w:rsid w:val="00523756"/>
    <w:rsid w:val="00530864"/>
    <w:rsid w:val="00543CFA"/>
    <w:rsid w:val="00545EE1"/>
    <w:rsid w:val="00553159"/>
    <w:rsid w:val="00566723"/>
    <w:rsid w:val="005755A2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924"/>
    <w:rsid w:val="006944FE"/>
    <w:rsid w:val="006A2C0A"/>
    <w:rsid w:val="006B4250"/>
    <w:rsid w:val="006F0FA3"/>
    <w:rsid w:val="006F34DF"/>
    <w:rsid w:val="00707569"/>
    <w:rsid w:val="0072328E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299F"/>
    <w:rsid w:val="00897B3A"/>
    <w:rsid w:val="008C7201"/>
    <w:rsid w:val="008D085E"/>
    <w:rsid w:val="008D11E4"/>
    <w:rsid w:val="008D3FDC"/>
    <w:rsid w:val="008E3F7B"/>
    <w:rsid w:val="008F1C9D"/>
    <w:rsid w:val="008F619B"/>
    <w:rsid w:val="0091383E"/>
    <w:rsid w:val="009446D3"/>
    <w:rsid w:val="009456AF"/>
    <w:rsid w:val="00957608"/>
    <w:rsid w:val="009632ED"/>
    <w:rsid w:val="00973957"/>
    <w:rsid w:val="00975CF6"/>
    <w:rsid w:val="00984A80"/>
    <w:rsid w:val="00985186"/>
    <w:rsid w:val="00985E66"/>
    <w:rsid w:val="009958F3"/>
    <w:rsid w:val="009B7BD3"/>
    <w:rsid w:val="009C7350"/>
    <w:rsid w:val="009F4B7F"/>
    <w:rsid w:val="00A11E30"/>
    <w:rsid w:val="00A274CF"/>
    <w:rsid w:val="00A37DBF"/>
    <w:rsid w:val="00A515B8"/>
    <w:rsid w:val="00A556C0"/>
    <w:rsid w:val="00A64871"/>
    <w:rsid w:val="00A92A34"/>
    <w:rsid w:val="00AE06ED"/>
    <w:rsid w:val="00B00310"/>
    <w:rsid w:val="00B32C20"/>
    <w:rsid w:val="00B3529F"/>
    <w:rsid w:val="00B90781"/>
    <w:rsid w:val="00B93CB0"/>
    <w:rsid w:val="00B94DCA"/>
    <w:rsid w:val="00BA3358"/>
    <w:rsid w:val="00BD3BFC"/>
    <w:rsid w:val="00BD696D"/>
    <w:rsid w:val="00BE01FC"/>
    <w:rsid w:val="00C050B0"/>
    <w:rsid w:val="00C25C8E"/>
    <w:rsid w:val="00C51303"/>
    <w:rsid w:val="00C71DE8"/>
    <w:rsid w:val="00C8183A"/>
    <w:rsid w:val="00C85FC5"/>
    <w:rsid w:val="00CA2CD6"/>
    <w:rsid w:val="00CB441D"/>
    <w:rsid w:val="00CF5A69"/>
    <w:rsid w:val="00CF5E70"/>
    <w:rsid w:val="00D15450"/>
    <w:rsid w:val="00D23A60"/>
    <w:rsid w:val="00D30A46"/>
    <w:rsid w:val="00D30AE9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92D2E"/>
    <w:rsid w:val="00DA00ED"/>
    <w:rsid w:val="00DA1000"/>
    <w:rsid w:val="00DA67B0"/>
    <w:rsid w:val="00DB7977"/>
    <w:rsid w:val="00DF3AD0"/>
    <w:rsid w:val="00DF6368"/>
    <w:rsid w:val="00DF69EC"/>
    <w:rsid w:val="00E02672"/>
    <w:rsid w:val="00E07325"/>
    <w:rsid w:val="00E32F4A"/>
    <w:rsid w:val="00E36385"/>
    <w:rsid w:val="00E412FA"/>
    <w:rsid w:val="00E560C6"/>
    <w:rsid w:val="00E62DAA"/>
    <w:rsid w:val="00E90F1C"/>
    <w:rsid w:val="00E9195B"/>
    <w:rsid w:val="00EA7463"/>
    <w:rsid w:val="00EC1DD6"/>
    <w:rsid w:val="00EC46D0"/>
    <w:rsid w:val="00EC6A13"/>
    <w:rsid w:val="00EE70FC"/>
    <w:rsid w:val="00F10C61"/>
    <w:rsid w:val="00F1125F"/>
    <w:rsid w:val="00F24B60"/>
    <w:rsid w:val="00F82CAC"/>
    <w:rsid w:val="00F85386"/>
    <w:rsid w:val="00F873C0"/>
    <w:rsid w:val="00FB34A2"/>
    <w:rsid w:val="00FC1FFC"/>
    <w:rsid w:val="00FD25ED"/>
    <w:rsid w:val="00FD28A6"/>
    <w:rsid w:val="00FD5A7D"/>
    <w:rsid w:val="00FE1CA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Pavadinimas">
    <w:name w:val="Title"/>
    <w:basedOn w:val="prastasis"/>
    <w:link w:val="PavadinimasDiagrama"/>
    <w:qFormat/>
    <w:rsid w:val="0072328E"/>
    <w:pPr>
      <w:suppressAutoHyphens w:val="0"/>
      <w:jc w:val="center"/>
    </w:pPr>
    <w:rPr>
      <w:b/>
      <w:sz w:val="24"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72328E"/>
    <w:rPr>
      <w:b/>
      <w:sz w:val="24"/>
      <w:lang w:eastAsia="ru-RU"/>
    </w:rPr>
  </w:style>
  <w:style w:type="paragraph" w:styleId="Sraopastraipa">
    <w:name w:val="List Paragraph"/>
    <w:basedOn w:val="prastasis"/>
    <w:uiPriority w:val="34"/>
    <w:qFormat/>
    <w:rsid w:val="009851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upc.sm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6C43-8786-4B55-B847-71854F53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5338</Words>
  <Characters>3044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Diana Zukauskiene</cp:lastModifiedBy>
  <cp:revision>17</cp:revision>
  <cp:lastPrinted>2018-12-06T13:56:00Z</cp:lastPrinted>
  <dcterms:created xsi:type="dcterms:W3CDTF">2018-12-06T08:33:00Z</dcterms:created>
  <dcterms:modified xsi:type="dcterms:W3CDTF">2018-12-07T07:13:00Z</dcterms:modified>
</cp:coreProperties>
</file>