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7726C7" w:rsidRDefault="00096A2D" w:rsidP="00B8612C">
      <w:pPr>
        <w:pStyle w:val="Betarp"/>
        <w:ind w:left="3888" w:firstLine="1296"/>
        <w:rPr>
          <w:rStyle w:val="Grietas"/>
          <w:rFonts w:ascii="Times New Roman" w:hAnsi="Times New Roman" w:cs="Times New Roman"/>
          <w:b w:val="0"/>
          <w:sz w:val="24"/>
          <w:szCs w:val="24"/>
        </w:rPr>
      </w:pPr>
      <w:bookmarkStart w:id="0" w:name="_GoBack"/>
      <w:bookmarkEnd w:id="0"/>
      <w:r w:rsidRPr="007726C7">
        <w:rPr>
          <w:rStyle w:val="Grietas"/>
          <w:rFonts w:ascii="Times New Roman" w:hAnsi="Times New Roman" w:cs="Times New Roman"/>
          <w:b w:val="0"/>
          <w:sz w:val="24"/>
          <w:szCs w:val="24"/>
        </w:rPr>
        <w:t>PRITARTA</w:t>
      </w:r>
    </w:p>
    <w:p w:rsidR="00B8612C" w:rsidRPr="007726C7" w:rsidRDefault="00B8612C" w:rsidP="00B8612C">
      <w:pPr>
        <w:pStyle w:val="Betarp"/>
        <w:rPr>
          <w:rStyle w:val="Grietas"/>
          <w:rFonts w:ascii="Times New Roman" w:hAnsi="Times New Roman" w:cs="Times New Roman"/>
          <w:b w:val="0"/>
          <w:sz w:val="24"/>
          <w:szCs w:val="24"/>
        </w:rPr>
      </w:pP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t>Panevėžio rajono savivaldybės tarybos</w:t>
      </w:r>
    </w:p>
    <w:p w:rsidR="00B8612C" w:rsidRPr="007726C7" w:rsidRDefault="00B8612C" w:rsidP="00B8612C">
      <w:pPr>
        <w:pStyle w:val="Betarp"/>
        <w:rPr>
          <w:rStyle w:val="Grietas"/>
          <w:rFonts w:ascii="Times New Roman" w:hAnsi="Times New Roman" w:cs="Times New Roman"/>
          <w:b w:val="0"/>
          <w:sz w:val="24"/>
          <w:szCs w:val="24"/>
        </w:rPr>
      </w:pP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r>
      <w:r w:rsidR="0040437D" w:rsidRPr="007726C7">
        <w:rPr>
          <w:rStyle w:val="Grietas"/>
          <w:rFonts w:ascii="Times New Roman" w:hAnsi="Times New Roman" w:cs="Times New Roman"/>
          <w:b w:val="0"/>
          <w:sz w:val="24"/>
          <w:szCs w:val="24"/>
        </w:rPr>
        <w:t xml:space="preserve">2018 m. gegužės </w:t>
      </w:r>
      <w:r w:rsidR="0043318F">
        <w:rPr>
          <w:rStyle w:val="Grietas"/>
          <w:rFonts w:ascii="Times New Roman" w:hAnsi="Times New Roman" w:cs="Times New Roman"/>
          <w:b w:val="0"/>
          <w:sz w:val="24"/>
          <w:szCs w:val="24"/>
        </w:rPr>
        <w:t>30</w:t>
      </w:r>
      <w:r w:rsidR="007726C7">
        <w:rPr>
          <w:rStyle w:val="Grietas"/>
          <w:rFonts w:ascii="Times New Roman" w:hAnsi="Times New Roman" w:cs="Times New Roman"/>
          <w:b w:val="0"/>
          <w:sz w:val="24"/>
          <w:szCs w:val="24"/>
        </w:rPr>
        <w:t xml:space="preserve"> </w:t>
      </w:r>
      <w:r w:rsidRPr="007726C7">
        <w:rPr>
          <w:rStyle w:val="Grietas"/>
          <w:rFonts w:ascii="Times New Roman" w:hAnsi="Times New Roman" w:cs="Times New Roman"/>
          <w:b w:val="0"/>
          <w:sz w:val="24"/>
          <w:szCs w:val="24"/>
        </w:rPr>
        <w:t>d. sprendimu Nr. T-</w:t>
      </w:r>
    </w:p>
    <w:p w:rsidR="00A5642F" w:rsidRPr="00C974B6" w:rsidRDefault="00A5642F" w:rsidP="00C974B6">
      <w:pPr>
        <w:rPr>
          <w:rStyle w:val="Numatytasispastraiposriftas10"/>
          <w:lang w:val="lt-LT"/>
        </w:rPr>
      </w:pPr>
    </w:p>
    <w:p w:rsidR="00DF48EE" w:rsidRPr="007E4D79" w:rsidRDefault="006E143F" w:rsidP="00C974B6">
      <w:pPr>
        <w:jc w:val="center"/>
        <w:rPr>
          <w:bCs/>
          <w:sz w:val="20"/>
          <w:szCs w:val="20"/>
          <w:lang w:val="lt-LT"/>
        </w:rPr>
      </w:pPr>
      <w:r>
        <w:rPr>
          <w:rStyle w:val="Numatytasispastraiposriftas10"/>
          <w:b/>
          <w:lang w:val="lt-LT"/>
        </w:rPr>
        <w:t>PANEVĖŽIO R.</w:t>
      </w:r>
      <w:r w:rsidR="000E5A4C">
        <w:rPr>
          <w:rStyle w:val="Numatytasispastraiposriftas10"/>
          <w:b/>
          <w:lang w:val="lt-LT"/>
        </w:rPr>
        <w:t xml:space="preserve"> DEMBAVOS PROGIMNAZIJOS</w:t>
      </w:r>
      <w:r>
        <w:rPr>
          <w:rStyle w:val="Numatytasispastraiposriftas10"/>
          <w:b/>
          <w:lang w:val="lt-LT"/>
        </w:rPr>
        <w:t xml:space="preserve"> </w:t>
      </w:r>
      <w:r w:rsidR="000E5A4C">
        <w:rPr>
          <w:rStyle w:val="Numatytasispastraiposriftas10"/>
          <w:b/>
          <w:bCs/>
          <w:lang w:val="lt-LT"/>
        </w:rPr>
        <w:t>DIREKTORĖ</w:t>
      </w:r>
      <w:r w:rsidR="00080BA8">
        <w:rPr>
          <w:rStyle w:val="Numatytasispastraiposriftas10"/>
          <w:b/>
          <w:bCs/>
          <w:lang w:val="lt-LT"/>
        </w:rPr>
        <w:t xml:space="preserve">S </w:t>
      </w:r>
      <w:r w:rsidR="000E5A4C">
        <w:rPr>
          <w:rStyle w:val="Numatytasispastraiposriftas10"/>
          <w:b/>
          <w:bCs/>
          <w:lang w:val="lt-LT"/>
        </w:rPr>
        <w:t>AUŠROS RAIŠIENĖS</w:t>
      </w:r>
      <w:r w:rsidR="0043318F">
        <w:rPr>
          <w:rStyle w:val="Numatytasispastraiposriftas10"/>
          <w:b/>
          <w:bCs/>
          <w:lang w:val="lt-LT"/>
        </w:rPr>
        <w:t xml:space="preserve"> </w:t>
      </w:r>
      <w:r w:rsidR="007E4D79" w:rsidRPr="007E4D79">
        <w:rPr>
          <w:rStyle w:val="Numatytasispastraiposriftas10"/>
          <w:b/>
          <w:bCs/>
          <w:lang w:val="lt-LT"/>
        </w:rPr>
        <w:t xml:space="preserve">2017 </w:t>
      </w:r>
      <w:r w:rsidR="00080BA8" w:rsidRPr="007E4D79">
        <w:rPr>
          <w:rStyle w:val="Numatytasispastraiposriftas10"/>
          <w:b/>
          <w:bCs/>
          <w:lang w:val="lt-LT"/>
        </w:rPr>
        <w:t>METŲ</w:t>
      </w:r>
      <w:r w:rsidR="00080BA8">
        <w:rPr>
          <w:rStyle w:val="Numatytasispastraiposriftas10"/>
          <w:b/>
          <w:bCs/>
          <w:lang w:val="lt-LT"/>
        </w:rPr>
        <w:t xml:space="preserve"> VEIKLOS ATASKAITA</w:t>
      </w:r>
    </w:p>
    <w:p w:rsidR="00293FD6" w:rsidRDefault="00293FD6" w:rsidP="00C974B6"/>
    <w:p w:rsidR="0043318F" w:rsidRPr="00970728" w:rsidRDefault="00C268BC" w:rsidP="00970728">
      <w:pPr>
        <w:jc w:val="center"/>
        <w:rPr>
          <w:b/>
          <w:bCs/>
          <w:lang w:val="lt-LT"/>
        </w:rPr>
      </w:pPr>
      <w:r>
        <w:rPr>
          <w:b/>
          <w:bCs/>
          <w:lang w:val="lt-LT"/>
        </w:rPr>
        <w:t xml:space="preserve">I. </w:t>
      </w:r>
      <w:r w:rsidR="00293FD6">
        <w:rPr>
          <w:b/>
          <w:bCs/>
          <w:lang w:val="lt-LT"/>
        </w:rPr>
        <w:t>BENDRA INFORMACIJA APIE</w:t>
      </w:r>
      <w:r w:rsidR="00970728">
        <w:rPr>
          <w:b/>
          <w:bCs/>
          <w:lang w:val="lt-LT"/>
        </w:rPr>
        <w:t xml:space="preserve"> MOKYKLOS DIREKTORIŲ IR MOKYKLĄ</w:t>
      </w:r>
    </w:p>
    <w:p w:rsidR="00365669" w:rsidRPr="00CE4E13" w:rsidRDefault="00C268BC" w:rsidP="00C974B6">
      <w:pPr>
        <w:ind w:firstLine="1296"/>
        <w:jc w:val="both"/>
        <w:rPr>
          <w:bCs/>
          <w:lang w:val="lt-LT"/>
        </w:rPr>
      </w:pPr>
      <w:r w:rsidRPr="00CE4E13">
        <w:rPr>
          <w:bCs/>
          <w:lang w:val="lt-LT"/>
        </w:rPr>
        <w:t>1.1.</w:t>
      </w:r>
      <w:r w:rsidR="007E4D79" w:rsidRPr="00CE4E13">
        <w:rPr>
          <w:bCs/>
          <w:lang w:val="lt-LT"/>
        </w:rPr>
        <w:t xml:space="preserve"> </w:t>
      </w:r>
      <w:r w:rsidRPr="00CE4E13">
        <w:rPr>
          <w:bCs/>
          <w:lang w:val="lt-LT"/>
        </w:rPr>
        <w:t>Mokyklos kontekstinė aplinka (geografinės, kultūrinės, ekonominės ir kt. situacijos įtaka mokyklos veiklai).</w:t>
      </w:r>
    </w:p>
    <w:p w:rsidR="007726C7" w:rsidRPr="007726C7" w:rsidRDefault="0043318F" w:rsidP="00C268BC">
      <w:pPr>
        <w:jc w:val="both"/>
        <w:rPr>
          <w:iCs/>
          <w:color w:val="auto"/>
        </w:rPr>
      </w:pPr>
      <w:r>
        <w:rPr>
          <w:lang w:val="lt-LT"/>
        </w:rPr>
        <w:tab/>
      </w:r>
      <w:r w:rsidR="00C268BC">
        <w:rPr>
          <w:lang w:val="lt-LT"/>
        </w:rPr>
        <w:t xml:space="preserve">Dembavos progimnazija yra priemiestinė mokykla. Patogus susisiekimas su miestu maršrutiniu transportu. Dalis gyventojų dirba mieste, </w:t>
      </w:r>
      <w:r w:rsidR="00C268BC" w:rsidRPr="000C71C2">
        <w:rPr>
          <w:lang w:val="lt-LT"/>
        </w:rPr>
        <w:t>todėl kaip grėsmė</w:t>
      </w:r>
      <w:r w:rsidR="00603E5B">
        <w:rPr>
          <w:lang w:val="lt-LT"/>
        </w:rPr>
        <w:t xml:space="preserve"> </w:t>
      </w:r>
      <w:r w:rsidR="00C268BC">
        <w:rPr>
          <w:lang w:val="lt-LT"/>
        </w:rPr>
        <w:t>išlieka miesto mokyklų trauka. Šalia mokyklos esantis pušynas ti</w:t>
      </w:r>
      <w:r w:rsidR="00C268BC" w:rsidRPr="007726C7">
        <w:rPr>
          <w:color w:val="auto"/>
          <w:lang w:val="lt-LT"/>
        </w:rPr>
        <w:t>n</w:t>
      </w:r>
      <w:r w:rsidR="007726C7" w:rsidRPr="007726C7">
        <w:rPr>
          <w:color w:val="auto"/>
          <w:lang w:val="lt-LT"/>
        </w:rPr>
        <w:t>k</w:t>
      </w:r>
      <w:r w:rsidR="00C268BC" w:rsidRPr="007726C7">
        <w:rPr>
          <w:color w:val="auto"/>
          <w:lang w:val="lt-LT"/>
        </w:rPr>
        <w:t>am</w:t>
      </w:r>
      <w:r w:rsidR="00C268BC">
        <w:rPr>
          <w:lang w:val="lt-LT"/>
        </w:rPr>
        <w:t>a edukacinė erdvė, kuria naudojamasi mokinių gamtamokslinei kompetencijai ugdyti. Organizuojant ugdymą netradicinėse aplinkose, ugdant kultūrines, pilietines ko</w:t>
      </w:r>
      <w:r w:rsidR="00183C55">
        <w:rPr>
          <w:lang w:val="lt-LT"/>
        </w:rPr>
        <w:t xml:space="preserve">mpetencijas, bendradarbiaujama </w:t>
      </w:r>
      <w:r w:rsidR="00C268BC">
        <w:rPr>
          <w:lang w:val="lt-LT"/>
        </w:rPr>
        <w:t>su</w:t>
      </w:r>
      <w:r w:rsidR="007726C7">
        <w:rPr>
          <w:lang w:val="lt-LT"/>
        </w:rPr>
        <w:t xml:space="preserve"> vietos bendruomene,</w:t>
      </w:r>
      <w:r w:rsidR="00C268BC">
        <w:rPr>
          <w:lang w:val="lt-LT"/>
        </w:rPr>
        <w:t xml:space="preserve"> </w:t>
      </w:r>
      <w:r w:rsidR="00C268BC">
        <w:t>gyvenvi</w:t>
      </w:r>
      <w:r w:rsidR="007726C7">
        <w:t xml:space="preserve">etėje įsikūrusiomis įstaigomis: lopšeliu-darželiu „Smalsutis“, </w:t>
      </w:r>
      <w:r w:rsidR="00C268BC">
        <w:t>biblioteka, Meteorologi</w:t>
      </w:r>
      <w:r>
        <w:t>jos</w:t>
      </w:r>
      <w:r w:rsidR="00C268BC">
        <w:t xml:space="preserve"> stotimi, </w:t>
      </w:r>
      <w:r w:rsidR="004168BE">
        <w:t xml:space="preserve">UAB „Midenė“, Dembavos medelynu, </w:t>
      </w:r>
      <w:r w:rsidR="00C268BC">
        <w:rPr>
          <w:iCs/>
        </w:rPr>
        <w:t>Lietuvos kariuomenės</w:t>
      </w:r>
      <w:r w:rsidR="00C268BC">
        <w:t xml:space="preserve"> </w:t>
      </w:r>
      <w:r w:rsidR="00C268BC">
        <w:rPr>
          <w:iCs/>
        </w:rPr>
        <w:t>Krašto apsaugos savanorių pajėgų</w:t>
      </w:r>
      <w:r w:rsidR="00C268BC">
        <w:t xml:space="preserve"> </w:t>
      </w:r>
      <w:r w:rsidR="00C268BC">
        <w:rPr>
          <w:iCs/>
        </w:rPr>
        <w:t xml:space="preserve">Vyčio apygardos 5-osios rinktinės kuopa, </w:t>
      </w:r>
      <w:hyperlink r:id="rId8" w:tooltip="Lietuvos kariuomenės Sausumos pajėgos" w:history="1">
        <w:r w:rsidR="007726C7" w:rsidRPr="007726C7">
          <w:rPr>
            <w:rStyle w:val="Hipersaitas"/>
            <w:color w:val="auto"/>
            <w:u w:val="none"/>
          </w:rPr>
          <w:t>Lietuvos kariuomenės Sausumos pajėgų</w:t>
        </w:r>
      </w:hyperlink>
      <w:r w:rsidR="007726C7" w:rsidRPr="007726C7">
        <w:rPr>
          <w:color w:val="auto"/>
        </w:rPr>
        <w:t xml:space="preserve"> </w:t>
      </w:r>
      <w:r w:rsidR="007726C7">
        <w:rPr>
          <w:color w:val="auto"/>
        </w:rPr>
        <w:t>Mechanizuotąja pėstininkų brigada</w:t>
      </w:r>
      <w:r w:rsidR="007726C7" w:rsidRPr="007726C7">
        <w:rPr>
          <w:color w:val="auto"/>
        </w:rPr>
        <w:t xml:space="preserve"> „Geležinis Vilkas“</w:t>
      </w:r>
      <w:r w:rsidR="007726C7">
        <w:rPr>
          <w:color w:val="auto"/>
        </w:rPr>
        <w:t>.</w:t>
      </w:r>
    </w:p>
    <w:p w:rsidR="00C268BC" w:rsidRPr="00CE4E13" w:rsidRDefault="00C268BC" w:rsidP="00C974B6">
      <w:pPr>
        <w:ind w:firstLine="1296"/>
        <w:jc w:val="both"/>
      </w:pPr>
      <w:r w:rsidRPr="00CE4E13">
        <w:t>1.2. Vadybinės veiklos pasiekimai, įsimintini sėkmės atvejai.</w:t>
      </w:r>
    </w:p>
    <w:p w:rsidR="00686D83" w:rsidRDefault="004765E1" w:rsidP="00C974B6">
      <w:pPr>
        <w:pStyle w:val="Standard"/>
        <w:ind w:firstLine="1296"/>
        <w:jc w:val="both"/>
        <w:rPr>
          <w:bCs/>
          <w:u w:val="single"/>
          <w:lang w:val="lt-LT"/>
        </w:rPr>
      </w:pPr>
      <w:r>
        <w:t>Aušra Raišien</w:t>
      </w:r>
      <w:r w:rsidR="00376E2D">
        <w:t>ė, vadybinis darbo stažas 10 m.</w:t>
      </w:r>
      <w:r>
        <w:t xml:space="preserve"> </w:t>
      </w:r>
    </w:p>
    <w:p w:rsidR="004765E1" w:rsidRDefault="004765E1" w:rsidP="00C974B6">
      <w:pPr>
        <w:pStyle w:val="Standard"/>
        <w:ind w:firstLine="1296"/>
        <w:jc w:val="both"/>
        <w:rPr>
          <w:bCs/>
          <w:lang w:val="lt-LT"/>
        </w:rPr>
      </w:pPr>
      <w:r w:rsidRPr="00C974B6">
        <w:rPr>
          <w:bCs/>
          <w:lang w:val="lt-LT"/>
        </w:rPr>
        <w:t xml:space="preserve">Progimnazijos </w:t>
      </w:r>
      <w:r w:rsidR="00A671C8" w:rsidRPr="00C974B6">
        <w:rPr>
          <w:bCs/>
          <w:lang w:val="lt-LT"/>
        </w:rPr>
        <w:t xml:space="preserve">sėkmė – </w:t>
      </w:r>
      <w:r w:rsidRPr="00C974B6">
        <w:rPr>
          <w:bCs/>
          <w:lang w:val="lt-LT"/>
        </w:rPr>
        <w:t>pažanga.</w:t>
      </w:r>
      <w:r w:rsidR="0043318F">
        <w:rPr>
          <w:bCs/>
          <w:lang w:val="lt-LT"/>
        </w:rPr>
        <w:t xml:space="preserve"> </w:t>
      </w:r>
      <w:r w:rsidRPr="00592A73">
        <w:rPr>
          <w:bCs/>
          <w:lang w:val="lt-LT"/>
        </w:rPr>
        <w:t>Pamokos kokybės tobulinimas</w:t>
      </w:r>
      <w:r w:rsidR="0043318F">
        <w:rPr>
          <w:bCs/>
          <w:lang w:val="lt-LT"/>
        </w:rPr>
        <w:t>. E</w:t>
      </w:r>
      <w:r>
        <w:rPr>
          <w:bCs/>
          <w:lang w:val="lt-LT"/>
        </w:rPr>
        <w:t>lekt</w:t>
      </w:r>
      <w:r w:rsidR="0043318F">
        <w:rPr>
          <w:bCs/>
          <w:lang w:val="lt-LT"/>
        </w:rPr>
        <w:t>r</w:t>
      </w:r>
      <w:r>
        <w:rPr>
          <w:bCs/>
          <w:lang w:val="lt-LT"/>
        </w:rPr>
        <w:t>oninės mokymosi aplinkos naudojimas siekiant mokinio pažangos: 2015–2016 m. m. EMA pratybas naudojo 11,8 proc. mokytojų, o 2016–2017 m. m. – 41,2 proc. mokytojų. 2015–2016 m.</w:t>
      </w:r>
      <w:r w:rsidR="00B158A8">
        <w:rPr>
          <w:bCs/>
          <w:lang w:val="lt-LT"/>
        </w:rPr>
        <w:t xml:space="preserve"> </w:t>
      </w:r>
      <w:r>
        <w:rPr>
          <w:bCs/>
          <w:lang w:val="lt-LT"/>
        </w:rPr>
        <w:t xml:space="preserve">m. EDUKA klase nesinaudojo nė vienas mokytojas, </w:t>
      </w:r>
      <w:r w:rsidR="0043318F">
        <w:rPr>
          <w:bCs/>
          <w:lang w:val="lt-LT"/>
        </w:rPr>
        <w:t>o</w:t>
      </w:r>
      <w:r>
        <w:rPr>
          <w:bCs/>
          <w:lang w:val="lt-LT"/>
        </w:rPr>
        <w:t xml:space="preserve"> 2016–2017 m.</w:t>
      </w:r>
      <w:r w:rsidR="00B158A8">
        <w:rPr>
          <w:bCs/>
          <w:lang w:val="lt-LT"/>
        </w:rPr>
        <w:t xml:space="preserve"> </w:t>
      </w:r>
      <w:r>
        <w:rPr>
          <w:bCs/>
          <w:lang w:val="lt-LT"/>
        </w:rPr>
        <w:t xml:space="preserve">m. EDUKA klasę naudojo </w:t>
      </w:r>
      <w:r w:rsidR="00970728">
        <w:rPr>
          <w:bCs/>
          <w:lang w:val="lt-LT"/>
        </w:rPr>
        <w:br/>
      </w:r>
      <w:r>
        <w:rPr>
          <w:bCs/>
          <w:lang w:val="lt-LT"/>
        </w:rPr>
        <w:t>5,9 proc. mokytojų</w:t>
      </w:r>
      <w:r w:rsidR="0043318F">
        <w:rPr>
          <w:bCs/>
          <w:lang w:val="lt-LT"/>
        </w:rPr>
        <w:t xml:space="preserve">. </w:t>
      </w:r>
      <w:r>
        <w:rPr>
          <w:bCs/>
          <w:lang w:val="lt-LT"/>
        </w:rPr>
        <w:t xml:space="preserve">21 proc. padaugėjo netradicinėse erdvėse vestų pamokų, 2/3 mokinių </w:t>
      </w:r>
      <w:r w:rsidR="004F1D7E">
        <w:rPr>
          <w:bCs/>
          <w:lang w:val="lt-LT"/>
        </w:rPr>
        <w:t>pritaikė pamokose įgytas žinias</w:t>
      </w:r>
      <w:r w:rsidR="0043318F">
        <w:rPr>
          <w:bCs/>
          <w:lang w:val="lt-LT"/>
        </w:rPr>
        <w:t>.</w:t>
      </w:r>
      <w:r>
        <w:rPr>
          <w:bCs/>
          <w:lang w:val="lt-LT"/>
        </w:rPr>
        <w:t xml:space="preserve"> IKT naudojimas pamokose: 2015–2016 m.</w:t>
      </w:r>
      <w:r w:rsidR="00B158A8">
        <w:rPr>
          <w:bCs/>
          <w:lang w:val="lt-LT"/>
        </w:rPr>
        <w:t xml:space="preserve"> </w:t>
      </w:r>
      <w:r>
        <w:rPr>
          <w:bCs/>
          <w:lang w:val="lt-LT"/>
        </w:rPr>
        <w:t>m. 45 proc. mokytojų savo pamokose nuolat naudojo informacines technologijas, o 2016–2017 m.</w:t>
      </w:r>
      <w:r w:rsidR="00B158A8">
        <w:rPr>
          <w:bCs/>
          <w:lang w:val="lt-LT"/>
        </w:rPr>
        <w:t xml:space="preserve"> </w:t>
      </w:r>
      <w:r>
        <w:rPr>
          <w:bCs/>
          <w:lang w:val="lt-LT"/>
        </w:rPr>
        <w:t>m. 90 proc. mokytojų nuolat naudojo informacines technologijas ugdymo turiniui perteikti, grįžtamajam ryšiui gauti</w:t>
      </w:r>
      <w:r w:rsidR="0043318F">
        <w:rPr>
          <w:bCs/>
          <w:lang w:val="lt-LT"/>
        </w:rPr>
        <w:t>. K</w:t>
      </w:r>
      <w:r>
        <w:rPr>
          <w:bCs/>
          <w:lang w:val="lt-LT"/>
        </w:rPr>
        <w:t xml:space="preserve">valifikacijos tobulinimo renginiuose (seminaruose, kursuose, mokymuose) įgytų žinių pritaikymas pamokose: 89,5 proc. mokytojų pritaikė kvalifikacijos renginiuose įgytas žinias ugdymo procese naudodami virtualias mokymosi aplinkas, vesdami užsiėmimus netradicinėse edukacinėse erdvėse. 80 proc. mokytojų rengė užduotis, mokinių aukštesniesiems mąstymo gebėjimams ugdyti. </w:t>
      </w:r>
      <w:r w:rsidR="00CE4E13">
        <w:rPr>
          <w:bCs/>
          <w:lang w:val="lt-LT"/>
        </w:rPr>
        <w:br/>
      </w:r>
      <w:r>
        <w:rPr>
          <w:bCs/>
          <w:lang w:val="lt-LT"/>
        </w:rPr>
        <w:t>12,5 proc. mokytojų taikė specialiuosius modulius aukštesniųjų gebėjimų turintiems mokiniams</w:t>
      </w:r>
      <w:r w:rsidR="0043318F">
        <w:rPr>
          <w:bCs/>
          <w:lang w:val="lt-LT"/>
        </w:rPr>
        <w:t>. D</w:t>
      </w:r>
      <w:r>
        <w:rPr>
          <w:bCs/>
          <w:lang w:val="lt-LT"/>
        </w:rPr>
        <w:t xml:space="preserve">iferencijavimo, individualizavimo, suasmeninto mokymosi (remiantis </w:t>
      </w:r>
      <w:hyperlink r:id="rId9" w:history="1">
        <w:r w:rsidRPr="000F2B9D">
          <w:rPr>
            <w:rStyle w:val="Hipersaitas"/>
            <w:bCs/>
            <w:lang w:val="lt-LT"/>
          </w:rPr>
          <w:t>www.iqesonline.lt</w:t>
        </w:r>
      </w:hyperlink>
      <w:r>
        <w:rPr>
          <w:bCs/>
          <w:lang w:val="lt-LT"/>
        </w:rPr>
        <w:t xml:space="preserve"> atliktų mokinių tėvų </w:t>
      </w:r>
      <w:r w:rsidR="0043318F">
        <w:rPr>
          <w:bCs/>
          <w:lang w:val="lt-LT"/>
        </w:rPr>
        <w:t xml:space="preserve">(globėjų, rūpintojų) </w:t>
      </w:r>
      <w:r>
        <w:rPr>
          <w:bCs/>
          <w:lang w:val="lt-LT"/>
        </w:rPr>
        <w:t>ir mokytojų apklausų galutinės ataskaitos duomenimis) vidutinė vertė yra 3,5</w:t>
      </w:r>
      <w:r w:rsidR="0043318F">
        <w:rPr>
          <w:bCs/>
          <w:lang w:val="lt-LT"/>
        </w:rPr>
        <w:t>. G</w:t>
      </w:r>
      <w:r>
        <w:rPr>
          <w:bCs/>
          <w:lang w:val="lt-LT"/>
        </w:rPr>
        <w:t>rįžtamojo ryšio apie pamokos kokybę veiksmingumas: didžiausią reikšmę pamokos tobulinimui turėjo kolegialus pamokų stebėjimas ir administracijos ugdomasis konsultavimas. Stipriuosius kolegų stebėtų pamokų aspektus 75 proc. mokytojų pritaikė savo pamokose. 80 proc. mokytojų, atsižvelgdami į kolegų ir administracijos rekomendacijas, patobulino pamokas. Mokytojams pamokose naudojant elekt</w:t>
      </w:r>
      <w:r w:rsidR="0043318F">
        <w:rPr>
          <w:bCs/>
          <w:lang w:val="lt-LT"/>
        </w:rPr>
        <w:t>r</w:t>
      </w:r>
      <w:r>
        <w:rPr>
          <w:bCs/>
          <w:lang w:val="lt-LT"/>
        </w:rPr>
        <w:t>o</w:t>
      </w:r>
      <w:r w:rsidR="0043318F">
        <w:rPr>
          <w:bCs/>
          <w:lang w:val="lt-LT"/>
        </w:rPr>
        <w:t>n</w:t>
      </w:r>
      <w:r>
        <w:rPr>
          <w:bCs/>
          <w:lang w:val="lt-LT"/>
        </w:rPr>
        <w:t>ines mokymosi aplinkas 43 proc. mokinių padidėjo mokymosi motyvacija. 100 proc. mokytojų kartu su mokiniais kartą per 3 mėnesius įsivertina pamokos kokybę.</w:t>
      </w:r>
    </w:p>
    <w:p w:rsidR="0043318F" w:rsidRDefault="004765E1" w:rsidP="00C974B6">
      <w:pPr>
        <w:pStyle w:val="Standard"/>
        <w:ind w:firstLine="1296"/>
        <w:jc w:val="both"/>
        <w:rPr>
          <w:bCs/>
          <w:lang w:val="lt-LT"/>
        </w:rPr>
      </w:pPr>
      <w:r w:rsidRPr="00592A73">
        <w:rPr>
          <w:bCs/>
          <w:lang w:val="lt-LT"/>
        </w:rPr>
        <w:t>Progimnazijos bendradarbiavimas su tėvais</w:t>
      </w:r>
      <w:r w:rsidR="0043318F">
        <w:rPr>
          <w:bCs/>
          <w:lang w:val="lt-LT"/>
        </w:rPr>
        <w:t xml:space="preserve"> (globėjais, rūpintojais)</w:t>
      </w:r>
      <w:r w:rsidRPr="00592A73">
        <w:rPr>
          <w:bCs/>
          <w:lang w:val="lt-LT"/>
        </w:rPr>
        <w:t xml:space="preserve">, skatinant tėvus </w:t>
      </w:r>
      <w:r w:rsidR="0043318F">
        <w:rPr>
          <w:bCs/>
          <w:lang w:val="lt-LT"/>
        </w:rPr>
        <w:t xml:space="preserve">(globėjus, rūpintojus) </w:t>
      </w:r>
      <w:r w:rsidRPr="00592A73">
        <w:rPr>
          <w:bCs/>
          <w:lang w:val="lt-LT"/>
        </w:rPr>
        <w:t>padėti vaikui mokytis</w:t>
      </w:r>
      <w:r w:rsidR="0043318F">
        <w:rPr>
          <w:bCs/>
          <w:lang w:val="lt-LT"/>
        </w:rPr>
        <w:t xml:space="preserve">. </w:t>
      </w:r>
      <w:r>
        <w:rPr>
          <w:bCs/>
          <w:lang w:val="lt-LT"/>
        </w:rPr>
        <w:t>2016–2017 m.</w:t>
      </w:r>
      <w:r w:rsidR="00975160">
        <w:rPr>
          <w:bCs/>
          <w:lang w:val="lt-LT"/>
        </w:rPr>
        <w:t xml:space="preserve"> </w:t>
      </w:r>
      <w:r>
        <w:rPr>
          <w:bCs/>
          <w:lang w:val="lt-LT"/>
        </w:rPr>
        <w:t xml:space="preserve">m. atlikta tėvų </w:t>
      </w:r>
      <w:r w:rsidR="0043318F">
        <w:rPr>
          <w:bCs/>
          <w:lang w:val="lt-LT"/>
        </w:rPr>
        <w:t xml:space="preserve">(globėjų, rūpintojų) </w:t>
      </w:r>
      <w:r>
        <w:rPr>
          <w:bCs/>
          <w:lang w:val="lt-LT"/>
        </w:rPr>
        <w:t>apklausa per IQES online sistemą ir t</w:t>
      </w:r>
      <w:r w:rsidR="0043318F">
        <w:rPr>
          <w:bCs/>
          <w:lang w:val="lt-LT"/>
        </w:rPr>
        <w:t>y</w:t>
      </w:r>
      <w:r>
        <w:rPr>
          <w:bCs/>
          <w:lang w:val="lt-LT"/>
        </w:rPr>
        <w:t>rimas „Namų darbų įtaka mokinių pasiekimams“ rodo, kad</w:t>
      </w:r>
      <w:r w:rsidR="00975160">
        <w:rPr>
          <w:bCs/>
          <w:lang w:val="lt-LT"/>
        </w:rPr>
        <w:t xml:space="preserve"> daugiau negu 85 proc. mokinių tėvų (globėjų, rūpintojų) </w:t>
      </w:r>
      <w:r>
        <w:rPr>
          <w:bCs/>
          <w:lang w:val="lt-LT"/>
        </w:rPr>
        <w:t>įvairiomis formomis ir būdais dalyvauja ugdymo procese. Tai teigiamai veikia mokinių mokymosi rezultatus – 35 proc. mokinių pagerėjo p</w:t>
      </w:r>
      <w:r w:rsidR="00975160">
        <w:rPr>
          <w:bCs/>
          <w:lang w:val="lt-LT"/>
        </w:rPr>
        <w:t xml:space="preserve">sichologinė būsena, sustiprėjo </w:t>
      </w:r>
      <w:r>
        <w:rPr>
          <w:bCs/>
          <w:lang w:val="lt-LT"/>
        </w:rPr>
        <w:t xml:space="preserve">pasitikėjimas savimi. </w:t>
      </w:r>
      <w:r w:rsidR="00376E2D">
        <w:rPr>
          <w:bCs/>
          <w:lang w:val="lt-LT"/>
        </w:rPr>
        <w:t xml:space="preserve">Du kartus per metus </w:t>
      </w:r>
      <w:r>
        <w:rPr>
          <w:bCs/>
          <w:lang w:val="lt-LT"/>
        </w:rPr>
        <w:t>100 proc</w:t>
      </w:r>
      <w:r w:rsidRPr="00C974B6">
        <w:rPr>
          <w:bCs/>
          <w:color w:val="auto"/>
          <w:lang w:val="lt-LT"/>
        </w:rPr>
        <w:t>.</w:t>
      </w:r>
      <w:r w:rsidR="00376E2D" w:rsidRPr="00C974B6">
        <w:rPr>
          <w:bCs/>
          <w:color w:val="auto"/>
          <w:lang w:val="lt-LT"/>
        </w:rPr>
        <w:t xml:space="preserve"> </w:t>
      </w:r>
      <w:r w:rsidR="00376E2D" w:rsidRPr="0043318F">
        <w:rPr>
          <w:bCs/>
          <w:color w:val="auto"/>
          <w:lang w:val="lt-LT"/>
        </w:rPr>
        <w:t>vyksta</w:t>
      </w:r>
      <w:r w:rsidRPr="00C974B6">
        <w:rPr>
          <w:bCs/>
          <w:color w:val="auto"/>
          <w:lang w:val="lt-LT"/>
        </w:rPr>
        <w:t xml:space="preserve"> </w:t>
      </w:r>
      <w:r w:rsidR="00376E2D" w:rsidRPr="00C974B6">
        <w:rPr>
          <w:bCs/>
          <w:color w:val="auto"/>
          <w:lang w:val="lt-LT"/>
        </w:rPr>
        <w:t>trišaliai</w:t>
      </w:r>
      <w:r>
        <w:rPr>
          <w:bCs/>
          <w:lang w:val="lt-LT"/>
        </w:rPr>
        <w:t xml:space="preserve"> </w:t>
      </w:r>
      <w:r w:rsidR="00376E2D">
        <w:rPr>
          <w:bCs/>
          <w:lang w:val="lt-LT"/>
        </w:rPr>
        <w:lastRenderedPageBreak/>
        <w:t xml:space="preserve">(mokytojų-mokinių-tėvų) </w:t>
      </w:r>
      <w:r>
        <w:rPr>
          <w:bCs/>
          <w:lang w:val="lt-LT"/>
        </w:rPr>
        <w:t>susitikimai</w:t>
      </w:r>
      <w:r w:rsidR="00376E2D">
        <w:rPr>
          <w:bCs/>
          <w:lang w:val="lt-LT"/>
        </w:rPr>
        <w:t>.</w:t>
      </w:r>
      <w:r w:rsidR="0043318F">
        <w:rPr>
          <w:bCs/>
          <w:lang w:val="lt-LT"/>
        </w:rPr>
        <w:t xml:space="preserve"> </w:t>
      </w:r>
      <w:r w:rsidR="000557FC" w:rsidRPr="00592A73">
        <w:rPr>
          <w:bCs/>
          <w:lang w:val="lt-LT"/>
        </w:rPr>
        <w:t>Mokytojų iniciatyva</w:t>
      </w:r>
      <w:r w:rsidR="000557FC">
        <w:rPr>
          <w:bCs/>
          <w:lang w:val="lt-LT"/>
        </w:rPr>
        <w:t xml:space="preserve"> teikta paraiška dalyvauti atrankoje Gedimino pilies bokšto vėliavai gauti.</w:t>
      </w:r>
      <w:r w:rsidR="0043318F">
        <w:rPr>
          <w:bCs/>
          <w:lang w:val="lt-LT"/>
        </w:rPr>
        <w:t xml:space="preserve"> </w:t>
      </w:r>
    </w:p>
    <w:p w:rsidR="00A671C8" w:rsidRPr="00C974B6" w:rsidRDefault="00376E2D" w:rsidP="00C974B6">
      <w:pPr>
        <w:pStyle w:val="Standard"/>
        <w:ind w:firstLine="1296"/>
        <w:jc w:val="both"/>
      </w:pPr>
      <w:r w:rsidRPr="00226261">
        <w:t xml:space="preserve">Psichologinės pagalbos teikimas progimnazijoje. Nuo 2018 m. rugsėjo 1 d. pagal Specialiosios pedagogikos ir psichologijos centro projektą </w:t>
      </w:r>
      <w:r w:rsidR="0043318F">
        <w:t>„</w:t>
      </w:r>
      <w:r w:rsidRPr="00226261">
        <w:t>Saugios aplinkos mokykloje kūrimas II“</w:t>
      </w:r>
      <w:r w:rsidR="00226261" w:rsidRPr="00226261">
        <w:t xml:space="preserve"> (</w:t>
      </w:r>
      <w:r w:rsidR="0043318F">
        <w:t>f</w:t>
      </w:r>
      <w:r w:rsidR="00226261" w:rsidRPr="00226261">
        <w:t>inansuojamas ES lėšomis)</w:t>
      </w:r>
      <w:r w:rsidRPr="00226261">
        <w:t xml:space="preserve"> </w:t>
      </w:r>
      <w:r w:rsidR="00226261">
        <w:t>dirbs psichologas</w:t>
      </w:r>
      <w:r w:rsidR="00226261" w:rsidRPr="00226261">
        <w:t xml:space="preserve">, </w:t>
      </w:r>
      <w:r w:rsidR="00226261">
        <w:t xml:space="preserve">vienuolikai mėnesių </w:t>
      </w:r>
      <w:r w:rsidR="00226261" w:rsidRPr="00226261">
        <w:t>įdarbintas SPPC.</w:t>
      </w:r>
    </w:p>
    <w:p w:rsidR="00293FD6" w:rsidRPr="00CE4E13" w:rsidRDefault="00C268BC" w:rsidP="00C974B6">
      <w:pPr>
        <w:pStyle w:val="Standard"/>
        <w:ind w:firstLine="1296"/>
        <w:jc w:val="both"/>
        <w:rPr>
          <w:bCs/>
          <w:lang w:val="lt-LT"/>
        </w:rPr>
      </w:pPr>
      <w:r w:rsidRPr="00CE4E13">
        <w:rPr>
          <w:lang w:val="lt-LT"/>
        </w:rPr>
        <w:t xml:space="preserve">1.3. </w:t>
      </w:r>
      <w:r w:rsidR="00293FD6" w:rsidRPr="00CE4E13">
        <w:rPr>
          <w:lang w:val="lt-LT"/>
        </w:rPr>
        <w:t>Darbuoto</w:t>
      </w:r>
      <w:r w:rsidR="00CE4E13">
        <w:rPr>
          <w:lang w:val="lt-LT"/>
        </w:rPr>
        <w:t xml:space="preserve">jai: </w:t>
      </w:r>
    </w:p>
    <w:tbl>
      <w:tblPr>
        <w:tblW w:w="9648" w:type="dxa"/>
        <w:tblInd w:w="108" w:type="dxa"/>
        <w:tblLayout w:type="fixed"/>
        <w:tblCellMar>
          <w:left w:w="10" w:type="dxa"/>
          <w:right w:w="10" w:type="dxa"/>
        </w:tblCellMar>
        <w:tblLook w:val="04A0" w:firstRow="1" w:lastRow="0" w:firstColumn="1" w:lastColumn="0" w:noHBand="0" w:noVBand="1"/>
      </w:tblPr>
      <w:tblGrid>
        <w:gridCol w:w="993"/>
        <w:gridCol w:w="7087"/>
        <w:gridCol w:w="1568"/>
      </w:tblGrid>
      <w:tr w:rsidR="00293FD6" w:rsidTr="00970728">
        <w:trPr>
          <w:trHeight w:val="329"/>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rsidP="00970728">
            <w:pPr>
              <w:jc w:val="both"/>
              <w:rPr>
                <w:kern w:val="3"/>
                <w:lang w:val="lt-LT"/>
              </w:rPr>
            </w:pPr>
            <w:r>
              <w:rPr>
                <w:lang w:val="lt-LT"/>
              </w:rPr>
              <w:t>Eil.</w:t>
            </w:r>
            <w:r w:rsidR="00970728">
              <w:rPr>
                <w:kern w:val="3"/>
                <w:lang w:val="lt-LT"/>
              </w:rPr>
              <w:t xml:space="preserve"> </w:t>
            </w:r>
            <w:r>
              <w:rPr>
                <w:lang w:val="lt-LT"/>
              </w:rPr>
              <w:t>Nr.</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center"/>
              <w:rPr>
                <w:kern w:val="3"/>
                <w:lang w:val="lt-LT"/>
              </w:rPr>
            </w:pP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center"/>
              <w:rPr>
                <w:kern w:val="3"/>
              </w:rPr>
            </w:pPr>
            <w:r>
              <w:rPr>
                <w:lang w:val="lt-LT"/>
              </w:rPr>
              <w:t>2017-12-31</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Bendras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34</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22</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vadovai</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2</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mokytojai (pagrindinės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13</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mokytojai (nepagrindinės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4</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rPr>
                <w:kern w:val="3"/>
                <w:lang w:val="lt-LT"/>
              </w:rPr>
            </w:pPr>
            <w:r>
              <w:rPr>
                <w:lang w:val="lt-LT"/>
              </w:rPr>
              <w:t>pagalbos mokiniui specialistai (psichologas, soc. pedagogas, spec. pedagogas, logopedas, mokytojo padėjėjas, bibliotekininkas ir t. t.)</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F75229">
            <w:pPr>
              <w:pStyle w:val="Standard"/>
              <w:spacing w:line="276" w:lineRule="auto"/>
              <w:jc w:val="center"/>
            </w:pPr>
            <w:r w:rsidRPr="00CC4D9C">
              <w:t>3</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22</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turinčių eksperto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F95FD7">
            <w:pPr>
              <w:pStyle w:val="Standard"/>
              <w:spacing w:line="276" w:lineRule="auto"/>
              <w:jc w:val="center"/>
            </w:pPr>
            <w:r>
              <w:t>-</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turinčių mokytojo metodininko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5</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turinčių vyresniojo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15</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turinčių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2</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Neatestuotų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w:t>
            </w:r>
          </w:p>
        </w:tc>
      </w:tr>
    </w:tbl>
    <w:p w:rsidR="00592A73" w:rsidRPr="00C974B6" w:rsidRDefault="00592A73" w:rsidP="003F583B">
      <w:pPr>
        <w:pStyle w:val="Porat1"/>
        <w:rPr>
          <w:rStyle w:val="Numatytasispastraiposriftas10"/>
          <w:bCs/>
          <w:lang w:val="lt-LT"/>
        </w:rPr>
      </w:pPr>
    </w:p>
    <w:p w:rsidR="00CE4E13" w:rsidRDefault="00341FDE" w:rsidP="00CE4E13">
      <w:pPr>
        <w:pStyle w:val="Porat1"/>
        <w:rPr>
          <w:rStyle w:val="Numatytasispastraiposriftas10"/>
          <w:bCs/>
          <w:lang w:val="lt-LT"/>
        </w:rPr>
      </w:pPr>
      <w:r w:rsidRPr="00E94F55">
        <w:rPr>
          <w:rStyle w:val="Numatytasispastraiposriftas10"/>
          <w:bCs/>
          <w:lang w:val="lt-LT"/>
        </w:rPr>
        <w:t xml:space="preserve">                      </w:t>
      </w:r>
      <w:r w:rsidR="00C268BC" w:rsidRPr="00E94F55">
        <w:rPr>
          <w:rStyle w:val="Numatytasispastraiposriftas10"/>
          <w:bCs/>
          <w:lang w:val="lt-LT"/>
        </w:rPr>
        <w:t xml:space="preserve">1.4. </w:t>
      </w:r>
      <w:r w:rsidR="00E474AF" w:rsidRPr="00E94F55">
        <w:rPr>
          <w:rStyle w:val="Numatytasispastraiposriftas10"/>
          <w:bCs/>
          <w:lang w:val="lt-LT"/>
        </w:rPr>
        <w:t xml:space="preserve">2017 metų </w:t>
      </w:r>
      <w:r w:rsidR="00C268BC" w:rsidRPr="00E94F55">
        <w:rPr>
          <w:rStyle w:val="Numatytasispastraiposriftas10"/>
          <w:bCs/>
          <w:lang w:val="lt-LT"/>
        </w:rPr>
        <w:t>veiklos plano įgyvendinimas.</w:t>
      </w:r>
    </w:p>
    <w:p w:rsidR="00E94F55" w:rsidRPr="00CE4E13" w:rsidRDefault="00CE4E13" w:rsidP="00CE4E13">
      <w:pPr>
        <w:pStyle w:val="Porat1"/>
        <w:jc w:val="both"/>
        <w:rPr>
          <w:rStyle w:val="Numatytasispastraiposriftas10"/>
          <w:bCs/>
          <w:lang w:val="lt-LT"/>
        </w:rPr>
      </w:pPr>
      <w:r>
        <w:rPr>
          <w:rStyle w:val="Numatytasispastraiposriftas10"/>
          <w:bCs/>
          <w:lang w:val="lt-LT"/>
        </w:rPr>
        <w:tab/>
        <w:t xml:space="preserve">                      </w:t>
      </w:r>
      <w:r w:rsidR="00E94F55" w:rsidRPr="00E94F55">
        <w:rPr>
          <w:rStyle w:val="Numatytasispastraiposriftas10"/>
          <w:bCs/>
          <w:lang w:val="lt-LT"/>
        </w:rPr>
        <w:t>Tikslo „Siekti mokymo(si) kokybės, gerinant mokinių pasiekimus“, įgyvendinimas. Gerinant pamokos kokybę, įgyvendinamas kolegialaus mokymosi modelis „Kolega –</w:t>
      </w:r>
      <w:r w:rsidR="00E94F55">
        <w:rPr>
          <w:rStyle w:val="Numatytasispastraiposriftas10"/>
          <w:bCs/>
          <w:lang w:val="lt-LT"/>
        </w:rPr>
        <w:t xml:space="preserve"> </w:t>
      </w:r>
      <w:r w:rsidR="00E94F55" w:rsidRPr="00E94F55">
        <w:rPr>
          <w:rStyle w:val="Numatytasispastraiposriftas10"/>
          <w:bCs/>
          <w:lang w:val="lt-LT"/>
        </w:rPr>
        <w:t xml:space="preserve">kolegai“: </w:t>
      </w:r>
      <w:r>
        <w:rPr>
          <w:rStyle w:val="Numatytasispastraiposriftas10"/>
          <w:bCs/>
          <w:lang w:val="lt-LT"/>
        </w:rPr>
        <w:br/>
      </w:r>
      <w:r w:rsidR="00E94F55" w:rsidRPr="00E94F55">
        <w:rPr>
          <w:rStyle w:val="Numatytasispastraiposriftas10"/>
          <w:bCs/>
          <w:lang w:val="lt-LT"/>
        </w:rPr>
        <w:t>100 proc. mokytojų stebėjo ir išanalizavo po 2 kolegų pamokas. 100 proc. mokinių patobulino bendrąsias kompetencijas pamokose, vestose netradicinėse erdvėse. 38</w:t>
      </w:r>
      <w:r w:rsidR="00E94F55">
        <w:rPr>
          <w:rStyle w:val="Numatytasispastraiposriftas10"/>
          <w:bCs/>
          <w:lang w:val="lt-LT"/>
        </w:rPr>
        <w:t xml:space="preserve"> tokias pamokas </w:t>
      </w:r>
      <w:r w:rsidR="00E94F55" w:rsidRPr="00E94F55">
        <w:rPr>
          <w:rStyle w:val="Numatytasispastraiposriftas10"/>
          <w:bCs/>
          <w:lang w:val="lt-LT"/>
        </w:rPr>
        <w:t xml:space="preserve">vedė </w:t>
      </w:r>
      <w:r>
        <w:rPr>
          <w:rStyle w:val="Numatytasispastraiposriftas10"/>
          <w:bCs/>
          <w:lang w:val="lt-LT"/>
        </w:rPr>
        <w:br/>
      </w:r>
      <w:r w:rsidR="00E94F55" w:rsidRPr="00E94F55">
        <w:rPr>
          <w:rStyle w:val="Numatytasispastraiposriftas10"/>
          <w:bCs/>
          <w:lang w:val="lt-LT"/>
        </w:rPr>
        <w:t xml:space="preserve">50 proc. mokytojų. </w:t>
      </w:r>
      <w:r w:rsidR="00E94F55">
        <w:rPr>
          <w:rStyle w:val="Numatytasispastraiposriftas10"/>
          <w:bCs/>
          <w:lang w:val="lt-LT"/>
        </w:rPr>
        <w:t xml:space="preserve">Įgyvendinamos </w:t>
      </w:r>
      <w:r w:rsidR="00E94F55" w:rsidRPr="00E94F55">
        <w:rPr>
          <w:rStyle w:val="Numatytasispastraiposriftas10"/>
          <w:bCs/>
          <w:lang w:val="lt-LT"/>
        </w:rPr>
        <w:t>projekto „Mokinių akademinių gebėjimų pažinimo ir jų ugdymo kokybės plėtra“ veiklos: atpažįstant ir ugdant gabius mokinius per įvairias ugdomąsias veiklas bendradarbiaujama su Specialiosios pedagogikos ir psichologijos centru, pradinio ugdymo ir matematikos mokytojai dalyvavo 6 ir 9 dienų kvalifi</w:t>
      </w:r>
      <w:r w:rsidR="00E94F55">
        <w:rPr>
          <w:rStyle w:val="Numatytasispastraiposriftas10"/>
          <w:bCs/>
          <w:lang w:val="lt-LT"/>
        </w:rPr>
        <w:t>kacijos tobulinimo renginiuose, pateikė ataskaitas-</w:t>
      </w:r>
      <w:r w:rsidR="00E94F55" w:rsidRPr="00E94F55">
        <w:rPr>
          <w:rStyle w:val="Numatytasispastraiposriftas10"/>
          <w:bCs/>
          <w:lang w:val="lt-LT"/>
        </w:rPr>
        <w:t>pasiūlymus Specialiosios pedagogikos ir psich</w:t>
      </w:r>
      <w:r w:rsidR="00E94F55">
        <w:rPr>
          <w:rStyle w:val="Numatytasispastraiposriftas10"/>
          <w:bCs/>
          <w:lang w:val="lt-LT"/>
        </w:rPr>
        <w:t>ologijos centrui dėl lietuvių kalbos ir literatūros</w:t>
      </w:r>
      <w:r w:rsidR="00E94F55" w:rsidRPr="00E94F55">
        <w:rPr>
          <w:rStyle w:val="Numatytasispastraiposriftas10"/>
          <w:bCs/>
          <w:lang w:val="lt-LT"/>
        </w:rPr>
        <w:t xml:space="preserve">, matematikos, gamtamokslinių dalykų specialiųjų modulių aukštesniųjų gebėjimų turintiems vaikams tobulinimo, atliktas gabių mokinių atpažinimo testas, specialiuosius modulius mokytojai </w:t>
      </w:r>
      <w:r w:rsidR="00E94F55">
        <w:rPr>
          <w:rStyle w:val="Numatytasispastraiposriftas10"/>
          <w:bCs/>
          <w:lang w:val="lt-LT"/>
        </w:rPr>
        <w:t>išbandė su 19 mokinių</w:t>
      </w:r>
      <w:r w:rsidR="00E94F55" w:rsidRPr="00E94F55">
        <w:rPr>
          <w:rStyle w:val="Numatytasispastraiposriftas10"/>
          <w:bCs/>
          <w:lang w:val="lt-LT"/>
        </w:rPr>
        <w:t>. Progimnazijos mokiniai</w:t>
      </w:r>
      <w:r w:rsidR="00E94F55">
        <w:rPr>
          <w:rStyle w:val="Numatytasispastraiposriftas10"/>
          <w:bCs/>
          <w:lang w:val="lt-LT"/>
        </w:rPr>
        <w:t xml:space="preserve"> dalyvavo visuose </w:t>
      </w:r>
      <w:r w:rsidR="00E94F55" w:rsidRPr="00E94F55">
        <w:rPr>
          <w:rStyle w:val="Numatytasispastraiposriftas10"/>
          <w:bCs/>
          <w:lang w:val="lt-LT"/>
        </w:rPr>
        <w:t xml:space="preserve">Švietimo, kultūros ir sporto skyriaus </w:t>
      </w:r>
      <w:r w:rsidR="00E94F55">
        <w:rPr>
          <w:rStyle w:val="Numatytasispastraiposriftas10"/>
          <w:bCs/>
          <w:lang w:val="lt-LT"/>
        </w:rPr>
        <w:t>organiz</w:t>
      </w:r>
      <w:r w:rsidR="00E94F55" w:rsidRPr="00E94F55">
        <w:rPr>
          <w:rStyle w:val="Numatytasispastraiposriftas10"/>
          <w:bCs/>
          <w:lang w:val="lt-LT"/>
        </w:rPr>
        <w:t>uotose olimpiadose ir konkur</w:t>
      </w:r>
      <w:r w:rsidR="00E94F55">
        <w:rPr>
          <w:rStyle w:val="Numatytasispastraiposriftas10"/>
          <w:bCs/>
          <w:lang w:val="lt-LT"/>
        </w:rPr>
        <w:t>suose, sporto varžybose.</w:t>
      </w:r>
      <w:r w:rsidR="00E94F55" w:rsidRPr="00E94F55">
        <w:rPr>
          <w:rStyle w:val="Numatytasispastraiposriftas10"/>
          <w:bCs/>
          <w:lang w:val="lt-LT"/>
        </w:rPr>
        <w:t xml:space="preserve"> Įgyvendintas projektas „Neformaliojo</w:t>
      </w:r>
      <w:r w:rsidR="00E94F55">
        <w:rPr>
          <w:rStyle w:val="Numatytasispastraiposriftas10"/>
          <w:bCs/>
          <w:lang w:val="lt-LT"/>
        </w:rPr>
        <w:t xml:space="preserve"> vaikų švietimo paslaugų plėtra</w:t>
      </w:r>
      <w:r w:rsidR="00E94F55" w:rsidRPr="00E94F55">
        <w:rPr>
          <w:rStyle w:val="Numatytasispastraiposriftas10"/>
          <w:bCs/>
          <w:lang w:val="lt-LT"/>
        </w:rPr>
        <w:t>“: 96 proc.</w:t>
      </w:r>
      <w:r w:rsidR="00E94F55">
        <w:rPr>
          <w:rStyle w:val="Numatytasispastraiposriftas10"/>
          <w:bCs/>
          <w:lang w:val="lt-LT"/>
        </w:rPr>
        <w:t xml:space="preserve"> 1–8 kl. mokinių dalyvavo </w:t>
      </w:r>
      <w:r w:rsidR="00E94F55" w:rsidRPr="00E94F55">
        <w:rPr>
          <w:rStyle w:val="Numatytasispastraiposriftas10"/>
          <w:bCs/>
          <w:lang w:val="lt-LT"/>
        </w:rPr>
        <w:t>edukacinėse programose. Mokiniai sukūrė projekto veiklas apibendrinantį kūrybinį darbą.</w:t>
      </w:r>
    </w:p>
    <w:p w:rsidR="00E94F55" w:rsidRPr="00E94F55" w:rsidRDefault="00CE4E13" w:rsidP="00E94F55">
      <w:pPr>
        <w:pStyle w:val="Porat1"/>
        <w:jc w:val="both"/>
        <w:rPr>
          <w:rStyle w:val="Numatytasispastraiposriftas10"/>
          <w:bCs/>
          <w:lang w:val="lt-LT"/>
        </w:rPr>
      </w:pPr>
      <w:r>
        <w:rPr>
          <w:rStyle w:val="Numatytasispastraiposriftas10"/>
          <w:bCs/>
          <w:lang w:val="lt-LT"/>
        </w:rPr>
        <w:t xml:space="preserve">                     </w:t>
      </w:r>
      <w:r w:rsidR="00E94F55">
        <w:rPr>
          <w:rStyle w:val="Numatytasispastraiposriftas10"/>
          <w:bCs/>
          <w:lang w:val="lt-LT"/>
        </w:rPr>
        <w:t>Tikslo „</w:t>
      </w:r>
      <w:r w:rsidR="00E94F55" w:rsidRPr="00E94F55">
        <w:rPr>
          <w:rStyle w:val="Numatytasispastraiposriftas10"/>
          <w:bCs/>
          <w:lang w:val="lt-LT"/>
        </w:rPr>
        <w:t>Stiprinti mokinių tėvų (globėjų, rūpintojų) dalyvavimą progimnazijos valdyme“, įgyvendinimas.</w:t>
      </w:r>
      <w:r w:rsidR="00E94F55">
        <w:rPr>
          <w:rStyle w:val="Numatytasispastraiposriftas10"/>
          <w:bCs/>
          <w:lang w:val="lt-LT"/>
        </w:rPr>
        <w:t xml:space="preserve"> </w:t>
      </w:r>
      <w:r w:rsidR="00E94F55" w:rsidRPr="00E94F55">
        <w:rPr>
          <w:rStyle w:val="Numatytasispastraiposriftas10"/>
          <w:bCs/>
          <w:lang w:val="lt-LT"/>
        </w:rPr>
        <w:t xml:space="preserve">Efektyvesnis mokytojo, klasės vadovo, pagalbos mokiniui specialistų, tėvų (globėjų, rūpintojų) bendravimas ir bendradarbiavimas, ugdant mokinių bendrąsias kompetencijas. Organizuota bendrų klasės mokinių, tėvų (globėjų, rūpintojų), mokytojų bei pagalbos mokiniui specialistų susirinkimų, diskusijų mokinių individualios pažangos bei kompetencijų ugdymo klausimais (1–5 klasėse įvyko </w:t>
      </w:r>
      <w:r w:rsidR="00E94F55">
        <w:rPr>
          <w:rStyle w:val="Numatytasispastraiposriftas10"/>
          <w:bCs/>
          <w:lang w:val="lt-LT"/>
        </w:rPr>
        <w:t xml:space="preserve">po </w:t>
      </w:r>
      <w:r w:rsidR="00E94F55" w:rsidRPr="00E94F55">
        <w:rPr>
          <w:rStyle w:val="Numatytasispastraiposriftas10"/>
          <w:bCs/>
          <w:lang w:val="lt-LT"/>
        </w:rPr>
        <w:t xml:space="preserve">du tėvų </w:t>
      </w:r>
      <w:r w:rsidR="00E94F55">
        <w:rPr>
          <w:rStyle w:val="Numatytasispastraiposriftas10"/>
          <w:bCs/>
          <w:lang w:val="lt-LT"/>
        </w:rPr>
        <w:t xml:space="preserve">(globėjų, rūpintojų) </w:t>
      </w:r>
      <w:r w:rsidR="00E94F55" w:rsidRPr="00E94F55">
        <w:rPr>
          <w:rStyle w:val="Numatytasispastraiposriftas10"/>
          <w:bCs/>
          <w:lang w:val="lt-LT"/>
        </w:rPr>
        <w:t>susiri</w:t>
      </w:r>
      <w:r w:rsidR="00E94F55">
        <w:rPr>
          <w:rStyle w:val="Numatytasispastraiposriftas10"/>
          <w:bCs/>
          <w:lang w:val="lt-LT"/>
        </w:rPr>
        <w:t>nkimus, dalyvavo 98 proc. tėvų (globėjų, rūpintojų), 6–8 klasėse vyko po vieną</w:t>
      </w:r>
      <w:r w:rsidR="00E94F55" w:rsidRPr="00E94F55">
        <w:rPr>
          <w:rStyle w:val="Numatytasispastraiposriftas10"/>
          <w:bCs/>
          <w:lang w:val="lt-LT"/>
        </w:rPr>
        <w:t xml:space="preserve"> tėvų </w:t>
      </w:r>
      <w:r w:rsidR="00E94F55">
        <w:rPr>
          <w:rStyle w:val="Numatytasispastraiposriftas10"/>
          <w:bCs/>
          <w:lang w:val="lt-LT"/>
        </w:rPr>
        <w:t xml:space="preserve">(globėjų, rūpintojų) </w:t>
      </w:r>
      <w:r w:rsidR="00E94F55" w:rsidRPr="00E94F55">
        <w:rPr>
          <w:rStyle w:val="Numatytasispastraiposriftas10"/>
          <w:bCs/>
          <w:lang w:val="lt-LT"/>
        </w:rPr>
        <w:t>susirinkimą, dalyvavo 80,5 proc. tėvų</w:t>
      </w:r>
      <w:r w:rsidR="00E94F55">
        <w:rPr>
          <w:rStyle w:val="Numatytasispastraiposriftas10"/>
          <w:bCs/>
          <w:lang w:val="lt-LT"/>
        </w:rPr>
        <w:t xml:space="preserve"> (globėjų, rūpintojų)</w:t>
      </w:r>
      <w:r w:rsidR="00E94F55" w:rsidRPr="00E94F55">
        <w:rPr>
          <w:rStyle w:val="Numatytasispastraiposriftas10"/>
          <w:bCs/>
          <w:lang w:val="lt-LT"/>
        </w:rPr>
        <w:t xml:space="preserve">). Tėvai </w:t>
      </w:r>
      <w:r w:rsidR="00E94F55">
        <w:rPr>
          <w:rStyle w:val="Numatytasispastraiposriftas10"/>
          <w:bCs/>
          <w:lang w:val="lt-LT"/>
        </w:rPr>
        <w:t xml:space="preserve">(globėjai, rūpintojai) </w:t>
      </w:r>
      <w:r w:rsidR="00E94F55" w:rsidRPr="00E94F55">
        <w:rPr>
          <w:rStyle w:val="Numatytasispastraiposriftas10"/>
          <w:bCs/>
          <w:lang w:val="lt-LT"/>
        </w:rPr>
        <w:t>organizavo Kalėdinį renginį (3 kl.), folklorinių šokių ir žaidimų popietę (3 kl.),</w:t>
      </w:r>
      <w:r w:rsidR="00E94F55">
        <w:rPr>
          <w:rStyle w:val="Numatytasispastraiposriftas10"/>
          <w:bCs/>
          <w:lang w:val="lt-LT"/>
        </w:rPr>
        <w:t xml:space="preserve"> vedė kūno kultūros, lietuvių kalbos ir literatūros</w:t>
      </w:r>
      <w:r w:rsidR="00E94F55" w:rsidRPr="00E94F55">
        <w:rPr>
          <w:rStyle w:val="Numatytasispastraiposriftas10"/>
          <w:bCs/>
          <w:lang w:val="lt-LT"/>
        </w:rPr>
        <w:t xml:space="preserve">, matematikos pamokas (2 kl.), keturi tėvai organizavo veiklas Karjeros ir progimnazijos dienos renginyje, 8 kl. mokinio mama suorganizavo diskoteką vyresniųjų klasių </w:t>
      </w:r>
      <w:r w:rsidR="00E94F55" w:rsidRPr="00E94F55">
        <w:rPr>
          <w:rStyle w:val="Numatytasispastraiposriftas10"/>
          <w:bCs/>
          <w:lang w:val="lt-LT"/>
        </w:rPr>
        <w:lastRenderedPageBreak/>
        <w:t xml:space="preserve">mokiniams. Įgyvendintos tėvų iniciatyvos: 1 kl. mokiniai lankėsi UAB „Dembavos medelynas“, </w:t>
      </w:r>
      <w:r>
        <w:rPr>
          <w:rStyle w:val="Numatytasispastraiposriftas10"/>
          <w:bCs/>
          <w:lang w:val="lt-LT"/>
        </w:rPr>
        <w:br/>
      </w:r>
      <w:r w:rsidR="00E94F55" w:rsidRPr="00E94F55">
        <w:rPr>
          <w:rStyle w:val="Numatytasispastraiposriftas10"/>
          <w:bCs/>
          <w:lang w:val="lt-LT"/>
        </w:rPr>
        <w:t xml:space="preserve">1–4 kl. mokiniai aplankė </w:t>
      </w:r>
      <w:r w:rsidR="00E94F55">
        <w:rPr>
          <w:rStyle w:val="Numatytasispastraiposriftas10"/>
          <w:bCs/>
          <w:lang w:val="lt-LT"/>
        </w:rPr>
        <w:t>kino filmą, 8 kl. mokiniai vyko</w:t>
      </w:r>
      <w:r w:rsidR="00E94F55" w:rsidRPr="00E94F55">
        <w:rPr>
          <w:rStyle w:val="Numatytasispastraiposriftas10"/>
          <w:bCs/>
          <w:lang w:val="lt-LT"/>
        </w:rPr>
        <w:t xml:space="preserve"> į Lietuvos Respubliko</w:t>
      </w:r>
      <w:r w:rsidR="00E94F55">
        <w:rPr>
          <w:rStyle w:val="Numatytasispastraiposriftas10"/>
          <w:bCs/>
          <w:lang w:val="lt-LT"/>
        </w:rPr>
        <w:t xml:space="preserve">s Seimą. Su </w:t>
      </w:r>
      <w:r>
        <w:rPr>
          <w:rStyle w:val="Numatytasispastraiposriftas10"/>
          <w:bCs/>
          <w:lang w:val="lt-LT"/>
        </w:rPr>
        <w:br/>
      </w:r>
      <w:r w:rsidR="00E94F55" w:rsidRPr="00E94F55">
        <w:rPr>
          <w:rStyle w:val="Numatytasispastraiposriftas10"/>
          <w:bCs/>
          <w:lang w:val="lt-LT"/>
        </w:rPr>
        <w:t xml:space="preserve">1–4 klasių mokinių tėvų </w:t>
      </w:r>
      <w:r w:rsidR="00E94F55">
        <w:rPr>
          <w:rStyle w:val="Numatytasispastraiposriftas10"/>
          <w:bCs/>
          <w:lang w:val="lt-LT"/>
        </w:rPr>
        <w:t>(globėjų, rūpintojų) grupe</w:t>
      </w:r>
      <w:r w:rsidR="00E94F55" w:rsidRPr="00E94F55">
        <w:rPr>
          <w:rStyle w:val="Numatytasispastraiposriftas10"/>
          <w:bCs/>
          <w:lang w:val="lt-LT"/>
        </w:rPr>
        <w:t xml:space="preserve"> įgyvendinta tėvų </w:t>
      </w:r>
      <w:r w:rsidR="00E94F55">
        <w:rPr>
          <w:rStyle w:val="Numatytasispastraiposriftas10"/>
          <w:bCs/>
          <w:lang w:val="lt-LT"/>
        </w:rPr>
        <w:t xml:space="preserve">(globėjų, rūpintojų) </w:t>
      </w:r>
      <w:r w:rsidR="00E94F55" w:rsidRPr="00E94F55">
        <w:rPr>
          <w:rStyle w:val="Numatytasispastraiposriftas10"/>
          <w:bCs/>
          <w:lang w:val="lt-LT"/>
        </w:rPr>
        <w:t>švietimo programa „STEP</w:t>
      </w:r>
      <w:r w:rsidR="00E94F55">
        <w:rPr>
          <w:rStyle w:val="Numatytasispastraiposriftas10"/>
          <w:bCs/>
          <w:lang w:val="lt-LT"/>
        </w:rPr>
        <w:t xml:space="preserve"> </w:t>
      </w:r>
      <w:r w:rsidR="00E94F55" w:rsidRPr="00E94F55">
        <w:rPr>
          <w:rStyle w:val="Numatytasispastraiposriftas10"/>
          <w:bCs/>
          <w:lang w:val="lt-LT"/>
        </w:rPr>
        <w:t>–</w:t>
      </w:r>
      <w:r w:rsidR="00E94F55">
        <w:rPr>
          <w:rStyle w:val="Numatytasispastraiposriftas10"/>
          <w:bCs/>
          <w:lang w:val="lt-LT"/>
        </w:rPr>
        <w:t xml:space="preserve"> </w:t>
      </w:r>
      <w:r w:rsidR="00E94F55" w:rsidRPr="00E94F55">
        <w:rPr>
          <w:rStyle w:val="Numatytasispastraiposriftas10"/>
          <w:bCs/>
          <w:lang w:val="lt-LT"/>
        </w:rPr>
        <w:t>augu, kad augtume kartu“. Mokinių tėvai (globėjai, rūpintojai) įtraukti į progimnazijos valdymą: į Strateginio plano rengimo ir į</w:t>
      </w:r>
      <w:r w:rsidR="00E94F55">
        <w:rPr>
          <w:rStyle w:val="Numatytasispastraiposriftas10"/>
          <w:bCs/>
          <w:lang w:val="lt-LT"/>
        </w:rPr>
        <w:t xml:space="preserve">gyvendinimo grupę įsitraukė 16 </w:t>
      </w:r>
      <w:r w:rsidR="00E94F55" w:rsidRPr="00E94F55">
        <w:rPr>
          <w:rStyle w:val="Numatytasispastraiposriftas10"/>
          <w:bCs/>
          <w:lang w:val="lt-LT"/>
        </w:rPr>
        <w:t xml:space="preserve">mokinių tėvų (iš kiekvienos klasės po 2 tėvų </w:t>
      </w:r>
      <w:r w:rsidR="00E94F55">
        <w:rPr>
          <w:rStyle w:val="Numatytasispastraiposriftas10"/>
          <w:bCs/>
          <w:lang w:val="lt-LT"/>
        </w:rPr>
        <w:t xml:space="preserve">(globėjų, rūpintojų) </w:t>
      </w:r>
      <w:r w:rsidR="00E94F55" w:rsidRPr="00E94F55">
        <w:rPr>
          <w:rStyle w:val="Numatytasispastraiposriftas10"/>
          <w:bCs/>
          <w:lang w:val="lt-LT"/>
        </w:rPr>
        <w:t>atstovus), kiekvienoje metinio veiklos plano rengimo ir įgyvendinimo darbo grupėse dalyvauja po 1 mokinių tėvų (globėjų, rūpintojų) atstovą.</w:t>
      </w:r>
      <w:r w:rsidR="00E94F55">
        <w:rPr>
          <w:rStyle w:val="Numatytasispastraiposriftas10"/>
          <w:bCs/>
          <w:lang w:val="lt-LT"/>
        </w:rPr>
        <w:t xml:space="preserve"> Plėtojami</w:t>
      </w:r>
      <w:r w:rsidR="00E94F55" w:rsidRPr="00E94F55">
        <w:rPr>
          <w:rStyle w:val="Numatytasispastraiposriftas10"/>
          <w:bCs/>
          <w:lang w:val="lt-LT"/>
        </w:rPr>
        <w:t xml:space="preserve"> progimnazijos bendruomenės ir socialinių partnerių ryšiai, parengti i</w:t>
      </w:r>
      <w:r w:rsidR="00E94F55">
        <w:rPr>
          <w:rStyle w:val="Numatytasispastraiposriftas10"/>
          <w:bCs/>
          <w:lang w:val="lt-LT"/>
        </w:rPr>
        <w:t>r įgyvendinami bendri projektai (programo</w:t>
      </w:r>
      <w:r w:rsidR="00E94F55" w:rsidRPr="00E94F55">
        <w:rPr>
          <w:rStyle w:val="Numatytasispastraiposriftas10"/>
          <w:bCs/>
          <w:lang w:val="lt-LT"/>
        </w:rPr>
        <w:t>s</w:t>
      </w:r>
      <w:r w:rsidR="00E94F55">
        <w:rPr>
          <w:rStyle w:val="Numatytasispastraiposriftas10"/>
          <w:bCs/>
          <w:lang w:val="lt-LT"/>
        </w:rPr>
        <w:t>):</w:t>
      </w:r>
      <w:r w:rsidR="00E94F55" w:rsidRPr="00E94F55">
        <w:rPr>
          <w:rStyle w:val="Numatytasispastraiposriftas10"/>
          <w:bCs/>
          <w:lang w:val="lt-LT"/>
        </w:rPr>
        <w:t xml:space="preserve"> tęstinis projektas „Draugystės ratas“ ir „Fi</w:t>
      </w:r>
      <w:r w:rsidR="00E94F55">
        <w:rPr>
          <w:rStyle w:val="Numatytasispastraiposriftas10"/>
          <w:bCs/>
          <w:lang w:val="lt-LT"/>
        </w:rPr>
        <w:t>zinis aktyvumas 3-oje klasėje“,</w:t>
      </w:r>
      <w:r w:rsidR="00E94F55" w:rsidRPr="00E94F55">
        <w:rPr>
          <w:rStyle w:val="Numatytasispastraiposriftas10"/>
          <w:bCs/>
          <w:lang w:val="lt-LT"/>
        </w:rPr>
        <w:t xml:space="preserve"> progimnazijos ir Dembavos lopšelio-darželio „Smalsutis“ bendradarbiavimo planas.</w:t>
      </w:r>
    </w:p>
    <w:p w:rsidR="00CE4E13" w:rsidRDefault="00970728" w:rsidP="00CE4E13">
      <w:pPr>
        <w:pStyle w:val="Porat1"/>
        <w:jc w:val="both"/>
        <w:rPr>
          <w:rStyle w:val="Numatytasispastraiposriftas10"/>
          <w:bCs/>
          <w:lang w:val="lt-LT"/>
        </w:rPr>
      </w:pPr>
      <w:r>
        <w:rPr>
          <w:rStyle w:val="Numatytasispastraiposriftas10"/>
          <w:bCs/>
          <w:lang w:val="lt-LT"/>
        </w:rPr>
        <w:t xml:space="preserve">                    </w:t>
      </w:r>
      <w:r w:rsidR="00E94F55" w:rsidRPr="00E94F55">
        <w:rPr>
          <w:rStyle w:val="Numatytasispastraiposriftas10"/>
          <w:bCs/>
          <w:lang w:val="lt-LT"/>
        </w:rPr>
        <w:t xml:space="preserve">Tikslo </w:t>
      </w:r>
      <w:r w:rsidR="00E94F55">
        <w:rPr>
          <w:rStyle w:val="Numatytasispastraiposriftas10"/>
          <w:bCs/>
          <w:lang w:val="lt-LT"/>
        </w:rPr>
        <w:t>„</w:t>
      </w:r>
      <w:r w:rsidR="00E94F55" w:rsidRPr="00E94F55">
        <w:rPr>
          <w:rStyle w:val="Numatytasispastraiposriftas10"/>
          <w:bCs/>
          <w:lang w:val="lt-LT"/>
        </w:rPr>
        <w:t>Stiprinti progimnazijos bendruomenės narių bendradarbiavimą, puoselėjant vertybines nuostatas“, įgyvendinimas.</w:t>
      </w:r>
      <w:r w:rsidR="00E94F55">
        <w:rPr>
          <w:rStyle w:val="Numatytasispastraiposriftas10"/>
          <w:bCs/>
          <w:lang w:val="lt-LT"/>
        </w:rPr>
        <w:t xml:space="preserve"> Puoselėjama</w:t>
      </w:r>
      <w:r w:rsidR="00E94F55" w:rsidRPr="00E94F55">
        <w:rPr>
          <w:rStyle w:val="Numatytasispastraiposriftas10"/>
          <w:bCs/>
          <w:lang w:val="lt-LT"/>
        </w:rPr>
        <w:t xml:space="preserve"> tap</w:t>
      </w:r>
      <w:r w:rsidR="00E94F55">
        <w:rPr>
          <w:rStyle w:val="Numatytasispastraiposriftas10"/>
          <w:bCs/>
          <w:lang w:val="lt-LT"/>
        </w:rPr>
        <w:t>atumo su progimnazija nuostata:</w:t>
      </w:r>
      <w:r w:rsidR="00E94F55" w:rsidRPr="00E94F55">
        <w:rPr>
          <w:rStyle w:val="Numatytasispastraiposriftas10"/>
          <w:bCs/>
          <w:lang w:val="lt-LT"/>
        </w:rPr>
        <w:t xml:space="preserve"> progimnazijai reprezentuoti, </w:t>
      </w:r>
      <w:r w:rsidR="00E94F55">
        <w:rPr>
          <w:rStyle w:val="Numatytasispastraiposriftas10"/>
          <w:bCs/>
          <w:lang w:val="lt-LT"/>
        </w:rPr>
        <w:t>visiems proginiams kitų įstaigų (organizacijų,</w:t>
      </w:r>
      <w:r w:rsidR="00E94F55" w:rsidRPr="00E94F55">
        <w:rPr>
          <w:rStyle w:val="Numatytasispastraiposriftas10"/>
          <w:bCs/>
          <w:lang w:val="lt-LT"/>
        </w:rPr>
        <w:t xml:space="preserve"> socialinių partnerių</w:t>
      </w:r>
      <w:r w:rsidR="00E94F55">
        <w:rPr>
          <w:rStyle w:val="Numatytasispastraiposriftas10"/>
          <w:bCs/>
          <w:lang w:val="lt-LT"/>
        </w:rPr>
        <w:t>)</w:t>
      </w:r>
      <w:r w:rsidR="00E94F55" w:rsidRPr="00E94F55">
        <w:rPr>
          <w:rStyle w:val="Numatytasispastraiposriftas10"/>
          <w:bCs/>
          <w:lang w:val="lt-LT"/>
        </w:rPr>
        <w:t xml:space="preserve"> sveik</w:t>
      </w:r>
      <w:r w:rsidR="00E94F55">
        <w:rPr>
          <w:rStyle w:val="Numatytasispastraiposriftas10"/>
          <w:bCs/>
          <w:lang w:val="lt-LT"/>
        </w:rPr>
        <w:t>inimams, padėkoms naudojami tik</w:t>
      </w:r>
      <w:r w:rsidR="00E94F55" w:rsidRPr="00E94F55">
        <w:rPr>
          <w:rStyle w:val="Numatytasispastraiposriftas10"/>
          <w:bCs/>
          <w:lang w:val="lt-LT"/>
        </w:rPr>
        <w:t xml:space="preserve"> mokinių darbai. </w:t>
      </w:r>
      <w:r w:rsidR="00E94F55">
        <w:rPr>
          <w:rStyle w:val="Numatytasispastraiposriftas10"/>
          <w:bCs/>
          <w:lang w:val="lt-LT"/>
        </w:rPr>
        <w:t>Stiprinamas</w:t>
      </w:r>
      <w:r w:rsidR="00E94F55" w:rsidRPr="00E94F55">
        <w:rPr>
          <w:rStyle w:val="Numatytasispastraiposriftas10"/>
          <w:bCs/>
          <w:lang w:val="lt-LT"/>
        </w:rPr>
        <w:t xml:space="preserve"> mokinių saugumo progimnazijoje jausmas, pasitikėjimas savimi, gyvenimo įgūdžių ugdymas: 100 proc. 1–4 kl. mokinių įtraukti į prevencinių programų veiklas, parengtas Pozityvaus mokinių elgesio skatinimo modelis.</w:t>
      </w:r>
    </w:p>
    <w:p w:rsidR="00BB45FA" w:rsidRPr="00CE4E13" w:rsidRDefault="00970728" w:rsidP="00CE4E13">
      <w:pPr>
        <w:pStyle w:val="Porat1"/>
        <w:jc w:val="both"/>
        <w:rPr>
          <w:rStyle w:val="Numatytasispastraiposriftas10"/>
          <w:bCs/>
          <w:lang w:val="lt-LT"/>
        </w:rPr>
      </w:pPr>
      <w:r>
        <w:rPr>
          <w:rStyle w:val="Numatytasispastraiposriftas10"/>
          <w:bCs/>
          <w:lang w:val="lt-LT"/>
        </w:rPr>
        <w:t xml:space="preserve">                   </w:t>
      </w:r>
      <w:r w:rsidR="00C268BC" w:rsidRPr="00CE4E13">
        <w:rPr>
          <w:rStyle w:val="Numatytasispastraiposriftas10"/>
          <w:bCs/>
          <w:lang w:val="lt-LT"/>
        </w:rPr>
        <w:t>1.5. Veiklos kokybės įsivertinimas.</w:t>
      </w:r>
    </w:p>
    <w:p w:rsidR="006011E2" w:rsidRPr="00C974B6" w:rsidRDefault="00970728" w:rsidP="00C974B6">
      <w:pPr>
        <w:pStyle w:val="Porat1"/>
        <w:jc w:val="both"/>
        <w:rPr>
          <w:rStyle w:val="Numatytasispastraiposriftas10"/>
          <w:bCs/>
          <w:lang w:val="lt-LT"/>
        </w:rPr>
      </w:pPr>
      <w:r>
        <w:rPr>
          <w:rStyle w:val="Numatytasispastraiposriftas10"/>
          <w:bCs/>
          <w:lang w:val="lt-LT"/>
        </w:rPr>
        <w:t xml:space="preserve">                   </w:t>
      </w:r>
      <w:r w:rsidR="006011E2">
        <w:rPr>
          <w:rStyle w:val="Numatytasispastraiposriftas10"/>
          <w:bCs/>
          <w:lang w:val="lt-LT"/>
        </w:rPr>
        <w:t xml:space="preserve">Įsivertinimo metu nustatyti </w:t>
      </w:r>
      <w:r w:rsidR="006011E2" w:rsidRPr="00C974B6">
        <w:rPr>
          <w:rStyle w:val="Numatytasispastraiposriftas10"/>
          <w:bCs/>
          <w:lang w:val="lt-LT"/>
        </w:rPr>
        <w:t>stiprieji veiklos aspektai</w:t>
      </w:r>
      <w:r w:rsidR="006011E2" w:rsidRPr="00341FDE">
        <w:rPr>
          <w:rStyle w:val="Numatytasispastraiposriftas10"/>
          <w:bCs/>
          <w:lang w:val="lt-LT"/>
        </w:rPr>
        <w:t>:</w:t>
      </w:r>
      <w:r w:rsidR="00341FDE">
        <w:rPr>
          <w:rStyle w:val="Numatytasispastraiposriftas10"/>
          <w:bCs/>
          <w:lang w:val="lt-LT"/>
        </w:rPr>
        <w:t xml:space="preserve"> d</w:t>
      </w:r>
      <w:r w:rsidR="006011E2" w:rsidRPr="00C974B6">
        <w:rPr>
          <w:rStyle w:val="Numatytasispastraiposriftas10"/>
          <w:bCs/>
          <w:lang w:val="lt-LT"/>
        </w:rPr>
        <w:t>iferencijavimas, individualizavimas, suasmeninimas.</w:t>
      </w:r>
    </w:p>
    <w:p w:rsidR="006011E2" w:rsidRPr="00C974B6" w:rsidRDefault="00CE4E13" w:rsidP="00341FDE">
      <w:pPr>
        <w:pStyle w:val="Porat1"/>
        <w:jc w:val="both"/>
        <w:rPr>
          <w:rStyle w:val="Numatytasispastraiposriftas10"/>
          <w:bCs/>
          <w:lang w:val="lt-LT"/>
        </w:rPr>
      </w:pPr>
      <w:r>
        <w:rPr>
          <w:rStyle w:val="Numatytasispastraiposriftas10"/>
          <w:bCs/>
          <w:lang w:val="lt-LT"/>
        </w:rPr>
        <w:t xml:space="preserve">                   Įsivertinimo metu nustatytas</w:t>
      </w:r>
      <w:r w:rsidR="006011E2" w:rsidRPr="00341FDE">
        <w:rPr>
          <w:rStyle w:val="Numatytasispastraiposriftas10"/>
          <w:bCs/>
          <w:lang w:val="lt-LT"/>
        </w:rPr>
        <w:t xml:space="preserve"> </w:t>
      </w:r>
      <w:r w:rsidR="006011E2" w:rsidRPr="00C974B6">
        <w:rPr>
          <w:rStyle w:val="Numatytasispastraiposriftas10"/>
          <w:bCs/>
          <w:lang w:val="lt-LT"/>
        </w:rPr>
        <w:t>silpn</w:t>
      </w:r>
      <w:r w:rsidR="00341FDE">
        <w:rPr>
          <w:rStyle w:val="Numatytasispastraiposriftas10"/>
          <w:bCs/>
          <w:lang w:val="lt-LT"/>
        </w:rPr>
        <w:t>asis</w:t>
      </w:r>
      <w:r w:rsidR="006011E2" w:rsidRPr="00C974B6">
        <w:rPr>
          <w:rStyle w:val="Numatytasispastraiposriftas10"/>
          <w:bCs/>
          <w:lang w:val="lt-LT"/>
        </w:rPr>
        <w:t xml:space="preserve"> veiklos aspekta</w:t>
      </w:r>
      <w:r w:rsidR="00341FDE">
        <w:rPr>
          <w:rStyle w:val="Numatytasispastraiposriftas10"/>
          <w:bCs/>
          <w:lang w:val="lt-LT"/>
        </w:rPr>
        <w:t>s – į</w:t>
      </w:r>
      <w:r w:rsidR="006011E2" w:rsidRPr="00C974B6">
        <w:rPr>
          <w:rStyle w:val="Numatytasispastraiposriftas10"/>
          <w:bCs/>
          <w:lang w:val="lt-LT"/>
        </w:rPr>
        <w:t>vairovė.</w:t>
      </w:r>
    </w:p>
    <w:p w:rsidR="007E4D79" w:rsidRPr="00C268BC" w:rsidRDefault="00CE4E13" w:rsidP="00C974B6">
      <w:pPr>
        <w:pStyle w:val="Porat1"/>
        <w:jc w:val="both"/>
        <w:rPr>
          <w:rStyle w:val="Numatytasispastraiposriftas10"/>
          <w:bCs/>
          <w:lang w:val="lt-LT"/>
        </w:rPr>
      </w:pPr>
      <w:r>
        <w:rPr>
          <w:rStyle w:val="Numatytasispastraiposriftas10"/>
          <w:bCs/>
          <w:lang w:val="lt-LT"/>
        </w:rPr>
        <w:t xml:space="preserve">                  </w:t>
      </w:r>
      <w:r w:rsidR="00970728">
        <w:rPr>
          <w:rStyle w:val="Numatytasispastraiposriftas10"/>
          <w:bCs/>
          <w:lang w:val="lt-LT"/>
        </w:rPr>
        <w:t xml:space="preserve"> </w:t>
      </w:r>
      <w:r w:rsidR="007E4D79" w:rsidRPr="00C974B6">
        <w:rPr>
          <w:rStyle w:val="Numatytasispastraiposriftas10"/>
          <w:bCs/>
          <w:lang w:val="lt-LT"/>
        </w:rPr>
        <w:t>Tobulin</w:t>
      </w:r>
      <w:r w:rsidR="00341FDE">
        <w:rPr>
          <w:rStyle w:val="Numatytasispastraiposriftas10"/>
          <w:bCs/>
          <w:lang w:val="lt-LT"/>
        </w:rPr>
        <w:t>tini</w:t>
      </w:r>
      <w:r w:rsidR="007E4D79" w:rsidRPr="00C974B6">
        <w:rPr>
          <w:rStyle w:val="Numatytasispastraiposriftas10"/>
          <w:bCs/>
          <w:lang w:val="lt-LT"/>
        </w:rPr>
        <w:t xml:space="preserve"> veiklos aspektai:</w:t>
      </w:r>
      <w:r w:rsidR="00341FDE">
        <w:rPr>
          <w:rStyle w:val="Numatytasispastraiposriftas10"/>
          <w:bCs/>
          <w:lang w:val="lt-LT"/>
        </w:rPr>
        <w:t xml:space="preserve"> a</w:t>
      </w:r>
      <w:r w:rsidR="007E4D79">
        <w:rPr>
          <w:rStyle w:val="Numatytasispastraiposriftas10"/>
          <w:bCs/>
          <w:lang w:val="lt-LT"/>
        </w:rPr>
        <w:t>ktyvaus mokymosi metodų taikymas, ugdymosi formų ir būdų, skatinančių mokėjimo mokytis kompetencijos ugdymas, tyrinėjimo, naudojimosi šaltiniais, teorinių žinių praktinis taikymas</w:t>
      </w:r>
      <w:r w:rsidR="00341FDE">
        <w:rPr>
          <w:rStyle w:val="Numatytasispastraiposriftas10"/>
          <w:bCs/>
          <w:lang w:val="lt-LT"/>
        </w:rPr>
        <w:t>; p</w:t>
      </w:r>
      <w:r w:rsidR="007E4D79">
        <w:rPr>
          <w:rStyle w:val="Numatytasispastraiposriftas10"/>
          <w:bCs/>
          <w:lang w:val="lt-LT"/>
        </w:rPr>
        <w:t>amokų organizavimas kitose mokyklos erdvėse, bibliotekoje, išorės netradicinėse erdvėse.</w:t>
      </w:r>
    </w:p>
    <w:p w:rsidR="00A671C8" w:rsidRPr="00C974B6" w:rsidRDefault="00A671C8" w:rsidP="00C974B6">
      <w:pPr>
        <w:pStyle w:val="Porat1"/>
        <w:rPr>
          <w:rStyle w:val="Numatytasispastraiposriftas10"/>
          <w:bCs/>
          <w:lang w:val="lt-LT"/>
        </w:rPr>
      </w:pPr>
    </w:p>
    <w:p w:rsidR="00A671C8" w:rsidRPr="00970728" w:rsidRDefault="00970728" w:rsidP="00970728">
      <w:pPr>
        <w:pStyle w:val="Porat1"/>
        <w:jc w:val="center"/>
        <w:rPr>
          <w:b/>
          <w:bCs/>
          <w:lang w:val="lt-LT"/>
        </w:rPr>
      </w:pPr>
      <w:r>
        <w:rPr>
          <w:rStyle w:val="Numatytasispastraiposriftas10"/>
          <w:b/>
          <w:bCs/>
          <w:lang w:val="lt-LT"/>
        </w:rPr>
        <w:t>II. MOKINIAI</w:t>
      </w:r>
    </w:p>
    <w:p w:rsidR="00293FD6" w:rsidRPr="00CE4E13" w:rsidRDefault="00293FD6" w:rsidP="00293FD6">
      <w:r w:rsidRPr="00CE4E13">
        <w:rPr>
          <w:rStyle w:val="Numatytasispastraiposriftas10"/>
          <w:kern w:val="0"/>
        </w:rPr>
        <w:t xml:space="preserve">  </w:t>
      </w:r>
      <w:r w:rsidR="00CE4E13" w:rsidRPr="00CE4E13">
        <w:rPr>
          <w:rStyle w:val="Numatytasispastraiposriftas10"/>
          <w:kern w:val="0"/>
        </w:rPr>
        <w:t xml:space="preserve">                 </w:t>
      </w:r>
      <w:r w:rsidR="00C268BC" w:rsidRPr="00CE4E13">
        <w:rPr>
          <w:rStyle w:val="Numatytasispastraiposriftas10"/>
          <w:kern w:val="0"/>
        </w:rPr>
        <w:t>2.1. M</w:t>
      </w:r>
      <w:r w:rsidRPr="00CE4E13">
        <w:rPr>
          <w:rStyle w:val="Numatytasispastraiposriftas10"/>
          <w:kern w:val="0"/>
        </w:rPr>
        <w:t xml:space="preserve">okinių skaičius:        </w:t>
      </w:r>
    </w:p>
    <w:tbl>
      <w:tblPr>
        <w:tblW w:w="9469" w:type="dxa"/>
        <w:tblInd w:w="137" w:type="dxa"/>
        <w:tblCellMar>
          <w:left w:w="10" w:type="dxa"/>
          <w:right w:w="10" w:type="dxa"/>
        </w:tblCellMar>
        <w:tblLook w:val="04A0" w:firstRow="1" w:lastRow="0" w:firstColumn="1" w:lastColumn="0" w:noHBand="0" w:noVBand="1"/>
      </w:tblPr>
      <w:tblGrid>
        <w:gridCol w:w="1559"/>
        <w:gridCol w:w="1835"/>
        <w:gridCol w:w="717"/>
        <w:gridCol w:w="764"/>
        <w:gridCol w:w="795"/>
        <w:gridCol w:w="851"/>
        <w:gridCol w:w="850"/>
        <w:gridCol w:w="2098"/>
      </w:tblGrid>
      <w:tr w:rsidR="00293FD6" w:rsidTr="00293FD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3FD6" w:rsidRDefault="00293FD6">
            <w:pPr>
              <w:autoSpaceDN w:val="0"/>
              <w:jc w:val="center"/>
              <w:rPr>
                <w:kern w:val="3"/>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kern w:val="0"/>
              </w:rPr>
              <w:t>Ikimokyklinio ugdymo grupės vaikai</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kern w:val="0"/>
              </w:rPr>
              <w:t>1–4 kl.</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kern w:val="0"/>
              </w:rPr>
              <w:t>5–8 kl.</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kern w:val="0"/>
              </w:rPr>
              <w:t>9–10 kl.</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kern w:val="0"/>
              </w:rPr>
              <w:t>11–12 kl.</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kern w:val="0"/>
              </w:rPr>
              <w:t>Iš viso</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Iš jų specialiųjų ugdymosi poreikių turintys mokiniai</w:t>
            </w:r>
          </w:p>
        </w:tc>
      </w:tr>
      <w:tr w:rsidR="00293FD6" w:rsidTr="00293FD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both"/>
            </w:pPr>
            <w:r>
              <w:t>2016-09-01</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both"/>
            </w:pPr>
            <w:r>
              <w:t>-</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both"/>
            </w:pPr>
            <w:r>
              <w:t>57</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both"/>
            </w:pPr>
            <w:r>
              <w:t>55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center"/>
            </w:pPr>
            <w: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center"/>
            </w:pPr>
            <w: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center"/>
            </w:pPr>
            <w:r>
              <w:t>112</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center"/>
            </w:pPr>
            <w:r>
              <w:t>36</w:t>
            </w:r>
          </w:p>
        </w:tc>
      </w:tr>
      <w:tr w:rsidR="00293FD6" w:rsidTr="00293FD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rPr>
                <w:kern w:val="3"/>
              </w:rPr>
            </w:pPr>
            <w:r>
              <w:rPr>
                <w:rStyle w:val="Numatytasispastraiposriftas10"/>
                <w:kern w:val="0"/>
              </w:rPr>
              <w:t>2017-09-01</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rPr>
                <w:kern w:val="3"/>
              </w:rPr>
            </w:pPr>
            <w:r>
              <w:t>-</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rPr>
                <w:kern w:val="3"/>
              </w:rPr>
            </w:pPr>
            <w:r>
              <w:t>64</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rPr>
                <w:kern w:val="3"/>
              </w:rPr>
            </w:pPr>
            <w:r>
              <w:t>56</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120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33</w:t>
            </w:r>
          </w:p>
        </w:tc>
      </w:tr>
    </w:tbl>
    <w:p w:rsidR="0047768A" w:rsidRDefault="0047768A" w:rsidP="00293FD6">
      <w:pPr>
        <w:rPr>
          <w:kern w:val="3"/>
        </w:rPr>
      </w:pPr>
    </w:p>
    <w:p w:rsidR="00293FD6" w:rsidRPr="00CE4E13" w:rsidRDefault="00293FD6" w:rsidP="00293FD6">
      <w:r>
        <w:rPr>
          <w:rStyle w:val="Numatytasispastraiposriftas10"/>
          <w:kern w:val="0"/>
        </w:rPr>
        <w:t xml:space="preserve"> </w:t>
      </w:r>
      <w:r w:rsidR="00CE4E13">
        <w:rPr>
          <w:rStyle w:val="Numatytasispastraiposriftas10"/>
          <w:kern w:val="0"/>
        </w:rPr>
        <w:t xml:space="preserve">                  </w:t>
      </w:r>
      <w:r w:rsidR="00C268BC" w:rsidRPr="00CE4E13">
        <w:rPr>
          <w:rStyle w:val="Numatytasispastraiposriftas10"/>
          <w:kern w:val="0"/>
        </w:rPr>
        <w:t>2.2.</w:t>
      </w:r>
      <w:r w:rsidRPr="00CE4E13">
        <w:rPr>
          <w:rStyle w:val="Numatytasispastraiposriftas10"/>
          <w:kern w:val="0"/>
        </w:rPr>
        <w:t xml:space="preserve"> Mokinių lankomumas:</w:t>
      </w:r>
    </w:p>
    <w:tbl>
      <w:tblPr>
        <w:tblW w:w="9495" w:type="dxa"/>
        <w:tblInd w:w="108" w:type="dxa"/>
        <w:tblLayout w:type="fixed"/>
        <w:tblCellMar>
          <w:left w:w="10" w:type="dxa"/>
          <w:right w:w="10" w:type="dxa"/>
        </w:tblCellMar>
        <w:tblLook w:val="04A0" w:firstRow="1" w:lastRow="0" w:firstColumn="1" w:lastColumn="0" w:noHBand="0" w:noVBand="1"/>
      </w:tblPr>
      <w:tblGrid>
        <w:gridCol w:w="1300"/>
        <w:gridCol w:w="850"/>
        <w:gridCol w:w="709"/>
        <w:gridCol w:w="709"/>
        <w:gridCol w:w="710"/>
        <w:gridCol w:w="851"/>
        <w:gridCol w:w="852"/>
        <w:gridCol w:w="851"/>
        <w:gridCol w:w="852"/>
        <w:gridCol w:w="993"/>
        <w:gridCol w:w="818"/>
      </w:tblGrid>
      <w:tr w:rsidR="00293FD6" w:rsidTr="00293FD6">
        <w:trPr>
          <w:trHeight w:val="157"/>
        </w:trPr>
        <w:tc>
          <w:tcPr>
            <w:tcW w:w="13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00" w:lineRule="atLeast"/>
              <w:jc w:val="center"/>
            </w:pPr>
            <w:r>
              <w:rPr>
                <w:rFonts w:ascii="Times New Roman" w:eastAsia="Times New Roman" w:hAnsi="Times New Roman" w:cs="Times New Roman"/>
                <w:kern w:val="0"/>
                <w:sz w:val="24"/>
                <w:szCs w:val="24"/>
              </w:rPr>
              <w:t>Mokslo metai</w:t>
            </w:r>
          </w:p>
        </w:tc>
        <w:tc>
          <w:tcPr>
            <w:tcW w:w="3829"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57" w:lineRule="atLeast"/>
              <w:jc w:val="center"/>
            </w:pPr>
            <w:r>
              <w:rPr>
                <w:rStyle w:val="Numatytasispastraiposriftas10"/>
                <w:rFonts w:ascii="Times New Roman" w:hAnsi="Times New Roman" w:cs="Times New Roman"/>
                <w:kern w:val="0"/>
                <w:sz w:val="24"/>
                <w:szCs w:val="24"/>
              </w:rPr>
              <w:t>Vidutiniškai 1 mokinys per mokslo metus praleido iš viso pamokų</w:t>
            </w:r>
          </w:p>
        </w:tc>
        <w:tc>
          <w:tcPr>
            <w:tcW w:w="4366"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57" w:lineRule="atLeast"/>
              <w:jc w:val="center"/>
            </w:pPr>
            <w:r>
              <w:rPr>
                <w:rStyle w:val="Numatytasispastraiposriftas10"/>
                <w:rFonts w:ascii="Times New Roman" w:hAnsi="Times New Roman" w:cs="Times New Roman"/>
                <w:kern w:val="0"/>
                <w:sz w:val="24"/>
                <w:szCs w:val="24"/>
              </w:rPr>
              <w:t>Vidutiniškai 1 mokinys per mokslo metus praleido pamokų dėl nepateisinamų priežasčių</w:t>
            </w:r>
          </w:p>
        </w:tc>
      </w:tr>
      <w:tr w:rsidR="00293FD6" w:rsidTr="00293FD6">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293FD6" w:rsidRDefault="00293FD6">
            <w:pPr>
              <w:suppressAutoHyphens w:val="0"/>
              <w:spacing w:line="240" w:lineRule="auto"/>
              <w:rPr>
                <w:rFonts w:ascii="Calibri" w:eastAsia="SimSun" w:hAnsi="Calibri" w:cs="Tahoma"/>
                <w:color w:val="auto"/>
                <w:kern w:val="3"/>
                <w:sz w:val="22"/>
                <w:szCs w:val="22"/>
                <w:lang w:val="lt-LT"/>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Vidut.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1–4 kl.</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5–8 kl.</w:t>
            </w:r>
          </w:p>
        </w:tc>
        <w:tc>
          <w:tcPr>
            <w:tcW w:w="71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11–12 kl.</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Vidut.</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1–4 kl.</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5–8 kl.</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pPr>
            <w:r>
              <w:rPr>
                <w:rFonts w:ascii="Times New Roman" w:eastAsia="Times New Roman" w:hAnsi="Times New Roman" w:cs="Times New Roman"/>
                <w:kern w:val="0"/>
                <w:sz w:val="24"/>
                <w:szCs w:val="24"/>
              </w:rPr>
              <w:t>11–12 kl.</w:t>
            </w:r>
          </w:p>
        </w:tc>
      </w:tr>
      <w:tr w:rsidR="00293FD6" w:rsidTr="00293FD6">
        <w:tc>
          <w:tcPr>
            <w:tcW w:w="13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2015–2016</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41,9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25,1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58,6</w:t>
            </w:r>
          </w:p>
        </w:tc>
        <w:tc>
          <w:tcPr>
            <w:tcW w:w="71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0,1</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1,9</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pPr>
            <w:r>
              <w:t>-</w:t>
            </w:r>
          </w:p>
        </w:tc>
      </w:tr>
      <w:tr w:rsidR="00293FD6" w:rsidTr="00293FD6">
        <w:tc>
          <w:tcPr>
            <w:tcW w:w="13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2016–2017</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63,9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52,1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75,6</w:t>
            </w:r>
          </w:p>
        </w:tc>
        <w:tc>
          <w:tcPr>
            <w:tcW w:w="71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0,5</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3B00E3"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0,9</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pPr>
            <w:r>
              <w:t>-</w:t>
            </w:r>
          </w:p>
        </w:tc>
      </w:tr>
    </w:tbl>
    <w:p w:rsidR="00293FD6" w:rsidRDefault="00293FD6" w:rsidP="00293FD6">
      <w:pPr>
        <w:jc w:val="both"/>
        <w:rPr>
          <w:kern w:val="3"/>
          <w:lang w:val="lt-LT"/>
        </w:rPr>
      </w:pPr>
    </w:p>
    <w:p w:rsidR="0047768A" w:rsidRPr="00CE4E13" w:rsidRDefault="00CE4E13" w:rsidP="00293FD6">
      <w:pPr>
        <w:jc w:val="both"/>
        <w:rPr>
          <w:kern w:val="3"/>
          <w:lang w:val="lt-LT"/>
        </w:rPr>
      </w:pPr>
      <w:r w:rsidRPr="00CE4E13">
        <w:rPr>
          <w:kern w:val="3"/>
          <w:lang w:val="lt-LT"/>
        </w:rPr>
        <w:t xml:space="preserve">                    </w:t>
      </w:r>
      <w:r w:rsidR="00C268BC" w:rsidRPr="00CE4E13">
        <w:rPr>
          <w:kern w:val="3"/>
          <w:lang w:val="lt-LT"/>
        </w:rPr>
        <w:t>2.3. Šeimos:</w:t>
      </w:r>
    </w:p>
    <w:tbl>
      <w:tblPr>
        <w:tblW w:w="9495" w:type="dxa"/>
        <w:tblInd w:w="99" w:type="dxa"/>
        <w:tblLayout w:type="fixed"/>
        <w:tblCellMar>
          <w:left w:w="10" w:type="dxa"/>
          <w:right w:w="10" w:type="dxa"/>
        </w:tblCellMar>
        <w:tblLook w:val="04A0" w:firstRow="1" w:lastRow="0" w:firstColumn="1" w:lastColumn="0" w:noHBand="0" w:noVBand="1"/>
      </w:tblPr>
      <w:tblGrid>
        <w:gridCol w:w="4113"/>
        <w:gridCol w:w="2837"/>
        <w:gridCol w:w="2545"/>
      </w:tblGrid>
      <w:tr w:rsidR="00293FD6" w:rsidTr="00293FD6">
        <w:tc>
          <w:tcPr>
            <w:tcW w:w="411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293FD6" w:rsidRDefault="00293FD6">
            <w:pPr>
              <w:autoSpaceDN w:val="0"/>
              <w:jc w:val="center"/>
              <w:rPr>
                <w:bCs/>
                <w:kern w:val="3"/>
                <w:lang w:val="lt-LT"/>
              </w:rPr>
            </w:pPr>
            <w:r>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center"/>
              <w:rPr>
                <w:bCs/>
                <w:kern w:val="3"/>
                <w:lang w:val="lt-LT"/>
              </w:rPr>
            </w:pPr>
            <w:r>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bCs/>
                <w:lang w:val="lt-LT"/>
              </w:rPr>
              <w:t>Proc. nuo mokinių skaičiaus</w:t>
            </w:r>
          </w:p>
        </w:tc>
      </w:tr>
      <w:tr w:rsidR="00293FD6" w:rsidTr="00293FD6">
        <w:tc>
          <w:tcPr>
            <w:tcW w:w="411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293FD6" w:rsidRDefault="00293FD6">
            <w:pPr>
              <w:autoSpaceDN w:val="0"/>
              <w:jc w:val="both"/>
              <w:rPr>
                <w:kern w:val="3"/>
              </w:rPr>
            </w:pPr>
            <w:r>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center"/>
              <w:rPr>
                <w:iCs/>
                <w:kern w:val="3"/>
                <w:lang w:val="lt-LT"/>
              </w:rPr>
            </w:pPr>
            <w:r>
              <w:rPr>
                <w:iCs/>
                <w:lang w:val="lt-LT"/>
              </w:rPr>
              <w:t>18</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15</w:t>
            </w:r>
            <w:r w:rsidR="0047768A">
              <w:t xml:space="preserve"> proc.</w:t>
            </w:r>
          </w:p>
        </w:tc>
      </w:tr>
      <w:tr w:rsidR="00293FD6" w:rsidTr="00293FD6">
        <w:tc>
          <w:tcPr>
            <w:tcW w:w="411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293FD6" w:rsidRDefault="00293FD6">
            <w:pPr>
              <w:autoSpaceDN w:val="0"/>
              <w:jc w:val="both"/>
              <w:rPr>
                <w:kern w:val="3"/>
              </w:rPr>
            </w:pPr>
            <w:r>
              <w:rPr>
                <w:bCs/>
                <w:lang w:val="lt-LT"/>
              </w:rPr>
              <w:lastRenderedPageBreak/>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center"/>
              <w:rPr>
                <w:kern w:val="3"/>
                <w:lang w:val="lt-LT"/>
              </w:rPr>
            </w:pPr>
            <w:r>
              <w:rPr>
                <w:lang w:val="lt-LT"/>
              </w:rPr>
              <w:t>-</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w:t>
            </w:r>
          </w:p>
        </w:tc>
      </w:tr>
    </w:tbl>
    <w:p w:rsidR="0047768A" w:rsidRPr="00CE4E13" w:rsidRDefault="0047768A" w:rsidP="00293FD6">
      <w:pPr>
        <w:jc w:val="both"/>
        <w:rPr>
          <w:bCs/>
          <w:kern w:val="3"/>
          <w:lang w:val="lt-LT"/>
        </w:rPr>
      </w:pPr>
    </w:p>
    <w:p w:rsidR="00293FD6" w:rsidRPr="00CE4E13" w:rsidRDefault="00CE4E13" w:rsidP="00293FD6">
      <w:pPr>
        <w:jc w:val="both"/>
        <w:rPr>
          <w:bCs/>
          <w:lang w:val="lt-LT"/>
        </w:rPr>
      </w:pPr>
      <w:r w:rsidRPr="00CE4E13">
        <w:rPr>
          <w:bCs/>
          <w:lang w:val="lt-LT"/>
        </w:rPr>
        <w:t xml:space="preserve">               </w:t>
      </w:r>
      <w:r>
        <w:rPr>
          <w:bCs/>
          <w:lang w:val="lt-LT"/>
        </w:rPr>
        <w:t xml:space="preserve">     </w:t>
      </w:r>
      <w:r w:rsidR="00C268BC" w:rsidRPr="00CE4E13">
        <w:rPr>
          <w:bCs/>
          <w:lang w:val="lt-LT"/>
        </w:rPr>
        <w:t xml:space="preserve">2.4. </w:t>
      </w:r>
      <w:r w:rsidR="00293FD6" w:rsidRPr="00CE4E13">
        <w:rPr>
          <w:bCs/>
          <w:lang w:val="lt-LT"/>
        </w:rPr>
        <w:t>Mokiniai, palikti kartoti ugdymo programos kursą:</w:t>
      </w:r>
    </w:p>
    <w:tbl>
      <w:tblPr>
        <w:tblW w:w="9498" w:type="dxa"/>
        <w:tblInd w:w="108" w:type="dxa"/>
        <w:tblCellMar>
          <w:left w:w="10" w:type="dxa"/>
          <w:right w:w="10" w:type="dxa"/>
        </w:tblCellMar>
        <w:tblLook w:val="04A0" w:firstRow="1" w:lastRow="0" w:firstColumn="1" w:lastColumn="0" w:noHBand="0" w:noVBand="1"/>
      </w:tblPr>
      <w:tblGrid>
        <w:gridCol w:w="4624"/>
        <w:gridCol w:w="4874"/>
      </w:tblGrid>
      <w:tr w:rsidR="00293FD6" w:rsidTr="00A671C8">
        <w:tc>
          <w:tcPr>
            <w:tcW w:w="4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Skaičius</w:t>
            </w:r>
          </w:p>
        </w:tc>
        <w:tc>
          <w:tcPr>
            <w:tcW w:w="4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Proc. nuo mokinių skaičiaus</w:t>
            </w:r>
          </w:p>
        </w:tc>
      </w:tr>
      <w:tr w:rsidR="00293FD6" w:rsidTr="00A671C8">
        <w:tc>
          <w:tcPr>
            <w:tcW w:w="4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47768A">
            <w:pPr>
              <w:autoSpaceDN w:val="0"/>
              <w:jc w:val="center"/>
              <w:rPr>
                <w:bCs/>
                <w:kern w:val="3"/>
                <w:lang w:val="lt-LT"/>
              </w:rPr>
            </w:pPr>
            <w:r>
              <w:rPr>
                <w:bCs/>
                <w:lang w:val="lt-LT"/>
              </w:rPr>
              <w:t>-</w:t>
            </w:r>
          </w:p>
        </w:tc>
        <w:tc>
          <w:tcPr>
            <w:tcW w:w="4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w:t>
            </w:r>
          </w:p>
        </w:tc>
      </w:tr>
    </w:tbl>
    <w:p w:rsidR="0047768A" w:rsidRDefault="0047768A" w:rsidP="00293FD6">
      <w:pPr>
        <w:rPr>
          <w:bCs/>
          <w:lang w:val="lt-LT"/>
        </w:rPr>
      </w:pPr>
    </w:p>
    <w:p w:rsidR="00293FD6" w:rsidRPr="00CE4E13" w:rsidRDefault="00CE4E13" w:rsidP="00293FD6">
      <w:pPr>
        <w:rPr>
          <w:bCs/>
          <w:lang w:val="lt-LT"/>
        </w:rPr>
      </w:pPr>
      <w:r w:rsidRPr="00CE4E13">
        <w:rPr>
          <w:bCs/>
          <w:lang w:val="lt-LT"/>
        </w:rPr>
        <w:t xml:space="preserve">                    </w:t>
      </w:r>
      <w:r w:rsidR="00C268BC" w:rsidRPr="00CE4E13">
        <w:rPr>
          <w:bCs/>
          <w:lang w:val="lt-LT"/>
        </w:rPr>
        <w:t xml:space="preserve">2.5. </w:t>
      </w:r>
      <w:r w:rsidR="00293FD6" w:rsidRPr="00CE4E13">
        <w:rPr>
          <w:bCs/>
          <w:lang w:val="lt-LT"/>
        </w:rPr>
        <w:t>Mokiniai, gaunantieji nemokamą maitinimą:</w:t>
      </w:r>
    </w:p>
    <w:tbl>
      <w:tblPr>
        <w:tblW w:w="9498" w:type="dxa"/>
        <w:tblInd w:w="108" w:type="dxa"/>
        <w:tblCellMar>
          <w:left w:w="10" w:type="dxa"/>
          <w:right w:w="10" w:type="dxa"/>
        </w:tblCellMar>
        <w:tblLook w:val="04A0" w:firstRow="1" w:lastRow="0" w:firstColumn="1" w:lastColumn="0" w:noHBand="0" w:noVBand="1"/>
      </w:tblPr>
      <w:tblGrid>
        <w:gridCol w:w="4624"/>
        <w:gridCol w:w="4874"/>
      </w:tblGrid>
      <w:tr w:rsidR="00293FD6" w:rsidTr="00A671C8">
        <w:tc>
          <w:tcPr>
            <w:tcW w:w="4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Mokinių skaičius</w:t>
            </w:r>
          </w:p>
        </w:tc>
        <w:tc>
          <w:tcPr>
            <w:tcW w:w="4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Proc. nuo mokinių skaičiaus</w:t>
            </w:r>
          </w:p>
        </w:tc>
      </w:tr>
      <w:tr w:rsidR="00293FD6" w:rsidTr="00A671C8">
        <w:tc>
          <w:tcPr>
            <w:tcW w:w="4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18</w:t>
            </w:r>
          </w:p>
        </w:tc>
        <w:tc>
          <w:tcPr>
            <w:tcW w:w="4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15</w:t>
            </w:r>
            <w:r w:rsidR="0047768A">
              <w:rPr>
                <w:bCs/>
                <w:lang w:val="lt-LT"/>
              </w:rPr>
              <w:t xml:space="preserve"> proc.</w:t>
            </w:r>
          </w:p>
        </w:tc>
      </w:tr>
    </w:tbl>
    <w:p w:rsidR="0047768A" w:rsidRPr="00CE4E13" w:rsidRDefault="0047768A" w:rsidP="00293FD6">
      <w:pPr>
        <w:jc w:val="both"/>
        <w:rPr>
          <w:bCs/>
          <w:kern w:val="3"/>
          <w:lang w:val="lt-LT"/>
        </w:rPr>
      </w:pPr>
    </w:p>
    <w:p w:rsidR="00293FD6" w:rsidRPr="00CE4E13" w:rsidRDefault="00CE4E13" w:rsidP="00293FD6">
      <w:pPr>
        <w:jc w:val="both"/>
        <w:rPr>
          <w:bCs/>
          <w:lang w:val="lt-LT"/>
        </w:rPr>
      </w:pPr>
      <w:r w:rsidRPr="00CE4E13">
        <w:rPr>
          <w:bCs/>
          <w:lang w:val="lt-LT"/>
        </w:rPr>
        <w:t xml:space="preserve">                   </w:t>
      </w:r>
      <w:r w:rsidR="00C268BC" w:rsidRPr="00CE4E13">
        <w:rPr>
          <w:bCs/>
          <w:lang w:val="lt-LT"/>
        </w:rPr>
        <w:t xml:space="preserve">2.6. </w:t>
      </w:r>
      <w:r w:rsidR="00293FD6" w:rsidRPr="00CE4E13">
        <w:rPr>
          <w:bCs/>
          <w:lang w:val="lt-LT"/>
        </w:rPr>
        <w:t>Neformalusis vaikų švietimas:</w:t>
      </w:r>
    </w:p>
    <w:tbl>
      <w:tblPr>
        <w:tblW w:w="9498" w:type="dxa"/>
        <w:tblInd w:w="108" w:type="dxa"/>
        <w:tblCellMar>
          <w:left w:w="10" w:type="dxa"/>
          <w:right w:w="10" w:type="dxa"/>
        </w:tblCellMar>
        <w:tblLook w:val="04A0" w:firstRow="1" w:lastRow="0" w:firstColumn="1" w:lastColumn="0" w:noHBand="0" w:noVBand="1"/>
      </w:tblPr>
      <w:tblGrid>
        <w:gridCol w:w="3047"/>
        <w:gridCol w:w="3155"/>
        <w:gridCol w:w="3296"/>
      </w:tblGrid>
      <w:tr w:rsidR="00293FD6" w:rsidTr="00A671C8">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bCs/>
                <w:lang w:val="lt-LT"/>
              </w:rPr>
              <w:t>Lankančiųjų mokinių skaičius</w:t>
            </w:r>
          </w:p>
        </w:tc>
        <w:tc>
          <w:tcPr>
            <w:tcW w:w="3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Mokykloje proc. nuo mokinių skaičiaus</w:t>
            </w:r>
          </w:p>
        </w:tc>
        <w:tc>
          <w:tcPr>
            <w:tcW w:w="3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Už mokyklos ribų proc. nuo mokinių skaičiaus</w:t>
            </w:r>
          </w:p>
        </w:tc>
      </w:tr>
      <w:tr w:rsidR="00293FD6" w:rsidTr="00A671C8">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C565E" w:rsidRDefault="00293FD6" w:rsidP="00F95FD7">
            <w:pPr>
              <w:autoSpaceDN w:val="0"/>
              <w:jc w:val="center"/>
              <w:rPr>
                <w:bCs/>
                <w:kern w:val="3"/>
                <w:highlight w:val="yellow"/>
                <w:lang w:val="lt-LT"/>
              </w:rPr>
            </w:pPr>
            <w:r w:rsidRPr="00CC4D9C">
              <w:rPr>
                <w:bCs/>
                <w:lang w:val="lt-LT"/>
              </w:rPr>
              <w:t>110</w:t>
            </w:r>
          </w:p>
        </w:tc>
        <w:tc>
          <w:tcPr>
            <w:tcW w:w="3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C565E" w:rsidRDefault="0085342C" w:rsidP="00F95FD7">
            <w:pPr>
              <w:autoSpaceDN w:val="0"/>
              <w:jc w:val="center"/>
              <w:rPr>
                <w:bCs/>
                <w:kern w:val="3"/>
                <w:highlight w:val="yellow"/>
                <w:lang w:val="lt-LT"/>
              </w:rPr>
            </w:pPr>
            <w:r>
              <w:rPr>
                <w:bCs/>
                <w:lang w:val="lt-LT"/>
              </w:rPr>
              <w:t>86 moki</w:t>
            </w:r>
            <w:r w:rsidRPr="00226261">
              <w:rPr>
                <w:bCs/>
                <w:color w:val="auto"/>
                <w:lang w:val="lt-LT"/>
              </w:rPr>
              <w:t>niai</w:t>
            </w:r>
            <w:r w:rsidR="00CC4D9C">
              <w:rPr>
                <w:bCs/>
                <w:lang w:val="lt-LT"/>
              </w:rPr>
              <w:t xml:space="preserve"> –</w:t>
            </w:r>
            <w:r w:rsidR="00341FDE">
              <w:rPr>
                <w:bCs/>
                <w:lang w:val="lt-LT"/>
              </w:rPr>
              <w:t xml:space="preserve"> </w:t>
            </w:r>
            <w:r w:rsidR="00293FD6" w:rsidRPr="00CC4D9C">
              <w:rPr>
                <w:bCs/>
                <w:lang w:val="lt-LT"/>
              </w:rPr>
              <w:t>78,3</w:t>
            </w:r>
            <w:r w:rsidR="0047768A" w:rsidRPr="00CC4D9C">
              <w:rPr>
                <w:bCs/>
                <w:lang w:val="lt-LT"/>
              </w:rPr>
              <w:t xml:space="preserve"> proc.</w:t>
            </w:r>
          </w:p>
        </w:tc>
        <w:tc>
          <w:tcPr>
            <w:tcW w:w="3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C565E" w:rsidRDefault="00CC4D9C" w:rsidP="00F95FD7">
            <w:pPr>
              <w:autoSpaceDN w:val="0"/>
              <w:jc w:val="center"/>
              <w:rPr>
                <w:bCs/>
                <w:kern w:val="3"/>
                <w:highlight w:val="yellow"/>
                <w:lang w:val="lt-LT"/>
              </w:rPr>
            </w:pPr>
            <w:r>
              <w:rPr>
                <w:bCs/>
                <w:lang w:val="lt-LT"/>
              </w:rPr>
              <w:t xml:space="preserve">46 mokiniai – </w:t>
            </w:r>
            <w:r w:rsidR="00293FD6" w:rsidRPr="00CC4D9C">
              <w:rPr>
                <w:bCs/>
                <w:lang w:val="lt-LT"/>
              </w:rPr>
              <w:t>41,7</w:t>
            </w:r>
            <w:r w:rsidR="0047768A" w:rsidRPr="00CC4D9C">
              <w:rPr>
                <w:bCs/>
                <w:lang w:val="lt-LT"/>
              </w:rPr>
              <w:t xml:space="preserve"> proc.</w:t>
            </w:r>
          </w:p>
        </w:tc>
      </w:tr>
    </w:tbl>
    <w:p w:rsidR="0047768A" w:rsidRDefault="0047768A" w:rsidP="00293FD6">
      <w:pPr>
        <w:rPr>
          <w:lang w:val="lt-LT"/>
        </w:rPr>
      </w:pPr>
    </w:p>
    <w:p w:rsidR="00293FD6" w:rsidRPr="00CE4E13" w:rsidRDefault="00CE4E13" w:rsidP="00293FD6">
      <w:r>
        <w:rPr>
          <w:color w:val="auto"/>
          <w:lang w:val="lt-LT"/>
        </w:rPr>
        <w:t xml:space="preserve">                   </w:t>
      </w:r>
      <w:r w:rsidR="00C268BC" w:rsidRPr="00CE4E13">
        <w:rPr>
          <w:color w:val="auto"/>
          <w:lang w:val="lt-LT"/>
        </w:rPr>
        <w:t xml:space="preserve">2.7. </w:t>
      </w:r>
      <w:r w:rsidR="00293FD6" w:rsidRPr="00CE4E13">
        <w:rPr>
          <w:color w:val="auto"/>
          <w:lang w:val="lt-LT"/>
        </w:rPr>
        <w:t>Olimpiados, konkursai ir kiti renginiai:</w:t>
      </w:r>
    </w:p>
    <w:tbl>
      <w:tblPr>
        <w:tblW w:w="9498" w:type="dxa"/>
        <w:tblInd w:w="108" w:type="dxa"/>
        <w:tblLayout w:type="fixed"/>
        <w:tblCellMar>
          <w:left w:w="10" w:type="dxa"/>
          <w:right w:w="10" w:type="dxa"/>
        </w:tblCellMar>
        <w:tblLook w:val="04A0" w:firstRow="1" w:lastRow="0" w:firstColumn="1" w:lastColumn="0" w:noHBand="0" w:noVBand="1"/>
      </w:tblPr>
      <w:tblGrid>
        <w:gridCol w:w="1134"/>
        <w:gridCol w:w="1134"/>
        <w:gridCol w:w="1276"/>
        <w:gridCol w:w="1134"/>
        <w:gridCol w:w="1276"/>
        <w:gridCol w:w="1134"/>
        <w:gridCol w:w="1276"/>
        <w:gridCol w:w="1134"/>
      </w:tblGrid>
      <w:tr w:rsidR="00F95FD7" w:rsidTr="00A671C8">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bCs/>
                <w:lang w:val="lt-LT"/>
              </w:rPr>
              <w:t>Rajono</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Regiono</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Šalies</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rPr>
                <w:kern w:val="3"/>
              </w:rPr>
            </w:pPr>
            <w:r>
              <w:rPr>
                <w:bCs/>
                <w:lang w:val="lt-LT"/>
              </w:rPr>
              <w:t>Tarptautiniai</w:t>
            </w:r>
          </w:p>
        </w:tc>
      </w:tr>
      <w:tr w:rsidR="00F95FD7" w:rsidTr="00A671C8">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rPr>
                <w:bCs/>
                <w:kern w:val="3"/>
                <w:lang w:val="lt-LT"/>
              </w:rPr>
            </w:pPr>
            <w:r>
              <w:rPr>
                <w:bCs/>
                <w:lang w:val="lt-LT"/>
              </w:rPr>
              <w:t>Dalyva</w:t>
            </w:r>
            <w:r w:rsidR="00CE4E13">
              <w:rPr>
                <w:bCs/>
                <w:lang w:val="lt-LT"/>
              </w:rPr>
              <w:t>-</w:t>
            </w:r>
            <w:r>
              <w:rPr>
                <w:bCs/>
                <w:lang w:val="lt-LT"/>
              </w:rPr>
              <w:t>vusių</w:t>
            </w:r>
          </w:p>
          <w:p w:rsidR="00293FD6" w:rsidRDefault="00293FD6">
            <w:pPr>
              <w:rPr>
                <w:bCs/>
                <w:lang w:val="lt-LT"/>
              </w:rPr>
            </w:pPr>
            <w:r>
              <w:rPr>
                <w:bCs/>
                <w:lang w:val="lt-LT"/>
              </w:rPr>
              <w:t>mokinių</w:t>
            </w:r>
          </w:p>
          <w:p w:rsidR="00293FD6" w:rsidRDefault="00293FD6">
            <w:pPr>
              <w:autoSpaceDN w:val="0"/>
              <w:rPr>
                <w:kern w:val="3"/>
              </w:rPr>
            </w:pPr>
            <w:r>
              <w:rPr>
                <w:bCs/>
                <w:lang w:val="lt-LT"/>
              </w:rPr>
              <w:t>skaičius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E4E13" w:rsidRDefault="00293FD6">
            <w:pPr>
              <w:rPr>
                <w:bCs/>
                <w:lang w:val="lt-LT"/>
              </w:rPr>
            </w:pPr>
            <w:r>
              <w:rPr>
                <w:bCs/>
                <w:lang w:val="lt-LT"/>
              </w:rPr>
              <w:t>Prizi</w:t>
            </w:r>
            <w:r w:rsidR="00CE4E13">
              <w:rPr>
                <w:bCs/>
                <w:lang w:val="lt-LT"/>
              </w:rPr>
              <w:t>-</w:t>
            </w:r>
            <w:r>
              <w:rPr>
                <w:bCs/>
                <w:lang w:val="lt-LT"/>
              </w:rPr>
              <w:t>ninkų/</w:t>
            </w:r>
          </w:p>
          <w:p w:rsidR="00293FD6" w:rsidRDefault="00293FD6">
            <w:pPr>
              <w:autoSpaceDN w:val="0"/>
              <w:rPr>
                <w:kern w:val="3"/>
              </w:rPr>
            </w:pPr>
            <w:r>
              <w:rPr>
                <w:bCs/>
                <w:lang w:val="lt-LT"/>
              </w:rPr>
              <w:t>laureatų skaičius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E4E13" w:rsidRDefault="00F95FD7">
            <w:pPr>
              <w:rPr>
                <w:bCs/>
                <w:lang w:val="lt-LT"/>
              </w:rPr>
            </w:pPr>
            <w:r>
              <w:rPr>
                <w:bCs/>
                <w:lang w:val="lt-LT"/>
              </w:rPr>
              <w:t>Dalyva</w:t>
            </w:r>
            <w:r w:rsidR="00CE4E13">
              <w:rPr>
                <w:bCs/>
                <w:lang w:val="lt-LT"/>
              </w:rPr>
              <w:t>-</w:t>
            </w:r>
            <w:r>
              <w:rPr>
                <w:bCs/>
                <w:lang w:val="lt-LT"/>
              </w:rPr>
              <w:t>v</w:t>
            </w:r>
            <w:r w:rsidR="00293FD6">
              <w:rPr>
                <w:bCs/>
                <w:lang w:val="lt-LT"/>
              </w:rPr>
              <w:t>usių</w:t>
            </w:r>
          </w:p>
          <w:p w:rsidR="00293FD6" w:rsidRDefault="00293FD6">
            <w:pPr>
              <w:rPr>
                <w:bCs/>
                <w:lang w:val="lt-LT"/>
              </w:rPr>
            </w:pPr>
            <w:r>
              <w:rPr>
                <w:bCs/>
                <w:lang w:val="lt-LT"/>
              </w:rPr>
              <w:t>mokinių</w:t>
            </w:r>
          </w:p>
          <w:p w:rsidR="00293FD6" w:rsidRDefault="00293FD6">
            <w:pPr>
              <w:autoSpaceDN w:val="0"/>
              <w:rPr>
                <w:kern w:val="3"/>
              </w:rPr>
            </w:pPr>
            <w:r>
              <w:rPr>
                <w:bCs/>
                <w:lang w:val="lt-LT"/>
              </w:rPr>
              <w:t>skaičius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E4E13" w:rsidRDefault="00293FD6">
            <w:pPr>
              <w:rPr>
                <w:bCs/>
                <w:lang w:val="lt-LT"/>
              </w:rPr>
            </w:pPr>
            <w:r>
              <w:rPr>
                <w:bCs/>
                <w:lang w:val="lt-LT"/>
              </w:rPr>
              <w:t>Prizi</w:t>
            </w:r>
            <w:r w:rsidR="00CE4E13">
              <w:rPr>
                <w:bCs/>
                <w:lang w:val="lt-LT"/>
              </w:rPr>
              <w:t>-</w:t>
            </w:r>
            <w:r>
              <w:rPr>
                <w:bCs/>
                <w:lang w:val="lt-LT"/>
              </w:rPr>
              <w:t>ninkų/</w:t>
            </w:r>
          </w:p>
          <w:p w:rsidR="00293FD6" w:rsidRDefault="00293FD6">
            <w:pPr>
              <w:autoSpaceDN w:val="0"/>
              <w:rPr>
                <w:kern w:val="3"/>
              </w:rPr>
            </w:pPr>
            <w:r>
              <w:rPr>
                <w:bCs/>
                <w:lang w:val="lt-LT"/>
              </w:rPr>
              <w:t>laureatų skaičius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4E13" w:rsidRDefault="00293FD6">
            <w:pPr>
              <w:rPr>
                <w:bCs/>
                <w:lang w:val="lt-LT"/>
              </w:rPr>
            </w:pPr>
            <w:r>
              <w:rPr>
                <w:bCs/>
                <w:lang w:val="lt-LT"/>
              </w:rPr>
              <w:t>Dalyva</w:t>
            </w:r>
            <w:r w:rsidR="00CE4E13">
              <w:rPr>
                <w:bCs/>
                <w:lang w:val="lt-LT"/>
              </w:rPr>
              <w:t>-</w:t>
            </w:r>
          </w:p>
          <w:p w:rsidR="00293FD6" w:rsidRPr="00CE4E13" w:rsidRDefault="00293FD6">
            <w:pPr>
              <w:rPr>
                <w:bCs/>
                <w:lang w:val="lt-LT"/>
              </w:rPr>
            </w:pPr>
            <w:r>
              <w:rPr>
                <w:bCs/>
                <w:lang w:val="lt-LT"/>
              </w:rPr>
              <w:t>vusių</w:t>
            </w:r>
          </w:p>
          <w:p w:rsidR="00293FD6" w:rsidRDefault="00293FD6">
            <w:pPr>
              <w:rPr>
                <w:bCs/>
                <w:lang w:val="lt-LT"/>
              </w:rPr>
            </w:pPr>
            <w:r>
              <w:rPr>
                <w:bCs/>
                <w:lang w:val="lt-LT"/>
              </w:rPr>
              <w:t>mokinių</w:t>
            </w:r>
          </w:p>
          <w:p w:rsidR="00293FD6" w:rsidRDefault="00293FD6">
            <w:pPr>
              <w:autoSpaceDN w:val="0"/>
              <w:rPr>
                <w:kern w:val="3"/>
              </w:rPr>
            </w:pPr>
            <w:r>
              <w:rPr>
                <w:bCs/>
                <w:lang w:val="lt-LT"/>
              </w:rPr>
              <w:t>skaičius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4E13" w:rsidRDefault="00293FD6">
            <w:pPr>
              <w:rPr>
                <w:bCs/>
                <w:lang w:val="lt-LT"/>
              </w:rPr>
            </w:pPr>
            <w:r>
              <w:rPr>
                <w:bCs/>
                <w:lang w:val="lt-LT"/>
              </w:rPr>
              <w:t>Prizi</w:t>
            </w:r>
            <w:r w:rsidR="00CE4E13">
              <w:rPr>
                <w:bCs/>
                <w:lang w:val="lt-LT"/>
              </w:rPr>
              <w:t>-</w:t>
            </w:r>
          </w:p>
          <w:p w:rsidR="00293FD6" w:rsidRPr="00CE4E13" w:rsidRDefault="00293FD6">
            <w:pPr>
              <w:rPr>
                <w:bCs/>
                <w:lang w:val="lt-LT"/>
              </w:rPr>
            </w:pPr>
            <w:r>
              <w:rPr>
                <w:bCs/>
                <w:lang w:val="lt-LT"/>
              </w:rPr>
              <w:t>ninkų/</w:t>
            </w:r>
          </w:p>
          <w:p w:rsidR="00293FD6" w:rsidRDefault="00293FD6">
            <w:pPr>
              <w:autoSpaceDN w:val="0"/>
              <w:rPr>
                <w:kern w:val="3"/>
              </w:rPr>
            </w:pPr>
            <w:r>
              <w:rPr>
                <w:bCs/>
                <w:lang w:val="lt-LT"/>
              </w:rPr>
              <w:t>laureatų skaičius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4E13" w:rsidRDefault="00293FD6">
            <w:pPr>
              <w:rPr>
                <w:bCs/>
                <w:lang w:val="lt-LT"/>
              </w:rPr>
            </w:pPr>
            <w:r>
              <w:rPr>
                <w:bCs/>
                <w:lang w:val="lt-LT"/>
              </w:rPr>
              <w:t>Dalyva</w:t>
            </w:r>
            <w:r w:rsidR="00CE4E13">
              <w:rPr>
                <w:bCs/>
                <w:lang w:val="lt-LT"/>
              </w:rPr>
              <w:t>-</w:t>
            </w:r>
          </w:p>
          <w:p w:rsidR="00293FD6" w:rsidRPr="00F95FD7" w:rsidRDefault="00293FD6">
            <w:pPr>
              <w:rPr>
                <w:bCs/>
                <w:lang w:val="lt-LT"/>
              </w:rPr>
            </w:pPr>
            <w:r>
              <w:rPr>
                <w:bCs/>
                <w:lang w:val="lt-LT"/>
              </w:rPr>
              <w:t>vusių</w:t>
            </w:r>
          </w:p>
          <w:p w:rsidR="00293FD6" w:rsidRDefault="00293FD6">
            <w:pPr>
              <w:rPr>
                <w:bCs/>
                <w:lang w:val="lt-LT"/>
              </w:rPr>
            </w:pPr>
            <w:r>
              <w:rPr>
                <w:bCs/>
                <w:lang w:val="lt-LT"/>
              </w:rPr>
              <w:t>mokinių</w:t>
            </w:r>
          </w:p>
          <w:p w:rsidR="00293FD6" w:rsidRPr="00CC4D9C" w:rsidRDefault="00CC4D9C">
            <w:pPr>
              <w:autoSpaceDN w:val="0"/>
              <w:rPr>
                <w:bCs/>
                <w:lang w:val="lt-LT"/>
              </w:rPr>
            </w:pPr>
            <w:r>
              <w:rPr>
                <w:bCs/>
                <w:lang w:val="lt-LT"/>
              </w:rPr>
              <w:t>skai</w:t>
            </w:r>
            <w:r w:rsidR="00293FD6">
              <w:rPr>
                <w:bCs/>
                <w:lang w:val="lt-LT"/>
              </w:rPr>
              <w:t>čius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E4E13" w:rsidRDefault="00293FD6">
            <w:pPr>
              <w:rPr>
                <w:bCs/>
                <w:lang w:val="lt-LT"/>
              </w:rPr>
            </w:pPr>
            <w:r>
              <w:rPr>
                <w:bCs/>
                <w:lang w:val="lt-LT"/>
              </w:rPr>
              <w:t>Prizi</w:t>
            </w:r>
            <w:r w:rsidR="00CE4E13">
              <w:rPr>
                <w:bCs/>
                <w:lang w:val="lt-LT"/>
              </w:rPr>
              <w:t>-</w:t>
            </w:r>
            <w:r>
              <w:rPr>
                <w:bCs/>
                <w:lang w:val="lt-LT"/>
              </w:rPr>
              <w:t>ninkų/</w:t>
            </w:r>
          </w:p>
          <w:p w:rsidR="00293FD6" w:rsidRDefault="00293FD6">
            <w:pPr>
              <w:autoSpaceDN w:val="0"/>
              <w:rPr>
                <w:kern w:val="3"/>
              </w:rPr>
            </w:pPr>
            <w:r>
              <w:rPr>
                <w:bCs/>
                <w:lang w:val="lt-LT"/>
              </w:rPr>
              <w:t>laureatų skaičius</w:t>
            </w:r>
          </w:p>
        </w:tc>
      </w:tr>
      <w:tr w:rsidR="00F95FD7" w:rsidTr="00A671C8">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72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102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39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53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7</w:t>
            </w:r>
          </w:p>
        </w:tc>
      </w:tr>
    </w:tbl>
    <w:p w:rsidR="0047768A" w:rsidRDefault="0047768A" w:rsidP="00F95FD7">
      <w:pPr>
        <w:jc w:val="center"/>
        <w:rPr>
          <w:bCs/>
          <w:kern w:val="3"/>
          <w:lang w:val="lt-LT"/>
        </w:rPr>
      </w:pPr>
    </w:p>
    <w:p w:rsidR="00293FD6" w:rsidRPr="00CE4E13" w:rsidRDefault="00CE4E13" w:rsidP="00293FD6">
      <w:pPr>
        <w:rPr>
          <w:bCs/>
          <w:lang w:val="lt-LT"/>
        </w:rPr>
      </w:pPr>
      <w:r w:rsidRPr="00CE4E13">
        <w:rPr>
          <w:bCs/>
          <w:lang w:val="lt-LT"/>
        </w:rPr>
        <w:t xml:space="preserve">                     </w:t>
      </w:r>
      <w:r w:rsidR="00C268BC" w:rsidRPr="00CE4E13">
        <w:rPr>
          <w:bCs/>
          <w:lang w:val="lt-LT"/>
        </w:rPr>
        <w:t xml:space="preserve">2.8. </w:t>
      </w:r>
      <w:r w:rsidR="00293FD6" w:rsidRPr="00CE4E13">
        <w:rPr>
          <w:bCs/>
          <w:lang w:val="lt-LT"/>
        </w:rPr>
        <w:t>Projektai:</w:t>
      </w:r>
    </w:p>
    <w:tbl>
      <w:tblPr>
        <w:tblW w:w="9498" w:type="dxa"/>
        <w:tblInd w:w="108" w:type="dxa"/>
        <w:tblCellMar>
          <w:left w:w="10" w:type="dxa"/>
          <w:right w:w="10" w:type="dxa"/>
        </w:tblCellMar>
        <w:tblLook w:val="04A0" w:firstRow="1" w:lastRow="0" w:firstColumn="1" w:lastColumn="0" w:noHBand="0" w:noVBand="1"/>
      </w:tblPr>
      <w:tblGrid>
        <w:gridCol w:w="4565"/>
        <w:gridCol w:w="1559"/>
        <w:gridCol w:w="1560"/>
        <w:gridCol w:w="1814"/>
      </w:tblGrid>
      <w:tr w:rsidR="00293FD6" w:rsidTr="00A671C8">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3FD6" w:rsidRDefault="00293FD6">
            <w:pPr>
              <w:autoSpaceDN w:val="0"/>
              <w:jc w:val="center"/>
              <w:rPr>
                <w:bCs/>
                <w:kern w:val="3"/>
                <w:lang w:val="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Rajono</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Šalies</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Tarptautiniai</w:t>
            </w:r>
          </w:p>
        </w:tc>
      </w:tr>
      <w:tr w:rsidR="00293FD6" w:rsidTr="00A671C8">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CC4D9C">
            <w:pPr>
              <w:jc w:val="both"/>
              <w:rPr>
                <w:kern w:val="3"/>
              </w:rPr>
            </w:pPr>
            <w:r>
              <w:rPr>
                <w:bCs/>
                <w:lang w:val="lt-LT"/>
              </w:rPr>
              <w:t>Vykdytų projektų skaičius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11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3</w:t>
            </w:r>
          </w:p>
        </w:tc>
      </w:tr>
      <w:tr w:rsidR="00293FD6" w:rsidTr="00A671C8">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3FD6" w:rsidRPr="00CC4D9C" w:rsidRDefault="00293FD6" w:rsidP="00CC4D9C">
            <w:pPr>
              <w:jc w:val="both"/>
              <w:rPr>
                <w:kern w:val="3"/>
              </w:rPr>
            </w:pPr>
            <w:r>
              <w:rPr>
                <w:rStyle w:val="Numatytasispastraiposriftas10"/>
                <w:bCs/>
                <w:lang w:val="lt-LT"/>
              </w:rPr>
              <w:t>Dalyvavusių mokinių skaičius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62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118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96</w:t>
            </w:r>
          </w:p>
        </w:tc>
      </w:tr>
      <w:tr w:rsidR="00293FD6" w:rsidTr="00A671C8">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both"/>
              <w:rPr>
                <w:kern w:val="3"/>
              </w:rPr>
            </w:pPr>
            <w:r>
              <w:rPr>
                <w:rStyle w:val="Numatytasispastraiposriftas10"/>
                <w:bCs/>
                <w:lang w:val="lt-LT"/>
              </w:rPr>
              <w:t>Proc. nuo bendro mokinių skaičiaus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51,7</w:t>
            </w:r>
            <w:r w:rsidR="0047768A">
              <w:rPr>
                <w:bCs/>
                <w:lang w:val="lt-LT"/>
              </w:rPr>
              <w:t xml:space="preserve"> proc.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98,3</w:t>
            </w:r>
            <w:r w:rsidR="0047768A">
              <w:rPr>
                <w:bCs/>
                <w:lang w:val="lt-LT"/>
              </w:rPr>
              <w:t xml:space="preserve"> proc.</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80,0</w:t>
            </w:r>
            <w:r w:rsidR="0047768A">
              <w:rPr>
                <w:bCs/>
                <w:lang w:val="lt-LT"/>
              </w:rPr>
              <w:t xml:space="preserve"> proc.</w:t>
            </w:r>
          </w:p>
        </w:tc>
      </w:tr>
    </w:tbl>
    <w:p w:rsidR="00C268BC" w:rsidRPr="00CE4E13" w:rsidRDefault="00C268BC" w:rsidP="00293FD6">
      <w:pPr>
        <w:rPr>
          <w:bCs/>
          <w:lang w:val="lt-LT"/>
        </w:rPr>
      </w:pPr>
    </w:p>
    <w:p w:rsidR="00293FD6" w:rsidRPr="00CE4E13" w:rsidRDefault="00CE4E13" w:rsidP="00293FD6">
      <w:pPr>
        <w:rPr>
          <w:bCs/>
          <w:lang w:val="lt-LT"/>
        </w:rPr>
      </w:pPr>
      <w:r w:rsidRPr="00CE4E13">
        <w:rPr>
          <w:bCs/>
          <w:lang w:val="lt-LT"/>
        </w:rPr>
        <w:t xml:space="preserve">                   </w:t>
      </w:r>
      <w:r w:rsidR="00C268BC" w:rsidRPr="00CE4E13">
        <w:rPr>
          <w:bCs/>
          <w:lang w:val="lt-LT"/>
        </w:rPr>
        <w:t xml:space="preserve">2.9. </w:t>
      </w:r>
      <w:r w:rsidR="00293FD6" w:rsidRPr="00CE4E13">
        <w:rPr>
          <w:bCs/>
          <w:lang w:val="lt-LT"/>
        </w:rPr>
        <w:t>Mokiniai, turintieji specialiųjų ugdymosi poreikių:</w:t>
      </w:r>
    </w:p>
    <w:tbl>
      <w:tblPr>
        <w:tblW w:w="9498" w:type="dxa"/>
        <w:tblInd w:w="108" w:type="dxa"/>
        <w:tblCellMar>
          <w:left w:w="10" w:type="dxa"/>
          <w:right w:w="10" w:type="dxa"/>
        </w:tblCellMar>
        <w:tblLook w:val="04A0" w:firstRow="1" w:lastRow="0" w:firstColumn="1" w:lastColumn="0" w:noHBand="0" w:noVBand="1"/>
      </w:tblPr>
      <w:tblGrid>
        <w:gridCol w:w="2864"/>
        <w:gridCol w:w="1389"/>
        <w:gridCol w:w="2551"/>
        <w:gridCol w:w="2694"/>
      </w:tblGrid>
      <w:tr w:rsidR="00293FD6" w:rsidTr="00A671C8">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Skaičius mokykloje</w:t>
            </w:r>
          </w:p>
        </w:tc>
        <w:tc>
          <w:tcPr>
            <w:tcW w:w="66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Proc. nuo mokinių skaičiaus</w:t>
            </w:r>
          </w:p>
        </w:tc>
      </w:tr>
      <w:tr w:rsidR="00293FD6" w:rsidTr="00A671C8">
        <w:tc>
          <w:tcPr>
            <w:tcW w:w="28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3FD6" w:rsidRDefault="00293FD6">
            <w:pPr>
              <w:jc w:val="center"/>
              <w:rPr>
                <w:bCs/>
                <w:kern w:val="3"/>
                <w:lang w:val="lt-LT"/>
              </w:rPr>
            </w:pPr>
          </w:p>
          <w:p w:rsidR="00293FD6" w:rsidRDefault="00293FD6">
            <w:pPr>
              <w:autoSpaceDN w:val="0"/>
              <w:jc w:val="center"/>
              <w:rPr>
                <w:bCs/>
                <w:kern w:val="3"/>
                <w:lang w:val="lt-LT"/>
              </w:rPr>
            </w:pPr>
            <w:r>
              <w:rPr>
                <w:bCs/>
                <w:lang w:val="lt-LT"/>
              </w:rPr>
              <w:t>33</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Didelių poreikių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Vidutinių poreikių</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Nedidelių poreikių</w:t>
            </w:r>
          </w:p>
        </w:tc>
      </w:tr>
      <w:tr w:rsidR="00293FD6" w:rsidTr="00A671C8">
        <w:tc>
          <w:tcPr>
            <w:tcW w:w="2864" w:type="dxa"/>
            <w:vMerge/>
            <w:tcBorders>
              <w:top w:val="single" w:sz="4" w:space="0" w:color="000000"/>
              <w:left w:val="single" w:sz="4" w:space="0" w:color="000000"/>
              <w:bottom w:val="single" w:sz="4" w:space="0" w:color="000000"/>
              <w:right w:val="single" w:sz="4" w:space="0" w:color="000000"/>
            </w:tcBorders>
            <w:vAlign w:val="center"/>
            <w:hideMark/>
          </w:tcPr>
          <w:p w:rsidR="00293FD6" w:rsidRDefault="00293FD6">
            <w:pPr>
              <w:suppressAutoHyphens w:val="0"/>
              <w:spacing w:line="240" w:lineRule="auto"/>
              <w:rPr>
                <w:bCs/>
                <w:kern w:val="3"/>
                <w:lang w:val="lt-LT"/>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
                <w:bCs/>
                <w:kern w:val="3"/>
                <w:lang w:val="lt-LT"/>
              </w:rPr>
            </w:pPr>
            <w:r>
              <w:rPr>
                <w:b/>
                <w:bCs/>
                <w:lang w:val="lt-LT"/>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C4D9C" w:rsidRDefault="00EC463E" w:rsidP="00CC4D9C">
            <w:pPr>
              <w:autoSpaceDN w:val="0"/>
              <w:rPr>
                <w:bCs/>
                <w:kern w:val="3"/>
                <w:lang w:val="lt-LT"/>
              </w:rPr>
            </w:pPr>
            <w:r>
              <w:rPr>
                <w:bCs/>
                <w:lang w:val="lt-LT"/>
              </w:rPr>
              <w:t>7</w:t>
            </w:r>
            <w:r w:rsidR="00CC4D9C">
              <w:rPr>
                <w:bCs/>
                <w:lang w:val="lt-LT"/>
              </w:rPr>
              <w:t xml:space="preserve"> mokiniai – </w:t>
            </w:r>
            <w:r w:rsidR="006355E3">
              <w:rPr>
                <w:bCs/>
                <w:lang w:val="lt-LT"/>
              </w:rPr>
              <w:t>21,</w:t>
            </w:r>
            <w:r>
              <w:rPr>
                <w:bCs/>
                <w:lang w:val="lt-LT"/>
              </w:rPr>
              <w:t>2</w:t>
            </w:r>
            <w:r w:rsidR="0047768A" w:rsidRPr="00CC4D9C">
              <w:rPr>
                <w:bCs/>
                <w:lang w:val="lt-LT"/>
              </w:rPr>
              <w:t xml:space="preserve"> proc.</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C4D9C" w:rsidRDefault="00EC463E" w:rsidP="00CC4D9C">
            <w:pPr>
              <w:autoSpaceDN w:val="0"/>
              <w:rPr>
                <w:bCs/>
                <w:kern w:val="3"/>
                <w:lang w:val="lt-LT"/>
              </w:rPr>
            </w:pPr>
            <w:r>
              <w:rPr>
                <w:bCs/>
                <w:lang w:val="lt-LT"/>
              </w:rPr>
              <w:t>26</w:t>
            </w:r>
            <w:r w:rsidR="00CC4D9C">
              <w:rPr>
                <w:bCs/>
                <w:lang w:val="lt-LT"/>
              </w:rPr>
              <w:t xml:space="preserve"> mokiniai – </w:t>
            </w:r>
            <w:r>
              <w:rPr>
                <w:bCs/>
                <w:lang w:val="lt-LT"/>
              </w:rPr>
              <w:t>78,8</w:t>
            </w:r>
            <w:r w:rsidR="0047768A" w:rsidRPr="00CC4D9C">
              <w:rPr>
                <w:bCs/>
                <w:lang w:val="lt-LT"/>
              </w:rPr>
              <w:t xml:space="preserve"> proc.</w:t>
            </w:r>
          </w:p>
        </w:tc>
      </w:tr>
    </w:tbl>
    <w:p w:rsidR="0047768A" w:rsidRPr="00CE4E13" w:rsidRDefault="0047768A" w:rsidP="00C974B6">
      <w:pPr>
        <w:rPr>
          <w:lang w:val="lt-LT"/>
        </w:rPr>
      </w:pPr>
    </w:p>
    <w:p w:rsidR="00CC4D9C" w:rsidRPr="00970728" w:rsidRDefault="00293FD6" w:rsidP="00970728">
      <w:pPr>
        <w:jc w:val="center"/>
        <w:rPr>
          <w:b/>
          <w:lang w:val="lt-LT"/>
        </w:rPr>
      </w:pPr>
      <w:r>
        <w:rPr>
          <w:b/>
          <w:lang w:val="lt-LT"/>
        </w:rPr>
        <w:t xml:space="preserve">III. INFORMACIJA </w:t>
      </w:r>
      <w:r w:rsidR="00970728">
        <w:rPr>
          <w:b/>
          <w:lang w:val="lt-LT"/>
        </w:rPr>
        <w:t>APIE MOKINIŲ VEIKLOS REZULTATUS</w:t>
      </w:r>
    </w:p>
    <w:p w:rsidR="00A14A8A" w:rsidRDefault="00CC4D9C" w:rsidP="00C974B6">
      <w:pPr>
        <w:pStyle w:val="Standard"/>
        <w:ind w:firstLine="1296"/>
        <w:jc w:val="both"/>
      </w:pPr>
      <w:r w:rsidRPr="0043485C">
        <w:rPr>
          <w:kern w:val="1"/>
          <w:lang w:val="lt-LT" w:eastAsia="ar-SA"/>
        </w:rPr>
        <w:t>Nacionalinių mokinių mokymosi pasiekimų rezultatai 2016–2017 m. m.</w:t>
      </w:r>
      <w:r w:rsidR="00341FDE">
        <w:t xml:space="preserve"> </w:t>
      </w:r>
      <w:r w:rsidR="0085342C">
        <w:t>4 kl.,</w:t>
      </w:r>
      <w:r w:rsidR="00CF3D82" w:rsidRPr="00A14A8A">
        <w:t xml:space="preserve"> 6 kl., </w:t>
      </w:r>
      <w:r w:rsidR="00CE4E13">
        <w:br/>
      </w:r>
      <w:r w:rsidR="00CF3D82" w:rsidRPr="00A14A8A">
        <w:t>8 kl.</w:t>
      </w:r>
      <w:r w:rsidRPr="00A14A8A">
        <w:rPr>
          <w:kern w:val="1"/>
          <w:lang w:val="lt-LT" w:eastAsia="ar-SA"/>
        </w:rPr>
        <w:t xml:space="preserve"> visų (išskyrus 8 kl. matematikos ir skaitymo) </w:t>
      </w:r>
      <w:r w:rsidR="00686D83">
        <w:rPr>
          <w:kern w:val="1"/>
          <w:lang w:val="lt-LT" w:eastAsia="ar-SA"/>
        </w:rPr>
        <w:t xml:space="preserve">yra aukštesni už šalies </w:t>
      </w:r>
      <w:r w:rsidRPr="00A14A8A">
        <w:rPr>
          <w:kern w:val="1"/>
          <w:lang w:val="lt-LT" w:eastAsia="ar-SA"/>
        </w:rPr>
        <w:t>nacionalinių mokinių mokymosi pasiekimų</w:t>
      </w:r>
      <w:r w:rsidR="00A14A8A" w:rsidRPr="00A14A8A">
        <w:rPr>
          <w:kern w:val="1"/>
          <w:lang w:val="lt-LT" w:eastAsia="ar-SA"/>
        </w:rPr>
        <w:t xml:space="preserve"> </w:t>
      </w:r>
      <w:r w:rsidR="00686D83">
        <w:t>vidurkius.</w:t>
      </w:r>
    </w:p>
    <w:p w:rsidR="00341FDE" w:rsidRDefault="00A14A8A" w:rsidP="00C974B6">
      <w:pPr>
        <w:pStyle w:val="Standard"/>
        <w:ind w:firstLine="1296"/>
        <w:jc w:val="both"/>
      </w:pPr>
      <w:r w:rsidRPr="0043485C">
        <w:t xml:space="preserve">Prizinės vietos olimpiadose, konkursuose, kituose renginiuose: </w:t>
      </w:r>
      <w:r w:rsidRPr="00CE4E13">
        <w:rPr>
          <w:color w:val="auto"/>
        </w:rPr>
        <w:t>83</w:t>
      </w:r>
      <w:r w:rsidR="00CE4E13" w:rsidRPr="00CE4E13">
        <w:rPr>
          <w:color w:val="auto"/>
        </w:rPr>
        <w:t>,7</w:t>
      </w:r>
      <w:r w:rsidRPr="00CE4E13">
        <w:rPr>
          <w:color w:val="auto"/>
        </w:rPr>
        <w:t xml:space="preserve"> proc. dalyvavusių mokinių rajono olimpiadose, konkursuose, kituose renginiuose užėmė prizines vietas</w:t>
      </w:r>
      <w:r w:rsidR="00341FDE" w:rsidRPr="00CE4E13">
        <w:rPr>
          <w:color w:val="auto"/>
        </w:rPr>
        <w:t xml:space="preserve">. </w:t>
      </w:r>
      <w:r w:rsidRPr="00CE4E13">
        <w:rPr>
          <w:color w:val="auto"/>
        </w:rPr>
        <w:t>81,25 proc.</w:t>
      </w:r>
      <w:r>
        <w:t xml:space="preserve"> dalyvavusių mokinių regiono olimpiadose, konkursuose, kituose renginiuose užėmė prizines vietas</w:t>
      </w:r>
      <w:r w:rsidR="00341FDE">
        <w:t xml:space="preserve">. </w:t>
      </w:r>
      <w:r w:rsidR="0043485C">
        <w:t>38,</w:t>
      </w:r>
      <w:r w:rsidR="00CE4E13">
        <w:t>2</w:t>
      </w:r>
      <w:r w:rsidR="0043485C">
        <w:t xml:space="preserve"> proc. dalyvavusių mokinių šalies olimpiadose, konkursuose, kituose renginiuose užėmė prizines vietas</w:t>
      </w:r>
      <w:r w:rsidR="00341FDE">
        <w:t xml:space="preserve">. </w:t>
      </w:r>
      <w:r w:rsidR="0043485C">
        <w:t>13,2 proc. dalyvavusių mokinių tarptautinėse olimpiadose, konkursuose, kituose renginiuose užėmė prizines vietas</w:t>
      </w:r>
      <w:r w:rsidR="00341FDE">
        <w:t>.</w:t>
      </w:r>
    </w:p>
    <w:p w:rsidR="00A14A8A" w:rsidRPr="0043485C" w:rsidRDefault="00A14A8A" w:rsidP="00C974B6">
      <w:pPr>
        <w:pStyle w:val="Standard"/>
        <w:ind w:firstLine="1296"/>
        <w:jc w:val="both"/>
      </w:pPr>
      <w:r w:rsidRPr="0043485C">
        <w:t>2016–2017 m.</w:t>
      </w:r>
      <w:r w:rsidR="00FB0526">
        <w:t xml:space="preserve"> </w:t>
      </w:r>
      <w:r w:rsidRPr="0043485C">
        <w:t>m. visi mokiniai baigė 100 proc.</w:t>
      </w:r>
      <w:r w:rsidR="0043485C" w:rsidRPr="0043485C">
        <w:t xml:space="preserve"> </w:t>
      </w:r>
      <w:r w:rsidRPr="0043485C">
        <w:t>pažangumu.</w:t>
      </w:r>
    </w:p>
    <w:p w:rsidR="00CF3D82" w:rsidRPr="00226261" w:rsidRDefault="009E31BF" w:rsidP="00C974B6">
      <w:pPr>
        <w:pStyle w:val="Standard"/>
        <w:ind w:firstLine="1296"/>
        <w:jc w:val="both"/>
        <w:rPr>
          <w:color w:val="auto"/>
        </w:rPr>
      </w:pPr>
      <w:r w:rsidRPr="00226261">
        <w:rPr>
          <w:color w:val="auto"/>
        </w:rPr>
        <w:t xml:space="preserve">100 </w:t>
      </w:r>
      <w:r w:rsidR="007F5951" w:rsidRPr="00226261">
        <w:rPr>
          <w:color w:val="auto"/>
        </w:rPr>
        <w:t xml:space="preserve">proc. mokinių </w:t>
      </w:r>
      <w:r w:rsidR="00226261" w:rsidRPr="00226261">
        <w:rPr>
          <w:color w:val="auto"/>
        </w:rPr>
        <w:t>integruotose pamokose</w:t>
      </w:r>
      <w:r w:rsidR="00341FDE">
        <w:rPr>
          <w:color w:val="auto"/>
        </w:rPr>
        <w:t>-</w:t>
      </w:r>
      <w:r w:rsidR="00226261" w:rsidRPr="00226261">
        <w:rPr>
          <w:color w:val="auto"/>
        </w:rPr>
        <w:t xml:space="preserve">išvykose </w:t>
      </w:r>
      <w:r w:rsidR="007F5951" w:rsidRPr="00226261">
        <w:rPr>
          <w:color w:val="auto"/>
        </w:rPr>
        <w:t>pato</w:t>
      </w:r>
      <w:r w:rsidR="00226261" w:rsidRPr="00226261">
        <w:rPr>
          <w:color w:val="auto"/>
        </w:rPr>
        <w:t>bulino bendrąsias kompetencijas.</w:t>
      </w:r>
    </w:p>
    <w:p w:rsidR="00686D83" w:rsidRPr="00C974B6" w:rsidRDefault="00686D83" w:rsidP="00CF3D82">
      <w:pPr>
        <w:pStyle w:val="Standard"/>
        <w:jc w:val="center"/>
        <w:rPr>
          <w:bCs/>
          <w:lang w:val="lt-LT"/>
        </w:rPr>
      </w:pPr>
    </w:p>
    <w:p w:rsidR="00A22315" w:rsidRPr="00970728" w:rsidRDefault="00970728" w:rsidP="00970728">
      <w:pPr>
        <w:pStyle w:val="Standard"/>
        <w:jc w:val="center"/>
        <w:rPr>
          <w:b/>
          <w:bCs/>
          <w:lang w:val="lt-LT"/>
        </w:rPr>
      </w:pPr>
      <w:r>
        <w:rPr>
          <w:b/>
          <w:bCs/>
          <w:lang w:val="lt-LT"/>
        </w:rPr>
        <w:lastRenderedPageBreak/>
        <w:t>IV. PEDAGOGŲ PASIEKIMAI</w:t>
      </w:r>
    </w:p>
    <w:p w:rsidR="00A671C8" w:rsidRDefault="00C268BC" w:rsidP="00C974B6">
      <w:pPr>
        <w:pStyle w:val="Standard"/>
        <w:ind w:firstLine="1296"/>
        <w:jc w:val="both"/>
        <w:rPr>
          <w:bCs/>
          <w:lang w:val="lt-LT"/>
        </w:rPr>
      </w:pPr>
      <w:r w:rsidRPr="0006069D">
        <w:rPr>
          <w:bCs/>
          <w:lang w:val="lt-LT"/>
        </w:rPr>
        <w:t>4.1. P</w:t>
      </w:r>
      <w:r w:rsidR="00CF3D82" w:rsidRPr="0006069D">
        <w:rPr>
          <w:bCs/>
          <w:lang w:val="lt-LT"/>
        </w:rPr>
        <w:t>edagogų kvalifikac</w:t>
      </w:r>
      <w:r w:rsidR="007924E3" w:rsidRPr="0006069D">
        <w:rPr>
          <w:bCs/>
          <w:lang w:val="lt-LT"/>
        </w:rPr>
        <w:t>ijos tobulinimo prioritetai 2017</w:t>
      </w:r>
      <w:r w:rsidR="00CF3D82" w:rsidRPr="0006069D">
        <w:rPr>
          <w:bCs/>
          <w:lang w:val="lt-LT"/>
        </w:rPr>
        <w:t xml:space="preserve"> m</w:t>
      </w:r>
      <w:r w:rsidR="00341FDE" w:rsidRPr="0006069D">
        <w:rPr>
          <w:bCs/>
          <w:lang w:val="lt-LT"/>
        </w:rPr>
        <w:t>.:</w:t>
      </w:r>
      <w:r w:rsidR="00341FDE">
        <w:rPr>
          <w:bCs/>
          <w:lang w:val="lt-LT"/>
        </w:rPr>
        <w:t xml:space="preserve"> a</w:t>
      </w:r>
      <w:r w:rsidR="007924E3" w:rsidRPr="003561B0">
        <w:rPr>
          <w:bCs/>
          <w:lang w:val="lt-LT"/>
        </w:rPr>
        <w:t xml:space="preserve">ktyvių </w:t>
      </w:r>
      <w:r w:rsidR="00CF3D82" w:rsidRPr="003561B0">
        <w:rPr>
          <w:bCs/>
          <w:lang w:val="lt-LT"/>
        </w:rPr>
        <w:t xml:space="preserve">mokymo(si) </w:t>
      </w:r>
      <w:r w:rsidR="007924E3" w:rsidRPr="003561B0">
        <w:rPr>
          <w:bCs/>
          <w:lang w:val="lt-LT"/>
        </w:rPr>
        <w:t xml:space="preserve">metodų taikymas pamokose ir neformaliojo </w:t>
      </w:r>
      <w:r w:rsidR="00341FDE">
        <w:rPr>
          <w:bCs/>
          <w:lang w:val="lt-LT"/>
        </w:rPr>
        <w:t xml:space="preserve">vaikų </w:t>
      </w:r>
      <w:r w:rsidR="007924E3" w:rsidRPr="003561B0">
        <w:rPr>
          <w:bCs/>
          <w:lang w:val="lt-LT"/>
        </w:rPr>
        <w:t>švietimo veiklo</w:t>
      </w:r>
      <w:r w:rsidR="009E31BF">
        <w:rPr>
          <w:bCs/>
          <w:lang w:val="lt-LT"/>
        </w:rPr>
        <w:t>je</w:t>
      </w:r>
      <w:r w:rsidR="00341FDE">
        <w:rPr>
          <w:bCs/>
          <w:lang w:val="lt-LT"/>
        </w:rPr>
        <w:t>, m</w:t>
      </w:r>
      <w:r w:rsidR="00404F1C" w:rsidRPr="003561B0">
        <w:rPr>
          <w:bCs/>
          <w:lang w:val="lt-LT"/>
        </w:rPr>
        <w:t>okinių aukštesniųjų mąstymo gebėjimų ugdymas.</w:t>
      </w:r>
    </w:p>
    <w:p w:rsidR="004765E1" w:rsidRPr="009E31BF" w:rsidRDefault="00C268BC" w:rsidP="00C974B6">
      <w:pPr>
        <w:pStyle w:val="Standard"/>
        <w:ind w:firstLine="1296"/>
        <w:jc w:val="both"/>
        <w:rPr>
          <w:bCs/>
          <w:lang w:val="lt-LT"/>
        </w:rPr>
      </w:pPr>
      <w:r w:rsidRPr="0006069D">
        <w:rPr>
          <w:bCs/>
          <w:lang w:val="lt-LT"/>
        </w:rPr>
        <w:t>4.2. Pedagoginės veiklos pasiekimai (mokytojų dalyvavimas šalies ir užsienio projektuose, publikuo</w:t>
      </w:r>
      <w:r w:rsidR="009E31BF" w:rsidRPr="0006069D">
        <w:rPr>
          <w:bCs/>
          <w:lang w:val="lt-LT"/>
        </w:rPr>
        <w:t>ti leidiniai, vesti seminarai)</w:t>
      </w:r>
      <w:r w:rsidR="00341FDE" w:rsidRPr="0006069D">
        <w:rPr>
          <w:bCs/>
          <w:lang w:val="lt-LT"/>
        </w:rPr>
        <w:t>.</w:t>
      </w:r>
      <w:r w:rsidR="00341FDE">
        <w:rPr>
          <w:bCs/>
          <w:lang w:val="lt-LT"/>
        </w:rPr>
        <w:t xml:space="preserve"> </w:t>
      </w:r>
      <w:r w:rsidRPr="006355E3">
        <w:rPr>
          <w:bCs/>
          <w:lang w:val="lt-LT"/>
        </w:rPr>
        <w:t>18 mokytojų į</w:t>
      </w:r>
      <w:r>
        <w:rPr>
          <w:bCs/>
          <w:lang w:val="lt-LT"/>
        </w:rPr>
        <w:t>gyvendino projektus (81,8 proc.</w:t>
      </w:r>
      <w:r w:rsidRPr="006355E3">
        <w:rPr>
          <w:bCs/>
          <w:lang w:val="lt-LT"/>
        </w:rPr>
        <w:t>)</w:t>
      </w:r>
      <w:r>
        <w:rPr>
          <w:bCs/>
          <w:lang w:val="lt-LT"/>
        </w:rPr>
        <w:t xml:space="preserve">. </w:t>
      </w:r>
      <w:r w:rsidR="004765E1">
        <w:rPr>
          <w:bCs/>
          <w:lang w:val="lt-LT"/>
        </w:rPr>
        <w:t>R</w:t>
      </w:r>
      <w:r w:rsidRPr="00E32412">
        <w:rPr>
          <w:bCs/>
          <w:lang w:val="lt-LT"/>
        </w:rPr>
        <w:t xml:space="preserve">ajono spaudoje </w:t>
      </w:r>
      <w:r>
        <w:rPr>
          <w:bCs/>
          <w:lang w:val="lt-LT"/>
        </w:rPr>
        <w:t xml:space="preserve">publikuoti </w:t>
      </w:r>
      <w:r w:rsidRPr="00E32412">
        <w:rPr>
          <w:bCs/>
          <w:lang w:val="lt-LT"/>
        </w:rPr>
        <w:t>8 straipsniai, 19 progimnazijos veiklos sklaidos žinučių; šalies spaudoje</w:t>
      </w:r>
      <w:r>
        <w:rPr>
          <w:bCs/>
          <w:lang w:val="lt-LT"/>
        </w:rPr>
        <w:t xml:space="preserve"> –</w:t>
      </w:r>
      <w:r w:rsidRPr="00E32412">
        <w:rPr>
          <w:bCs/>
          <w:lang w:val="lt-LT"/>
        </w:rPr>
        <w:t xml:space="preserve"> 18 straipsnių, 13 progimnazijos veiklos </w:t>
      </w:r>
      <w:r w:rsidR="004765E1">
        <w:rPr>
          <w:bCs/>
          <w:lang w:val="lt-LT"/>
        </w:rPr>
        <w:t xml:space="preserve">sklaidos </w:t>
      </w:r>
      <w:r w:rsidRPr="00E32412">
        <w:rPr>
          <w:bCs/>
          <w:lang w:val="lt-LT"/>
        </w:rPr>
        <w:t>žinučių</w:t>
      </w:r>
      <w:r w:rsidRPr="00341FDE">
        <w:rPr>
          <w:bCs/>
          <w:lang w:val="lt-LT"/>
        </w:rPr>
        <w:t>.</w:t>
      </w:r>
      <w:r w:rsidR="004765E1" w:rsidRPr="00C974B6">
        <w:rPr>
          <w:bCs/>
          <w:lang w:val="lt-LT"/>
        </w:rPr>
        <w:t xml:space="preserve"> S</w:t>
      </w:r>
      <w:r w:rsidR="004765E1" w:rsidRPr="00341FDE">
        <w:rPr>
          <w:bCs/>
          <w:lang w:val="lt-LT"/>
        </w:rPr>
        <w:t>eminarus</w:t>
      </w:r>
      <w:r w:rsidR="004765E1" w:rsidRPr="00E32412">
        <w:rPr>
          <w:bCs/>
          <w:lang w:val="lt-LT"/>
        </w:rPr>
        <w:t xml:space="preserve"> vedė 3 mokytojai </w:t>
      </w:r>
      <w:r w:rsidR="0006069D">
        <w:rPr>
          <w:bCs/>
          <w:lang w:val="lt-LT"/>
        </w:rPr>
        <w:br/>
      </w:r>
      <w:r w:rsidR="004765E1" w:rsidRPr="00E32412">
        <w:rPr>
          <w:bCs/>
          <w:lang w:val="lt-LT"/>
        </w:rPr>
        <w:t xml:space="preserve">(13,6 proc.), </w:t>
      </w:r>
      <w:r w:rsidR="004765E1">
        <w:rPr>
          <w:bCs/>
          <w:lang w:val="lt-LT"/>
        </w:rPr>
        <w:t xml:space="preserve">rajone </w:t>
      </w:r>
      <w:r w:rsidR="004765E1" w:rsidRPr="00E32412">
        <w:rPr>
          <w:bCs/>
          <w:lang w:val="lt-LT"/>
        </w:rPr>
        <w:t>profesine patirtimi dali</w:t>
      </w:r>
      <w:r w:rsidR="00341FDE">
        <w:rPr>
          <w:bCs/>
          <w:lang w:val="lt-LT"/>
        </w:rPr>
        <w:t>j</w:t>
      </w:r>
      <w:r w:rsidR="004765E1" w:rsidRPr="00E32412">
        <w:rPr>
          <w:bCs/>
          <w:lang w:val="lt-LT"/>
        </w:rPr>
        <w:t xml:space="preserve">osi 8 mokytojai (36,4 proc.), </w:t>
      </w:r>
      <w:r w:rsidR="004765E1">
        <w:rPr>
          <w:bCs/>
          <w:lang w:val="lt-LT"/>
        </w:rPr>
        <w:t>šalyje profesine patirtimi dali</w:t>
      </w:r>
      <w:r w:rsidR="00341FDE">
        <w:rPr>
          <w:bCs/>
          <w:lang w:val="lt-LT"/>
        </w:rPr>
        <w:t>j</w:t>
      </w:r>
      <w:r w:rsidR="004765E1">
        <w:rPr>
          <w:bCs/>
          <w:lang w:val="lt-LT"/>
        </w:rPr>
        <w:t xml:space="preserve">osi </w:t>
      </w:r>
      <w:r w:rsidR="004765E1" w:rsidRPr="00E32412">
        <w:rPr>
          <w:bCs/>
          <w:lang w:val="lt-LT"/>
        </w:rPr>
        <w:t>4 mokytojai (18,2 proc</w:t>
      </w:r>
      <w:r w:rsidR="004765E1" w:rsidRPr="006355E3">
        <w:rPr>
          <w:bCs/>
          <w:lang w:val="lt-LT"/>
        </w:rPr>
        <w:t>.)</w:t>
      </w:r>
      <w:r w:rsidR="004765E1">
        <w:rPr>
          <w:bCs/>
          <w:lang w:val="lt-LT"/>
        </w:rPr>
        <w:t>.</w:t>
      </w:r>
    </w:p>
    <w:p w:rsidR="004765E1" w:rsidRPr="00C974B6" w:rsidRDefault="004765E1" w:rsidP="00CF3D82">
      <w:pPr>
        <w:pStyle w:val="Standard"/>
        <w:jc w:val="both"/>
        <w:rPr>
          <w:bCs/>
          <w:lang w:val="lt-LT"/>
        </w:rPr>
      </w:pPr>
    </w:p>
    <w:p w:rsidR="00A671C8" w:rsidRPr="00970728" w:rsidRDefault="00CF3D82" w:rsidP="00970728">
      <w:pPr>
        <w:pStyle w:val="Standard"/>
        <w:jc w:val="center"/>
        <w:rPr>
          <w:b/>
          <w:bCs/>
          <w:lang w:val="lt-LT"/>
        </w:rPr>
      </w:pPr>
      <w:r w:rsidRPr="00CF3D82">
        <w:rPr>
          <w:b/>
          <w:bCs/>
          <w:lang w:val="lt-LT"/>
        </w:rPr>
        <w:t>V. FINANSAVIMAS</w:t>
      </w:r>
    </w:p>
    <w:p w:rsidR="007F5951" w:rsidRPr="007F5951" w:rsidRDefault="007F5951" w:rsidP="00C974B6">
      <w:pPr>
        <w:pStyle w:val="Pagrindinistekstas2"/>
        <w:spacing w:after="0" w:line="240" w:lineRule="auto"/>
        <w:ind w:firstLine="1296"/>
        <w:jc w:val="both"/>
        <w:rPr>
          <w:color w:val="auto"/>
        </w:rPr>
      </w:pPr>
      <w:r w:rsidRPr="007F5951">
        <w:rPr>
          <w:color w:val="00000A"/>
        </w:rPr>
        <w:t xml:space="preserve">Biudžeto lėšų </w:t>
      </w:r>
      <w:r w:rsidR="00341FDE">
        <w:rPr>
          <w:color w:val="00000A"/>
        </w:rPr>
        <w:t>užtenk</w:t>
      </w:r>
      <w:r w:rsidRPr="007F5951">
        <w:rPr>
          <w:color w:val="00000A"/>
        </w:rPr>
        <w:t xml:space="preserve">a </w:t>
      </w:r>
      <w:r w:rsidR="00341FDE">
        <w:rPr>
          <w:color w:val="00000A"/>
        </w:rPr>
        <w:t xml:space="preserve">tik </w:t>
      </w:r>
      <w:r w:rsidRPr="0006069D">
        <w:rPr>
          <w:color w:val="auto"/>
        </w:rPr>
        <w:t>minimaliems progimnazijos</w:t>
      </w:r>
      <w:r w:rsidRPr="007F5951">
        <w:rPr>
          <w:color w:val="00000A"/>
        </w:rPr>
        <w:t xml:space="preserve"> poreikiams tenkinti. Lėšos, skirtos ugdymo planui įgyvendinti: 2017 m. darbo užmokestis pedagogams skaičiuotas pagal vidutinį koeficientą, vadovėliams, metodinei literatūrai ir mokymo priemonėms </w:t>
      </w:r>
      <w:r w:rsidRPr="007F5951">
        <w:rPr>
          <w:color w:val="auto"/>
        </w:rPr>
        <w:t>– 9</w:t>
      </w:r>
      <w:r w:rsidR="00CC78B5">
        <w:rPr>
          <w:color w:val="auto"/>
        </w:rPr>
        <w:t xml:space="preserve"> 400,</w:t>
      </w:r>
      <w:r w:rsidRPr="007F5951">
        <w:rPr>
          <w:color w:val="auto"/>
        </w:rPr>
        <w:t>00 Eur, pedagogų kvalifikacijai – 382,00 Eur, mokinių pažintinei veiklai ir kitoms paslaugoms (internetinė svetainė) – 403,00 Eur. 2 proc. GPM lėšos: 2017 m. pradžioje (likutis) 2</w:t>
      </w:r>
      <w:r w:rsidR="00CC78B5">
        <w:rPr>
          <w:color w:val="auto"/>
        </w:rPr>
        <w:t xml:space="preserve"> </w:t>
      </w:r>
      <w:r w:rsidRPr="007F5951">
        <w:rPr>
          <w:color w:val="auto"/>
        </w:rPr>
        <w:t xml:space="preserve">768,00 Eur, gauta </w:t>
      </w:r>
      <w:r w:rsidR="0006069D">
        <w:rPr>
          <w:color w:val="auto"/>
        </w:rPr>
        <w:br/>
      </w:r>
      <w:r w:rsidRPr="007F5951">
        <w:rPr>
          <w:color w:val="auto"/>
        </w:rPr>
        <w:t>832,00 Eur,</w:t>
      </w:r>
      <w:r w:rsidRPr="007F5951">
        <w:t xml:space="preserve"> </w:t>
      </w:r>
      <w:r w:rsidRPr="007F5951">
        <w:rPr>
          <w:color w:val="auto"/>
        </w:rPr>
        <w:t>likutis metų pabaigoje 2</w:t>
      </w:r>
      <w:r w:rsidR="00CC78B5">
        <w:rPr>
          <w:color w:val="auto"/>
        </w:rPr>
        <w:t xml:space="preserve"> </w:t>
      </w:r>
      <w:r w:rsidRPr="007F5951">
        <w:rPr>
          <w:color w:val="auto"/>
        </w:rPr>
        <w:t>745,00 Eur. Išleista 855,00 Eur: mokini</w:t>
      </w:r>
      <w:r w:rsidR="00341FDE">
        <w:rPr>
          <w:color w:val="auto"/>
        </w:rPr>
        <w:t>ams</w:t>
      </w:r>
      <w:r w:rsidRPr="007F5951">
        <w:rPr>
          <w:color w:val="auto"/>
        </w:rPr>
        <w:t xml:space="preserve"> skatin</w:t>
      </w:r>
      <w:r w:rsidR="00341FDE">
        <w:rPr>
          <w:color w:val="auto"/>
        </w:rPr>
        <w:t>t</w:t>
      </w:r>
      <w:r w:rsidRPr="007F5951">
        <w:rPr>
          <w:color w:val="auto"/>
        </w:rPr>
        <w:t xml:space="preserve">i, edukacinėms programoms įgyvendinti, mokytojų kvalifikaciniams renginiams organizuoti. </w:t>
      </w:r>
      <w:r w:rsidRPr="007F5951">
        <w:rPr>
          <w:color w:val="auto"/>
          <w:lang w:val="lt-LT"/>
        </w:rPr>
        <w:t xml:space="preserve">Progimnazijos spec. lėšų likutis metų pradžioje </w:t>
      </w:r>
      <w:r w:rsidRPr="007F5951">
        <w:rPr>
          <w:color w:val="auto"/>
        </w:rPr>
        <w:t>3</w:t>
      </w:r>
      <w:r w:rsidR="00CC78B5">
        <w:rPr>
          <w:color w:val="auto"/>
        </w:rPr>
        <w:t xml:space="preserve"> </w:t>
      </w:r>
      <w:r w:rsidRPr="007F5951">
        <w:rPr>
          <w:color w:val="auto"/>
        </w:rPr>
        <w:t>474,00 Eur, gauta už sporto salės nuomą</w:t>
      </w:r>
      <w:r w:rsidRPr="00C974B6">
        <w:rPr>
          <w:color w:val="auto"/>
        </w:rPr>
        <w:t xml:space="preserve"> </w:t>
      </w:r>
      <w:r w:rsidR="0006069D">
        <w:rPr>
          <w:color w:val="auto"/>
        </w:rPr>
        <w:br/>
      </w:r>
      <w:r w:rsidRPr="007F5951">
        <w:rPr>
          <w:color w:val="auto"/>
        </w:rPr>
        <w:t>3</w:t>
      </w:r>
      <w:r w:rsidR="00CC78B5">
        <w:rPr>
          <w:color w:val="auto"/>
        </w:rPr>
        <w:t xml:space="preserve"> </w:t>
      </w:r>
      <w:r w:rsidRPr="007F5951">
        <w:rPr>
          <w:color w:val="auto"/>
        </w:rPr>
        <w:t>743,00 Eur, likutis metų pabaigoje 1</w:t>
      </w:r>
      <w:r w:rsidR="00CC78B5">
        <w:rPr>
          <w:color w:val="auto"/>
        </w:rPr>
        <w:t xml:space="preserve"> </w:t>
      </w:r>
      <w:r w:rsidRPr="007F5951">
        <w:rPr>
          <w:color w:val="auto"/>
        </w:rPr>
        <w:t>992,00 Eur. Išleista 5</w:t>
      </w:r>
      <w:r w:rsidR="00CC78B5">
        <w:rPr>
          <w:color w:val="auto"/>
        </w:rPr>
        <w:t xml:space="preserve"> </w:t>
      </w:r>
      <w:r w:rsidRPr="007F5951">
        <w:rPr>
          <w:color w:val="auto"/>
        </w:rPr>
        <w:t xml:space="preserve">225,00 Eur mokykliniams baldams įsigyti, </w:t>
      </w:r>
      <w:r w:rsidR="00226261" w:rsidRPr="00226261">
        <w:rPr>
          <w:color w:val="auto"/>
        </w:rPr>
        <w:t xml:space="preserve">langų užtamsinimui </w:t>
      </w:r>
      <w:r w:rsidRPr="00226261">
        <w:rPr>
          <w:color w:val="auto"/>
        </w:rPr>
        <w:t>įrengti</w:t>
      </w:r>
      <w:r w:rsidRPr="007F5951">
        <w:rPr>
          <w:color w:val="auto"/>
        </w:rPr>
        <w:t>, IKT priemonių priežiūrai.</w:t>
      </w:r>
      <w:r w:rsidRPr="007F5951">
        <w:rPr>
          <w:b/>
          <w:color w:val="auto"/>
          <w:lang w:val="lt-LT"/>
        </w:rPr>
        <w:t xml:space="preserve"> </w:t>
      </w:r>
    </w:p>
    <w:p w:rsidR="00293FD6" w:rsidRPr="0006069D" w:rsidRDefault="00293FD6" w:rsidP="00293FD6">
      <w:pPr>
        <w:pStyle w:val="prastasis10"/>
        <w:widowControl/>
        <w:spacing w:after="0" w:line="100" w:lineRule="atLeast"/>
        <w:jc w:val="both"/>
        <w:rPr>
          <w:rFonts w:ascii="Times New Roman" w:hAnsi="Times New Roman" w:cs="Times New Roman"/>
          <w:sz w:val="24"/>
          <w:szCs w:val="24"/>
        </w:rPr>
      </w:pPr>
    </w:p>
    <w:p w:rsidR="00CF3D82" w:rsidRPr="00970728" w:rsidRDefault="00293FD6" w:rsidP="00970728">
      <w:pPr>
        <w:pStyle w:val="prastasis10"/>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SUSIJUSIOS SU ĮSTAIGOS VEIKLA, IR DIREKTOR</w:t>
      </w:r>
      <w:r w:rsidR="00970728">
        <w:rPr>
          <w:rFonts w:ascii="Times New Roman" w:hAnsi="Times New Roman" w:cs="Times New Roman"/>
          <w:b/>
          <w:sz w:val="24"/>
          <w:szCs w:val="24"/>
        </w:rPr>
        <w:t>IAUS SIŪLOMI JŲ SPRENDIMO BŪDAI</w:t>
      </w:r>
    </w:p>
    <w:p w:rsidR="0006069D" w:rsidRPr="00B22D5B" w:rsidRDefault="0006069D" w:rsidP="0006069D">
      <w:pPr>
        <w:pStyle w:val="Standard"/>
        <w:ind w:firstLine="1298"/>
        <w:jc w:val="both"/>
        <w:rPr>
          <w:color w:val="auto"/>
          <w:lang w:val="lt-LT"/>
        </w:rPr>
      </w:pPr>
      <w:r w:rsidRPr="00B22D5B">
        <w:rPr>
          <w:color w:val="auto"/>
          <w:lang w:val="lt-LT"/>
        </w:rPr>
        <w:t xml:space="preserve">Ugdymo proceso modernizavimas. Mokykla negali dalyvauti modernizavimo projektuose, nes neatitinka dalies kriterijų, nurodytų paraiškose. Sprendimo būdai: reikalinga Savivaldybės tarybos finansinė parama technologijų kabinetų, bibliotekos, valgyklos, aktų salės moderniai įrangai įsigyti bei 80 proc. kabinetų materialinei bazei atnaujinti. </w:t>
      </w:r>
    </w:p>
    <w:p w:rsidR="0006069D" w:rsidRPr="00B22D5B" w:rsidRDefault="0006069D" w:rsidP="0006069D">
      <w:pPr>
        <w:pStyle w:val="Standard"/>
        <w:ind w:firstLine="1298"/>
        <w:jc w:val="both"/>
        <w:rPr>
          <w:color w:val="auto"/>
          <w:lang w:val="lt-LT"/>
        </w:rPr>
      </w:pPr>
      <w:r w:rsidRPr="00B22D5B">
        <w:rPr>
          <w:color w:val="auto"/>
          <w:lang w:val="lt-LT"/>
        </w:rPr>
        <w:t xml:space="preserve">Sporto aikštyno įrengimas arba krepšinio aikštelės atnaujinimas (modernizavimas). Progimnazija yra parengusi sąmatą (apie 35 000 Eur) krepšinio aikštelei atnaujinti, tačiau paraiškų teikti projektinėms lėšoms gauti negali, nes neatitinka mokinių skaičiaus kriterijaus, nurodomo paraiškose. </w:t>
      </w:r>
    </w:p>
    <w:p w:rsidR="0006069D" w:rsidRPr="00B22D5B" w:rsidRDefault="0006069D" w:rsidP="0006069D">
      <w:pPr>
        <w:pStyle w:val="Standard"/>
        <w:ind w:firstLine="1298"/>
        <w:jc w:val="both"/>
        <w:rPr>
          <w:color w:val="auto"/>
          <w:lang w:val="lt-LT"/>
        </w:rPr>
      </w:pPr>
      <w:r w:rsidRPr="00B22D5B">
        <w:rPr>
          <w:color w:val="auto"/>
          <w:lang w:val="lt-LT"/>
        </w:rPr>
        <w:t xml:space="preserve">Dėl užsitęsusių pastato rekonstrukcijos darbų sunku planuoti lėšas patalpų remonto darbams, vidaus ir išorės erdvėms atnaujinti. Sprendimas: Vietinio ūkio skyriaus ir progimnazijos administracijos veiksmingas komunikavimas planuojant progimnazijos remonto darbus ir lėšas bei atliekant vykdomų rekonstrukcijos darbų priežiūrą. </w:t>
      </w:r>
    </w:p>
    <w:p w:rsidR="00D45F45" w:rsidRDefault="00D45F45" w:rsidP="0073119B">
      <w:pPr>
        <w:pStyle w:val="Standard"/>
        <w:jc w:val="both"/>
        <w:rPr>
          <w:rStyle w:val="Numatytasispastraiposriftas1"/>
          <w:lang w:val="lt-LT"/>
        </w:rPr>
      </w:pPr>
    </w:p>
    <w:p w:rsidR="00D45F45" w:rsidRPr="0073119B" w:rsidRDefault="00D45F45" w:rsidP="0073119B">
      <w:pPr>
        <w:pStyle w:val="Standard"/>
        <w:jc w:val="both"/>
        <w:rPr>
          <w:rStyle w:val="Numatytasispastraiposriftas1"/>
          <w:lang w:val="lt-LT"/>
        </w:rPr>
      </w:pPr>
    </w:p>
    <w:p w:rsidR="00080BA8" w:rsidRDefault="00473F41" w:rsidP="00C974B6">
      <w:pPr>
        <w:rPr>
          <w:rStyle w:val="Numatytasispastraiposriftas1"/>
          <w:lang w:val="lt-LT"/>
        </w:rPr>
      </w:pPr>
      <w:r>
        <w:rPr>
          <w:rStyle w:val="Numatytasispastraiposriftas1"/>
          <w:lang w:val="lt-LT"/>
        </w:rPr>
        <w:t>Mokyklos direktorė</w:t>
      </w:r>
      <w:r>
        <w:rPr>
          <w:rStyle w:val="Numatytasispastraiposriftas1"/>
          <w:lang w:val="lt-LT"/>
        </w:rPr>
        <w:tab/>
      </w:r>
      <w:r>
        <w:rPr>
          <w:rStyle w:val="Numatytasispastraiposriftas1"/>
          <w:lang w:val="lt-LT"/>
        </w:rPr>
        <w:tab/>
      </w:r>
      <w:r>
        <w:rPr>
          <w:rStyle w:val="Numatytasispastraiposriftas1"/>
          <w:lang w:val="lt-LT"/>
        </w:rPr>
        <w:tab/>
      </w:r>
      <w:r>
        <w:rPr>
          <w:rStyle w:val="Numatytasispastraiposriftas1"/>
          <w:lang w:val="lt-LT"/>
        </w:rPr>
        <w:tab/>
      </w:r>
      <w:r w:rsidR="00C974B6">
        <w:rPr>
          <w:rStyle w:val="Numatytasispastraiposriftas1"/>
          <w:lang w:val="lt-LT"/>
        </w:rPr>
        <w:tab/>
      </w:r>
      <w:r>
        <w:rPr>
          <w:rStyle w:val="Numatytasispastraiposriftas1"/>
          <w:lang w:val="lt-LT"/>
        </w:rPr>
        <w:t>Aušra Raišienė</w:t>
      </w:r>
      <w:r w:rsidR="00080BA8">
        <w:rPr>
          <w:rStyle w:val="Numatytasispastraiposriftas1"/>
          <w:lang w:val="lt-LT"/>
        </w:rPr>
        <w:t xml:space="preserve">                                                                                        </w:t>
      </w:r>
    </w:p>
    <w:p w:rsidR="00530432" w:rsidRDefault="00530432">
      <w:pPr>
        <w:rPr>
          <w:rStyle w:val="Numatytasispastraiposriftas1"/>
          <w:lang w:val="lt-LT"/>
        </w:rPr>
      </w:pPr>
    </w:p>
    <w:p w:rsidR="00D45F45" w:rsidRPr="009D6B72" w:rsidRDefault="0006069D" w:rsidP="00D45F45">
      <w:pPr>
        <w:widowControl w:val="0"/>
        <w:tabs>
          <w:tab w:val="left" w:pos="1134"/>
        </w:tabs>
        <w:spacing w:line="240" w:lineRule="auto"/>
        <w:textAlignment w:val="auto"/>
        <w:rPr>
          <w:rFonts w:eastAsia="SimSun" w:cs="Mangal"/>
          <w:color w:val="auto"/>
          <w:lang w:val="lt-LT" w:eastAsia="x-none" w:bidi="hi-IN"/>
        </w:rPr>
      </w:pPr>
      <w:r>
        <w:rPr>
          <w:rFonts w:eastAsia="SimSun" w:cs="Mangal"/>
          <w:color w:val="auto"/>
          <w:lang w:val="lt-LT" w:eastAsia="x-none" w:bidi="hi-IN"/>
        </w:rPr>
        <w:t>Progimnazij</w:t>
      </w:r>
      <w:r w:rsidR="00D45F45" w:rsidRPr="009D6B72">
        <w:rPr>
          <w:rFonts w:eastAsia="SimSun" w:cs="Mangal"/>
          <w:color w:val="auto"/>
          <w:lang w:val="lt-LT" w:eastAsia="x-none" w:bidi="hi-IN"/>
        </w:rPr>
        <w:t>os tarybos</w:t>
      </w:r>
    </w:p>
    <w:p w:rsidR="00D45F45" w:rsidRPr="009D6B72" w:rsidRDefault="00D45F45" w:rsidP="00D45F45">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2018</w:t>
      </w:r>
      <w:r w:rsidR="0006069D">
        <w:rPr>
          <w:rFonts w:eastAsia="SimSun" w:cs="Mangal"/>
          <w:color w:val="auto"/>
          <w:lang w:val="lt-LT" w:eastAsia="x-none" w:bidi="hi-IN"/>
        </w:rPr>
        <w:t xml:space="preserve"> m. balandžio 9</w:t>
      </w:r>
      <w:r w:rsidRPr="009D6B72">
        <w:rPr>
          <w:rFonts w:eastAsia="SimSun" w:cs="Mangal"/>
          <w:color w:val="auto"/>
          <w:lang w:val="lt-LT" w:eastAsia="x-none" w:bidi="hi-IN"/>
        </w:rPr>
        <w:t xml:space="preserve"> d.</w:t>
      </w:r>
      <w:r w:rsidRPr="00D01902">
        <w:rPr>
          <w:rFonts w:eastAsia="SimSun" w:cs="Mangal"/>
          <w:color w:val="auto"/>
          <w:lang w:val="lt-LT" w:eastAsia="x-none" w:bidi="hi-IN"/>
        </w:rPr>
        <w:t xml:space="preserve"> </w:t>
      </w:r>
      <w:r>
        <w:rPr>
          <w:rFonts w:eastAsia="SimSun" w:cs="Mangal"/>
          <w:color w:val="auto"/>
          <w:lang w:val="lt-LT" w:eastAsia="x-none" w:bidi="hi-IN"/>
        </w:rPr>
        <w:t xml:space="preserve">posėdžio protokolas Nr. </w:t>
      </w:r>
      <w:r w:rsidR="0006069D">
        <w:rPr>
          <w:rFonts w:eastAsia="SimSun" w:cs="Mangal"/>
          <w:color w:val="auto"/>
          <w:lang w:val="lt-LT" w:eastAsia="x-none" w:bidi="hi-IN"/>
        </w:rPr>
        <w:t>2</w:t>
      </w:r>
    </w:p>
    <w:p w:rsidR="00A22315" w:rsidRDefault="00A22315">
      <w:pPr>
        <w:rPr>
          <w:rStyle w:val="Numatytasispastraiposriftas1"/>
          <w:lang w:val="lt-LT"/>
        </w:rPr>
      </w:pPr>
    </w:p>
    <w:p w:rsidR="00530432" w:rsidRDefault="00530432" w:rsidP="00530432">
      <w:pPr>
        <w:pStyle w:val="Standard"/>
        <w:rPr>
          <w:color w:val="auto"/>
        </w:rPr>
      </w:pPr>
      <w:r>
        <w:rPr>
          <w:color w:val="auto"/>
        </w:rPr>
        <w:t>SUDERINTA</w:t>
      </w:r>
    </w:p>
    <w:p w:rsidR="00530432" w:rsidRDefault="00530432" w:rsidP="00530432">
      <w:pPr>
        <w:pStyle w:val="Standard"/>
        <w:rPr>
          <w:color w:val="auto"/>
        </w:rPr>
      </w:pPr>
    </w:p>
    <w:p w:rsidR="00D45F45" w:rsidRDefault="00D45F45" w:rsidP="00530432">
      <w:pPr>
        <w:pStyle w:val="Standard"/>
        <w:rPr>
          <w:color w:val="auto"/>
        </w:rPr>
      </w:pPr>
      <w:r>
        <w:rPr>
          <w:color w:val="auto"/>
        </w:rPr>
        <w:t>Panevėžio rajono savivaldybės administracijos</w:t>
      </w:r>
    </w:p>
    <w:p w:rsidR="00530432" w:rsidRDefault="00530432" w:rsidP="00530432">
      <w:pPr>
        <w:pStyle w:val="Standard"/>
        <w:rPr>
          <w:color w:val="auto"/>
        </w:rPr>
      </w:pPr>
      <w:r>
        <w:rPr>
          <w:color w:val="auto"/>
        </w:rPr>
        <w:t>Švietimo, kultūros ir sporto skyriaus vedėjas</w:t>
      </w:r>
    </w:p>
    <w:p w:rsidR="00686D83" w:rsidRDefault="00530432" w:rsidP="00755BBB">
      <w:pPr>
        <w:pStyle w:val="Standard"/>
        <w:rPr>
          <w:color w:val="auto"/>
        </w:rPr>
      </w:pPr>
      <w:r>
        <w:rPr>
          <w:color w:val="auto"/>
        </w:rPr>
        <w:t>Algirdas Kęstutis Rimkus</w:t>
      </w:r>
    </w:p>
    <w:sectPr w:rsidR="00686D83" w:rsidSect="00293FD6">
      <w:headerReference w:type="default" r:id="rId10"/>
      <w:pgSz w:w="11906" w:h="16838"/>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87D" w:rsidRDefault="0080787D">
      <w:pPr>
        <w:spacing w:line="240" w:lineRule="auto"/>
      </w:pPr>
      <w:r>
        <w:separator/>
      </w:r>
    </w:p>
  </w:endnote>
  <w:endnote w:type="continuationSeparator" w:id="0">
    <w:p w:rsidR="0080787D" w:rsidRDefault="008078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87D" w:rsidRDefault="0080787D">
      <w:pPr>
        <w:spacing w:line="240" w:lineRule="auto"/>
      </w:pPr>
      <w:r>
        <w:separator/>
      </w:r>
    </w:p>
  </w:footnote>
  <w:footnote w:type="continuationSeparator" w:id="0">
    <w:p w:rsidR="0080787D" w:rsidRDefault="008078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7EE" w:rsidRDefault="005047EE">
    <w:pPr>
      <w:pStyle w:val="Antrats"/>
      <w:jc w:val="center"/>
    </w:pPr>
    <w:r>
      <w:fldChar w:fldCharType="begin"/>
    </w:r>
    <w:r>
      <w:instrText>PAGE   \* MERGEFORMAT</w:instrText>
    </w:r>
    <w:r>
      <w:fldChar w:fldCharType="separate"/>
    </w:r>
    <w:r w:rsidR="007235B5">
      <w:rPr>
        <w:noProof/>
      </w:rPr>
      <w:t>5</w:t>
    </w:r>
    <w:r>
      <w:fldChar w:fldCharType="end"/>
    </w:r>
  </w:p>
  <w:p w:rsidR="005047EE" w:rsidRDefault="005047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F4AAC"/>
    <w:multiLevelType w:val="hybridMultilevel"/>
    <w:tmpl w:val="94366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9A15EF"/>
    <w:multiLevelType w:val="multilevel"/>
    <w:tmpl w:val="1C10E1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3842E1"/>
    <w:multiLevelType w:val="hybridMultilevel"/>
    <w:tmpl w:val="E454F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A53DC7"/>
    <w:multiLevelType w:val="multilevel"/>
    <w:tmpl w:val="AB42779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30B845E6"/>
    <w:multiLevelType w:val="hybridMultilevel"/>
    <w:tmpl w:val="DE168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F22BE9"/>
    <w:multiLevelType w:val="hybridMultilevel"/>
    <w:tmpl w:val="A2BEF0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873FAC"/>
    <w:multiLevelType w:val="hybridMultilevel"/>
    <w:tmpl w:val="44C46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3D2026"/>
    <w:multiLevelType w:val="hybridMultilevel"/>
    <w:tmpl w:val="79960622"/>
    <w:lvl w:ilvl="0" w:tplc="F3244A1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5CA02C01"/>
    <w:multiLevelType w:val="hybridMultilevel"/>
    <w:tmpl w:val="F2AEB5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131E0F"/>
    <w:multiLevelType w:val="hybridMultilevel"/>
    <w:tmpl w:val="136A3190"/>
    <w:lvl w:ilvl="0" w:tplc="0568CBAC">
      <w:start w:val="2017"/>
      <w:numFmt w:val="decimal"/>
      <w:lvlText w:val="%1"/>
      <w:lvlJc w:val="left"/>
      <w:pPr>
        <w:ind w:left="480" w:hanging="48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6BD33FD4"/>
    <w:multiLevelType w:val="hybridMultilevel"/>
    <w:tmpl w:val="8F006954"/>
    <w:lvl w:ilvl="0" w:tplc="3974A0CE">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160073"/>
    <w:multiLevelType w:val="multilevel"/>
    <w:tmpl w:val="CB061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7274FD"/>
    <w:multiLevelType w:val="hybridMultilevel"/>
    <w:tmpl w:val="C77EA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660439"/>
    <w:multiLevelType w:val="hybridMultilevel"/>
    <w:tmpl w:val="3AD8D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335D45"/>
    <w:multiLevelType w:val="hybridMultilevel"/>
    <w:tmpl w:val="5B7292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B710B7"/>
    <w:multiLevelType w:val="multilevel"/>
    <w:tmpl w:val="C69273AC"/>
    <w:lvl w:ilvl="0">
      <w:start w:val="6"/>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6" w15:restartNumberingAfterBreak="0">
    <w:nsid w:val="7FE70919"/>
    <w:multiLevelType w:val="hybridMultilevel"/>
    <w:tmpl w:val="DB06F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8"/>
  </w:num>
  <w:num w:numId="5">
    <w:abstractNumId w:val="7"/>
  </w:num>
  <w:num w:numId="6">
    <w:abstractNumId w:val="0"/>
  </w:num>
  <w:num w:numId="7">
    <w:abstractNumId w:val="1"/>
  </w:num>
  <w:num w:numId="8">
    <w:abstractNumId w:val="3"/>
  </w:num>
  <w:num w:numId="9">
    <w:abstractNumId w:val="9"/>
  </w:num>
  <w:num w:numId="10">
    <w:abstractNumId w:val="4"/>
  </w:num>
  <w:num w:numId="11">
    <w:abstractNumId w:val="16"/>
  </w:num>
  <w:num w:numId="12">
    <w:abstractNumId w:val="5"/>
  </w:num>
  <w:num w:numId="13">
    <w:abstractNumId w:val="11"/>
  </w:num>
  <w:num w:numId="14">
    <w:abstractNumId w:val="14"/>
  </w:num>
  <w:num w:numId="15">
    <w:abstractNumId w:val="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06D12"/>
    <w:rsid w:val="00007D45"/>
    <w:rsid w:val="00041986"/>
    <w:rsid w:val="000557FC"/>
    <w:rsid w:val="0006069D"/>
    <w:rsid w:val="000630FC"/>
    <w:rsid w:val="00065248"/>
    <w:rsid w:val="00080BA8"/>
    <w:rsid w:val="00082864"/>
    <w:rsid w:val="00084A24"/>
    <w:rsid w:val="00096A2D"/>
    <w:rsid w:val="000C0A98"/>
    <w:rsid w:val="000C71C2"/>
    <w:rsid w:val="000D354E"/>
    <w:rsid w:val="000E5A4C"/>
    <w:rsid w:val="000F4874"/>
    <w:rsid w:val="00116174"/>
    <w:rsid w:val="00132D58"/>
    <w:rsid w:val="00153495"/>
    <w:rsid w:val="00171E8A"/>
    <w:rsid w:val="001743A7"/>
    <w:rsid w:val="00183C55"/>
    <w:rsid w:val="001C459A"/>
    <w:rsid w:val="00206FF0"/>
    <w:rsid w:val="00226261"/>
    <w:rsid w:val="002737BD"/>
    <w:rsid w:val="00293FD6"/>
    <w:rsid w:val="002C2D21"/>
    <w:rsid w:val="002C43C3"/>
    <w:rsid w:val="002F3B3A"/>
    <w:rsid w:val="002F672B"/>
    <w:rsid w:val="00303F82"/>
    <w:rsid w:val="003353F6"/>
    <w:rsid w:val="00337688"/>
    <w:rsid w:val="00341FDE"/>
    <w:rsid w:val="00343667"/>
    <w:rsid w:val="00351CF0"/>
    <w:rsid w:val="003561B0"/>
    <w:rsid w:val="00365669"/>
    <w:rsid w:val="00376E2D"/>
    <w:rsid w:val="00380D19"/>
    <w:rsid w:val="0039592A"/>
    <w:rsid w:val="003A09F6"/>
    <w:rsid w:val="003B00E3"/>
    <w:rsid w:val="003F30E0"/>
    <w:rsid w:val="003F583B"/>
    <w:rsid w:val="0040178C"/>
    <w:rsid w:val="0040437D"/>
    <w:rsid w:val="00404F1C"/>
    <w:rsid w:val="004168BE"/>
    <w:rsid w:val="00430426"/>
    <w:rsid w:val="0043318F"/>
    <w:rsid w:val="0043485C"/>
    <w:rsid w:val="00473F41"/>
    <w:rsid w:val="004765E1"/>
    <w:rsid w:val="0047768A"/>
    <w:rsid w:val="00481F7E"/>
    <w:rsid w:val="004D2EBA"/>
    <w:rsid w:val="004F1D7E"/>
    <w:rsid w:val="005047EE"/>
    <w:rsid w:val="0050696D"/>
    <w:rsid w:val="00530432"/>
    <w:rsid w:val="005412A9"/>
    <w:rsid w:val="00553E9C"/>
    <w:rsid w:val="00566DBF"/>
    <w:rsid w:val="00592A73"/>
    <w:rsid w:val="00592B22"/>
    <w:rsid w:val="006011E2"/>
    <w:rsid w:val="00603E5B"/>
    <w:rsid w:val="00611C23"/>
    <w:rsid w:val="006355E3"/>
    <w:rsid w:val="00646AEA"/>
    <w:rsid w:val="0066616A"/>
    <w:rsid w:val="00684103"/>
    <w:rsid w:val="00686D83"/>
    <w:rsid w:val="006A757C"/>
    <w:rsid w:val="006B0054"/>
    <w:rsid w:val="006B171F"/>
    <w:rsid w:val="006C7F93"/>
    <w:rsid w:val="006D08A9"/>
    <w:rsid w:val="006E143F"/>
    <w:rsid w:val="007235B5"/>
    <w:rsid w:val="0073119B"/>
    <w:rsid w:val="0073355C"/>
    <w:rsid w:val="00755BBB"/>
    <w:rsid w:val="00755F75"/>
    <w:rsid w:val="00771195"/>
    <w:rsid w:val="007726C7"/>
    <w:rsid w:val="007924E3"/>
    <w:rsid w:val="007D373F"/>
    <w:rsid w:val="007E4022"/>
    <w:rsid w:val="007E4D79"/>
    <w:rsid w:val="007F3087"/>
    <w:rsid w:val="007F503B"/>
    <w:rsid w:val="007F5951"/>
    <w:rsid w:val="008011CB"/>
    <w:rsid w:val="0080787D"/>
    <w:rsid w:val="00822A9D"/>
    <w:rsid w:val="0084427E"/>
    <w:rsid w:val="0085342C"/>
    <w:rsid w:val="008A4F8D"/>
    <w:rsid w:val="008E252E"/>
    <w:rsid w:val="009554DA"/>
    <w:rsid w:val="00956408"/>
    <w:rsid w:val="00963237"/>
    <w:rsid w:val="00965FE3"/>
    <w:rsid w:val="00970728"/>
    <w:rsid w:val="00970EDE"/>
    <w:rsid w:val="00975160"/>
    <w:rsid w:val="00981AF8"/>
    <w:rsid w:val="009E31BF"/>
    <w:rsid w:val="009F24B5"/>
    <w:rsid w:val="009F6AD8"/>
    <w:rsid w:val="00A12549"/>
    <w:rsid w:val="00A13895"/>
    <w:rsid w:val="00A14A8A"/>
    <w:rsid w:val="00A22315"/>
    <w:rsid w:val="00A26DD4"/>
    <w:rsid w:val="00A30B6B"/>
    <w:rsid w:val="00A40BF4"/>
    <w:rsid w:val="00A5642F"/>
    <w:rsid w:val="00A671C8"/>
    <w:rsid w:val="00A7280B"/>
    <w:rsid w:val="00AA2FE1"/>
    <w:rsid w:val="00AC040C"/>
    <w:rsid w:val="00AC19BA"/>
    <w:rsid w:val="00B158A8"/>
    <w:rsid w:val="00B24693"/>
    <w:rsid w:val="00B537FE"/>
    <w:rsid w:val="00B73592"/>
    <w:rsid w:val="00B847FF"/>
    <w:rsid w:val="00B857AB"/>
    <w:rsid w:val="00B8612C"/>
    <w:rsid w:val="00BB45FA"/>
    <w:rsid w:val="00BE2860"/>
    <w:rsid w:val="00BE4110"/>
    <w:rsid w:val="00C268BC"/>
    <w:rsid w:val="00C45297"/>
    <w:rsid w:val="00C55DE8"/>
    <w:rsid w:val="00C81304"/>
    <w:rsid w:val="00C9004B"/>
    <w:rsid w:val="00C974B6"/>
    <w:rsid w:val="00CA284B"/>
    <w:rsid w:val="00CB0C60"/>
    <w:rsid w:val="00CB689A"/>
    <w:rsid w:val="00CC05BE"/>
    <w:rsid w:val="00CC09A9"/>
    <w:rsid w:val="00CC4D9C"/>
    <w:rsid w:val="00CC565E"/>
    <w:rsid w:val="00CC78B5"/>
    <w:rsid w:val="00CD35E3"/>
    <w:rsid w:val="00CD4977"/>
    <w:rsid w:val="00CD5B94"/>
    <w:rsid w:val="00CE4E13"/>
    <w:rsid w:val="00CF3D82"/>
    <w:rsid w:val="00D327E4"/>
    <w:rsid w:val="00D45F45"/>
    <w:rsid w:val="00D64C40"/>
    <w:rsid w:val="00DA055D"/>
    <w:rsid w:val="00DB0F4B"/>
    <w:rsid w:val="00DF48EE"/>
    <w:rsid w:val="00DF5A02"/>
    <w:rsid w:val="00E32412"/>
    <w:rsid w:val="00E34172"/>
    <w:rsid w:val="00E474AF"/>
    <w:rsid w:val="00E65757"/>
    <w:rsid w:val="00E71AD6"/>
    <w:rsid w:val="00E76003"/>
    <w:rsid w:val="00E84602"/>
    <w:rsid w:val="00E94F55"/>
    <w:rsid w:val="00EA69E2"/>
    <w:rsid w:val="00EC463E"/>
    <w:rsid w:val="00ED5089"/>
    <w:rsid w:val="00F0544A"/>
    <w:rsid w:val="00F13B61"/>
    <w:rsid w:val="00F310C2"/>
    <w:rsid w:val="00F44CB3"/>
    <w:rsid w:val="00F4617A"/>
    <w:rsid w:val="00F75229"/>
    <w:rsid w:val="00F804DE"/>
    <w:rsid w:val="00F810CA"/>
    <w:rsid w:val="00F95FD7"/>
    <w:rsid w:val="00FA3A02"/>
    <w:rsid w:val="00FA3F32"/>
    <w:rsid w:val="00FB0526"/>
    <w:rsid w:val="00FB6162"/>
    <w:rsid w:val="00FC6398"/>
    <w:rsid w:val="00FD7599"/>
    <w:rsid w:val="00FE57EE"/>
    <w:rsid w:val="00FE7B86"/>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01FCB52-A2EC-4D92-9191-D6F389F1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Antrinispavadinimas"/>
    <w:qFormat/>
  </w:style>
  <w:style w:type="paragraph" w:styleId="Antrinispavadinimas">
    <w:name w:val="Antrinis pavadinimas"/>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3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1"/>
    <w:uiPriority w:val="99"/>
    <w:unhideWhenUsed/>
    <w:rsid w:val="00CF3D82"/>
    <w:pPr>
      <w:spacing w:after="120" w:line="480" w:lineRule="auto"/>
    </w:pPr>
  </w:style>
  <w:style w:type="character" w:customStyle="1" w:styleId="Pagrindinistekstas2Diagrama1">
    <w:name w:val="Pagrindinis tekstas 2 Diagrama1"/>
    <w:link w:val="Pagrindinistekstas2"/>
    <w:uiPriority w:val="99"/>
    <w:rsid w:val="00CF3D82"/>
    <w:rPr>
      <w:rFonts w:eastAsia="Calibri"/>
      <w:color w:val="000000"/>
      <w:kern w:val="1"/>
      <w:sz w:val="24"/>
      <w:szCs w:val="24"/>
      <w:lang w:val="en-GB" w:eastAsia="ar-SA"/>
    </w:rPr>
  </w:style>
  <w:style w:type="character" w:styleId="Hipersaitas">
    <w:name w:val="Hyperlink"/>
    <w:uiPriority w:val="99"/>
    <w:unhideWhenUsed/>
    <w:rsid w:val="00E71AD6"/>
    <w:rPr>
      <w:color w:val="0000FF"/>
      <w:u w:val="single"/>
    </w:rPr>
  </w:style>
  <w:style w:type="character" w:styleId="Perirtashipersaitas">
    <w:name w:val="FollowedHyperlink"/>
    <w:uiPriority w:val="99"/>
    <w:semiHidden/>
    <w:unhideWhenUsed/>
    <w:rsid w:val="0073355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998340385">
      <w:bodyDiv w:val="1"/>
      <w:marLeft w:val="0"/>
      <w:marRight w:val="0"/>
      <w:marTop w:val="0"/>
      <w:marBottom w:val="0"/>
      <w:divBdr>
        <w:top w:val="none" w:sz="0" w:space="0" w:color="auto"/>
        <w:left w:val="none" w:sz="0" w:space="0" w:color="auto"/>
        <w:bottom w:val="none" w:sz="0" w:space="0" w:color="auto"/>
        <w:right w:val="none" w:sz="0" w:space="0" w:color="auto"/>
      </w:divBdr>
    </w:div>
    <w:div w:id="2000039074">
      <w:bodyDiv w:val="1"/>
      <w:marLeft w:val="0"/>
      <w:marRight w:val="0"/>
      <w:marTop w:val="0"/>
      <w:marBottom w:val="0"/>
      <w:divBdr>
        <w:top w:val="none" w:sz="0" w:space="0" w:color="auto"/>
        <w:left w:val="none" w:sz="0" w:space="0" w:color="auto"/>
        <w:bottom w:val="none" w:sz="0" w:space="0" w:color="auto"/>
        <w:right w:val="none" w:sz="0" w:space="0" w:color="auto"/>
      </w:divBdr>
      <w:divsChild>
        <w:div w:id="1377510589">
          <w:marLeft w:val="0"/>
          <w:marRight w:val="0"/>
          <w:marTop w:val="0"/>
          <w:marBottom w:val="0"/>
          <w:divBdr>
            <w:top w:val="none" w:sz="0" w:space="0" w:color="auto"/>
            <w:left w:val="none" w:sz="0" w:space="0" w:color="auto"/>
            <w:bottom w:val="none" w:sz="0" w:space="0" w:color="auto"/>
            <w:right w:val="none" w:sz="0" w:space="0" w:color="auto"/>
          </w:divBdr>
        </w:div>
      </w:divsChild>
    </w:div>
    <w:div w:id="21141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Lietuvos_kariuomen%C4%97s_Sausumos_paj%C4%97g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qesonl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1224-1441-4894-9EE7-BD210FE7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9900</Words>
  <Characters>5643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15512</CharactersWithSpaces>
  <SharedDoc>false</SharedDoc>
  <HLinks>
    <vt:vector size="12" baseType="variant">
      <vt:variant>
        <vt:i4>1048668</vt:i4>
      </vt:variant>
      <vt:variant>
        <vt:i4>3</vt:i4>
      </vt:variant>
      <vt:variant>
        <vt:i4>0</vt:i4>
      </vt:variant>
      <vt:variant>
        <vt:i4>5</vt:i4>
      </vt:variant>
      <vt:variant>
        <vt:lpwstr>http://www.iqesonline.lt/</vt:lpwstr>
      </vt:variant>
      <vt:variant>
        <vt:lpwstr/>
      </vt:variant>
      <vt:variant>
        <vt:i4>6684677</vt:i4>
      </vt:variant>
      <vt:variant>
        <vt:i4>0</vt:i4>
      </vt:variant>
      <vt:variant>
        <vt:i4>0</vt:i4>
      </vt:variant>
      <vt:variant>
        <vt:i4>5</vt:i4>
      </vt:variant>
      <vt:variant>
        <vt:lpwstr>https://lt.wikipedia.org/wiki/Lietuvos_kariuomen%C4%97s_Sausumos_paj%C4%97gos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2</cp:revision>
  <cp:lastPrinted>2018-04-19T09:45:00Z</cp:lastPrinted>
  <dcterms:created xsi:type="dcterms:W3CDTF">2018-05-17T12:21:00Z</dcterms:created>
  <dcterms:modified xsi:type="dcterms:W3CDTF">2018-05-17T12:21:00Z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