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EA" w:rsidRDefault="00484AEA" w:rsidP="00484AEA">
      <w:pPr>
        <w:spacing w:after="0" w:line="240" w:lineRule="auto"/>
        <w:rPr>
          <w:rFonts w:ascii="Times New Roman" w:hAnsi="Times New Roman" w:cs="Times New Roman"/>
          <w:b/>
          <w:bCs/>
          <w:sz w:val="24"/>
          <w:szCs w:val="24"/>
        </w:rPr>
      </w:pPr>
    </w:p>
    <w:p w:rsidR="00484AEA" w:rsidRPr="00DA066F" w:rsidRDefault="00484AEA" w:rsidP="00484AEA">
      <w:pPr>
        <w:spacing w:after="0" w:line="240" w:lineRule="auto"/>
        <w:ind w:left="9072"/>
        <w:rPr>
          <w:rFonts w:ascii="Times New Roman" w:hAnsi="Times New Roman" w:cs="Times New Roman"/>
          <w:sz w:val="24"/>
          <w:szCs w:val="24"/>
        </w:rPr>
      </w:pPr>
      <w:r w:rsidRPr="00DA066F">
        <w:rPr>
          <w:rFonts w:ascii="Times New Roman" w:hAnsi="Times New Roman" w:cs="Times New Roman"/>
          <w:sz w:val="24"/>
          <w:szCs w:val="24"/>
        </w:rPr>
        <w:t>Teisės aktų projektų antikorupcinio vertinimo taisyklių priedas</w:t>
      </w:r>
    </w:p>
    <w:p w:rsidR="00484AEA" w:rsidRDefault="00484AEA" w:rsidP="00484AEA">
      <w:pPr>
        <w:spacing w:after="0" w:line="240" w:lineRule="auto"/>
        <w:jc w:val="center"/>
        <w:rPr>
          <w:rFonts w:ascii="Times New Roman" w:hAnsi="Times New Roman" w:cs="Times New Roman"/>
          <w:b/>
          <w:bCs/>
          <w:sz w:val="24"/>
          <w:szCs w:val="24"/>
        </w:rPr>
      </w:pPr>
      <w:r w:rsidRPr="00DA066F">
        <w:rPr>
          <w:rFonts w:ascii="Times New Roman" w:hAnsi="Times New Roman" w:cs="Times New Roman"/>
          <w:b/>
          <w:bCs/>
          <w:sz w:val="24"/>
          <w:szCs w:val="24"/>
        </w:rPr>
        <w:t>(Pažymos forma) TEISĖS AKTŲ PROJEKTŲ ANTIKORUPCINIO</w:t>
      </w:r>
    </w:p>
    <w:p w:rsidR="00484AEA" w:rsidRPr="00DA066F" w:rsidRDefault="00484AEA" w:rsidP="00484AEA">
      <w:pPr>
        <w:spacing w:after="0" w:line="240" w:lineRule="auto"/>
        <w:jc w:val="center"/>
        <w:rPr>
          <w:rFonts w:ascii="Times New Roman" w:hAnsi="Times New Roman" w:cs="Times New Roman"/>
          <w:sz w:val="24"/>
          <w:szCs w:val="24"/>
        </w:rPr>
      </w:pPr>
      <w:r w:rsidRPr="00DA066F">
        <w:rPr>
          <w:rFonts w:ascii="Times New Roman" w:hAnsi="Times New Roman" w:cs="Times New Roman"/>
          <w:b/>
          <w:bCs/>
          <w:sz w:val="24"/>
          <w:szCs w:val="24"/>
        </w:rPr>
        <w:t>VERTINIMO PAŽYMA</w:t>
      </w:r>
      <w:r>
        <w:rPr>
          <w:rFonts w:ascii="Times New Roman" w:hAnsi="Times New Roman" w:cs="Times New Roman"/>
          <w:b/>
          <w:bCs/>
          <w:sz w:val="24"/>
          <w:szCs w:val="24"/>
        </w:rPr>
        <w:t xml:space="preserve"> NR. TA-</w:t>
      </w:r>
      <w:r w:rsidR="00140DC0">
        <w:rPr>
          <w:rFonts w:ascii="Times New Roman" w:hAnsi="Times New Roman" w:cs="Times New Roman"/>
          <w:b/>
          <w:bCs/>
          <w:sz w:val="24"/>
          <w:szCs w:val="24"/>
        </w:rPr>
        <w:t>24</w:t>
      </w:r>
    </w:p>
    <w:p w:rsidR="00484AEA" w:rsidRDefault="00484AEA" w:rsidP="00484AEA">
      <w:pPr>
        <w:spacing w:after="0" w:line="240" w:lineRule="auto"/>
        <w:jc w:val="both"/>
        <w:rPr>
          <w:rFonts w:ascii="Times New Roman" w:hAnsi="Times New Roman" w:cs="Times New Roman"/>
          <w:sz w:val="24"/>
          <w:szCs w:val="24"/>
        </w:rPr>
      </w:pPr>
    </w:p>
    <w:p w:rsidR="00484AEA" w:rsidRPr="00DA066F" w:rsidRDefault="00484AEA" w:rsidP="00484AEA">
      <w:pPr>
        <w:spacing w:after="0" w:line="240" w:lineRule="auto"/>
        <w:jc w:val="both"/>
        <w:rPr>
          <w:rFonts w:ascii="Times New Roman" w:hAnsi="Times New Roman" w:cs="Times New Roman"/>
          <w:b/>
          <w:sz w:val="24"/>
          <w:szCs w:val="24"/>
        </w:rPr>
      </w:pPr>
      <w:r w:rsidRPr="00DA066F">
        <w:rPr>
          <w:rFonts w:ascii="Times New Roman" w:hAnsi="Times New Roman" w:cs="Times New Roman"/>
          <w:sz w:val="24"/>
          <w:szCs w:val="24"/>
        </w:rPr>
        <w:t xml:space="preserve">Teisės akto projekto pavadinimas: </w:t>
      </w:r>
      <w:r>
        <w:rPr>
          <w:rFonts w:ascii="Times New Roman" w:hAnsi="Times New Roman" w:cs="Times New Roman"/>
          <w:b/>
          <w:sz w:val="24"/>
          <w:szCs w:val="24"/>
        </w:rPr>
        <w:t xml:space="preserve">DĖL </w:t>
      </w:r>
      <w:r w:rsidR="00140DC0">
        <w:rPr>
          <w:rFonts w:ascii="Times New Roman" w:hAnsi="Times New Roman" w:cs="Times New Roman"/>
          <w:b/>
          <w:sz w:val="24"/>
          <w:szCs w:val="24"/>
        </w:rPr>
        <w:t>PANEVĖŽIO RAJONO SAVIVALDYBĖS TARYBOS 2018 M. GEGUŽĖS 30 D. SPRENDIMO NR.</w:t>
      </w:r>
      <w:r w:rsidR="005D0BE3">
        <w:rPr>
          <w:rFonts w:ascii="Times New Roman" w:hAnsi="Times New Roman" w:cs="Times New Roman"/>
          <w:b/>
          <w:sz w:val="24"/>
          <w:szCs w:val="24"/>
        </w:rPr>
        <w:t xml:space="preserve"> </w:t>
      </w:r>
      <w:r w:rsidR="00140DC0">
        <w:rPr>
          <w:rFonts w:ascii="Times New Roman" w:hAnsi="Times New Roman" w:cs="Times New Roman"/>
          <w:b/>
          <w:sz w:val="24"/>
          <w:szCs w:val="24"/>
        </w:rPr>
        <w:t>T-101, „DĖL GLOBOS CENTRO VEIKLOS IR VAIKO BUDINČIO GLOBOT</w:t>
      </w:r>
      <w:r w:rsidR="005D0BE3">
        <w:rPr>
          <w:rFonts w:ascii="Times New Roman" w:hAnsi="Times New Roman" w:cs="Times New Roman"/>
          <w:b/>
          <w:sz w:val="24"/>
          <w:szCs w:val="24"/>
        </w:rPr>
        <w:t>OJO VYKDOMOS PRIEŽIŪROS ORGANIZAVIMO PANEVĖŽIO RAJONO SAVIVALDYBĖJE TVARKOS APRAŠO PATVIRTINIMO“ PAKEITIMO</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Teisės akto projekto tiesioginis rengėjas: </w:t>
      </w:r>
      <w:r w:rsidR="005D0BE3">
        <w:rPr>
          <w:rFonts w:ascii="Times New Roman" w:hAnsi="Times New Roman" w:cs="Times New Roman"/>
          <w:sz w:val="24"/>
          <w:szCs w:val="24"/>
        </w:rPr>
        <w:t>Socialinės paramos skyriaus vyr. specialistė, atliekanti skyriaus vedėjos funkcijas Virginija Savickienė</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w:t>
      </w:r>
      <w:r w:rsidRPr="00DA066F">
        <w:rPr>
          <w:rFonts w:ascii="Times New Roman" w:hAnsi="Times New Roman" w:cs="Times New Roman"/>
          <w:i/>
          <w:iCs/>
          <w:sz w:val="24"/>
          <w:szCs w:val="24"/>
        </w:rPr>
        <w:t>(nurodyti kriterijaus numerį, kurį taikant nustatytai korupcijos rizikai šalinti ar valdyti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nustatytos atliekant antikorupcinį vertinimą po tarpinstitucinio derinimo </w:t>
      </w:r>
      <w:r w:rsidRPr="00DA066F">
        <w:rPr>
          <w:rFonts w:ascii="Times New Roman" w:hAnsi="Times New Roman" w:cs="Times New Roman"/>
          <w:i/>
          <w:iCs/>
          <w:sz w:val="24"/>
          <w:szCs w:val="24"/>
        </w:rPr>
        <w:t>(nurodyti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kriterijaus numerį, kurį taikant nustatytai korupcijos rizikai šalinti ar valdyti 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p>
    <w:tbl>
      <w:tblPr>
        <w:tblW w:w="14978" w:type="dxa"/>
        <w:tblInd w:w="40" w:type="dxa"/>
        <w:tblLayout w:type="fixed"/>
        <w:tblCellMar>
          <w:left w:w="40" w:type="dxa"/>
          <w:right w:w="40" w:type="dxa"/>
        </w:tblCellMar>
        <w:tblLook w:val="0000"/>
      </w:tblPr>
      <w:tblGrid>
        <w:gridCol w:w="715"/>
        <w:gridCol w:w="3403"/>
        <w:gridCol w:w="6182"/>
        <w:gridCol w:w="2835"/>
        <w:gridCol w:w="1843"/>
      </w:tblGrid>
      <w:tr w:rsidR="00484AEA" w:rsidRPr="00DA066F" w:rsidTr="00407509">
        <w:trPr>
          <w:trHeight w:hRule="exact" w:val="25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Eil.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Pagrindimas (nurodomos konkrečios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ar kitų teisės aktų</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nuostatos, pagrindžiančios teigiamą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atsakymą, arba pateikiamos antikorupcinį</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vertinimą atliekančio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specialisto pastabos ir pasiūlymai dėl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pakeitimas,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mažinantis korupcijos riziką, arba teisės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akto projekto tiesioginio rengėjo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argumentai, kodėl neatsižvelgta į</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Išvada dėl teisės akto projekto pakeitimų arba</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argumentų, kodėl neatsižvelgta į pastabą</w:t>
            </w:r>
          </w:p>
        </w:tc>
      </w:tr>
      <w:tr w:rsidR="00484AEA" w:rsidRPr="00DA066F" w:rsidTr="00407509">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r>
      <w:tr w:rsidR="00484AEA" w:rsidRPr="001C73F4" w:rsidTr="00407509">
        <w:trPr>
          <w:trHeight w:hRule="exact" w:val="25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5D0BE3" w:rsidP="00A85A56">
            <w:pPr>
              <w:spacing w:after="0" w:line="240" w:lineRule="auto"/>
              <w:jc w:val="both"/>
              <w:rPr>
                <w:rFonts w:ascii="Times New Roman" w:hAnsi="Times New Roman" w:cs="Times New Roman"/>
                <w:sz w:val="24"/>
                <w:szCs w:val="24"/>
              </w:rPr>
            </w:pPr>
            <w:r w:rsidRPr="001C73F4">
              <w:rPr>
                <w:rFonts w:ascii="Times New Roman" w:hAnsi="Times New Roman" w:cs="Times New Roman"/>
                <w:sz w:val="24"/>
                <w:szCs w:val="24"/>
              </w:rPr>
              <w:t>Nesudaro</w:t>
            </w:r>
            <w:r w:rsidR="00A85A56" w:rsidRPr="001C73F4">
              <w:rPr>
                <w:rFonts w:ascii="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p w:rsidR="00484AEA" w:rsidRPr="001C73F4" w:rsidRDefault="00484AEA" w:rsidP="00C44749">
            <w:pPr>
              <w:spacing w:after="0" w:line="240" w:lineRule="auto"/>
              <w:rPr>
                <w:rFonts w:ascii="Times New Roman" w:hAnsi="Times New Roman" w:cs="Times New Roman"/>
                <w:sz w:val="24"/>
                <w:szCs w:val="24"/>
              </w:rPr>
            </w:pPr>
          </w:p>
        </w:tc>
      </w:tr>
    </w:tbl>
    <w:p w:rsidR="00484AEA" w:rsidRPr="001C73F4" w:rsidRDefault="00484AEA" w:rsidP="00484AEA">
      <w:pPr>
        <w:spacing w:after="0" w:line="240" w:lineRule="auto"/>
        <w:rPr>
          <w:rFonts w:ascii="Times New Roman" w:hAnsi="Times New Roman" w:cs="Times New Roman"/>
          <w:sz w:val="24"/>
          <w:szCs w:val="24"/>
        </w:rPr>
      </w:pPr>
      <w:r w:rsidRPr="001C73F4">
        <w:rPr>
          <w:rFonts w:ascii="Times New Roman" w:hAnsi="Times New Roman" w:cs="Times New Roman"/>
          <w:sz w:val="24"/>
          <w:szCs w:val="24"/>
          <w:vertAlign w:val="superscript"/>
        </w:rPr>
        <w:t>1</w:t>
      </w:r>
      <w:r w:rsidRPr="001C73F4">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sidR="00E7264E" w:rsidRPr="001C73F4">
        <w:rPr>
          <w:rFonts w:ascii="Times New Roman" w:hAnsi="Times New Roman" w:cs="Times New Roman"/>
          <w:sz w:val="24"/>
          <w:szCs w:val="24"/>
        </w:rPr>
        <w:t xml:space="preserve"> </w:t>
      </w:r>
      <w:r w:rsidRPr="001C73F4">
        <w:rPr>
          <w:rFonts w:ascii="Times New Roman" w:hAnsi="Times New Roman" w:cs="Times New Roman"/>
          <w:sz w:val="24"/>
          <w:szCs w:val="24"/>
        </w:rPr>
        <w:t>kuriai valdyti teisės akto projekte nenumatyta priemonių.</w:t>
      </w:r>
    </w:p>
    <w:p w:rsidR="00484AEA" w:rsidRPr="001C73F4" w:rsidRDefault="00484AEA" w:rsidP="00484AEA">
      <w:pPr>
        <w:spacing w:after="0" w:line="240" w:lineRule="auto"/>
        <w:rPr>
          <w:rFonts w:ascii="Times New Roman" w:hAnsi="Times New Roman" w:cs="Times New Roman"/>
          <w:sz w:val="24"/>
          <w:szCs w:val="24"/>
        </w:rPr>
      </w:pPr>
      <w:r w:rsidRPr="001C73F4">
        <w:rPr>
          <w:rFonts w:ascii="Times New Roman" w:hAnsi="Times New Roman" w:cs="Times New Roman"/>
          <w:sz w:val="24"/>
          <w:szCs w:val="24"/>
          <w:vertAlign w:val="superscript"/>
        </w:rPr>
        <w:t>2</w:t>
      </w:r>
      <w:r w:rsidRPr="001C73F4">
        <w:rPr>
          <w:rFonts w:ascii="Times New Roman" w:hAnsi="Times New Roman" w:cs="Times New Roman"/>
          <w:sz w:val="24"/>
          <w:szCs w:val="24"/>
        </w:rPr>
        <w:tab/>
        <w:t>Tas pat.</w:t>
      </w:r>
    </w:p>
    <w:p w:rsidR="00484AEA" w:rsidRPr="001C73F4" w:rsidRDefault="00484AEA" w:rsidP="00484AEA">
      <w:pPr>
        <w:spacing w:after="0" w:line="240" w:lineRule="auto"/>
        <w:rPr>
          <w:rFonts w:ascii="Times New Roman" w:hAnsi="Times New Roman" w:cs="Times New Roman"/>
          <w:sz w:val="24"/>
          <w:szCs w:val="24"/>
        </w:rPr>
        <w:sectPr w:rsidR="00484AEA" w:rsidRPr="001C73F4" w:rsidSect="00DA066F">
          <w:pgSz w:w="16834" w:h="11909" w:orient="landscape"/>
          <w:pgMar w:top="426" w:right="1100" w:bottom="360" w:left="1099" w:header="567" w:footer="567" w:gutter="0"/>
          <w:cols w:space="60"/>
          <w:noEndnote/>
        </w:sectPr>
      </w:pPr>
    </w:p>
    <w:p w:rsidR="00484AEA" w:rsidRPr="001C73F4" w:rsidRDefault="00484AEA" w:rsidP="00484AEA">
      <w:pPr>
        <w:spacing w:after="0" w:line="240" w:lineRule="auto"/>
        <w:rPr>
          <w:rFonts w:ascii="Times New Roman" w:hAnsi="Times New Roman" w:cs="Times New Roman"/>
          <w:sz w:val="24"/>
          <w:szCs w:val="24"/>
        </w:rPr>
      </w:pPr>
    </w:p>
    <w:tbl>
      <w:tblPr>
        <w:tblW w:w="14553" w:type="dxa"/>
        <w:tblInd w:w="40" w:type="dxa"/>
        <w:tblLayout w:type="fixed"/>
        <w:tblCellMar>
          <w:left w:w="40" w:type="dxa"/>
          <w:right w:w="40" w:type="dxa"/>
        </w:tblCellMar>
        <w:tblLook w:val="0000"/>
      </w:tblPr>
      <w:tblGrid>
        <w:gridCol w:w="715"/>
        <w:gridCol w:w="3065"/>
        <w:gridCol w:w="6520"/>
        <w:gridCol w:w="2835"/>
        <w:gridCol w:w="1418"/>
      </w:tblGrid>
      <w:tr w:rsidR="00484AEA" w:rsidRPr="001C73F4" w:rsidTr="00EF0FE4">
        <w:trPr>
          <w:trHeight w:hRule="exact" w:val="12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2.</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553849" w:rsidP="00F62E48">
            <w:pPr>
              <w:spacing w:after="0" w:line="240" w:lineRule="auto"/>
              <w:jc w:val="both"/>
              <w:rPr>
                <w:rFonts w:ascii="Times New Roman" w:hAnsi="Times New Roman" w:cs="Times New Roman"/>
                <w:sz w:val="24"/>
                <w:szCs w:val="24"/>
              </w:rPr>
            </w:pPr>
            <w:r w:rsidRPr="001C73F4">
              <w:rPr>
                <w:rFonts w:ascii="Times New Roman" w:hAnsi="Times New Roman" w:cs="Times New Roman"/>
                <w:sz w:val="24"/>
                <w:szCs w:val="24"/>
              </w:rPr>
              <w:t xml:space="preserve">Nėra. Tvarkos aprašo pakeitimai bei </w:t>
            </w:r>
            <w:r w:rsidR="00C516AC" w:rsidRPr="001C73F4">
              <w:rPr>
                <w:rFonts w:ascii="Times New Roman" w:hAnsi="Times New Roman" w:cs="Times New Roman"/>
                <w:sz w:val="24"/>
                <w:szCs w:val="24"/>
              </w:rPr>
              <w:t xml:space="preserve">papildymas 45.4 papunkčiu </w:t>
            </w:r>
            <w:r w:rsidR="00F62E48" w:rsidRPr="001C73F4">
              <w:rPr>
                <w:rFonts w:ascii="Times New Roman" w:hAnsi="Times New Roman" w:cs="Times New Roman"/>
                <w:sz w:val="24"/>
                <w:szCs w:val="24"/>
              </w:rPr>
              <w:t xml:space="preserve">atitinka </w:t>
            </w:r>
            <w:r w:rsidR="00C516AC" w:rsidRPr="001C73F4">
              <w:rPr>
                <w:rFonts w:ascii="Times New Roman" w:hAnsi="Times New Roman" w:cs="Times New Roman"/>
                <w:sz w:val="24"/>
                <w:szCs w:val="24"/>
              </w:rPr>
              <w:t xml:space="preserve"> Įstatymo nuostat</w:t>
            </w:r>
            <w:r w:rsidR="00F62E48" w:rsidRPr="001C73F4">
              <w:rPr>
                <w:rFonts w:ascii="Times New Roman" w:hAnsi="Times New Roman" w:cs="Times New Roman"/>
                <w:sz w:val="24"/>
                <w:szCs w:val="24"/>
              </w:rPr>
              <w:t>as.</w:t>
            </w:r>
            <w:r w:rsidR="00C516AC" w:rsidRPr="001C73F4">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EF0FE4">
        <w:trPr>
          <w:trHeight w:hRule="exact" w:val="2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553849" w:rsidRPr="001C73F4" w:rsidRDefault="00553849" w:rsidP="00983F56">
            <w:pPr>
              <w:spacing w:after="0" w:line="240" w:lineRule="auto"/>
              <w:jc w:val="both"/>
              <w:rPr>
                <w:rFonts w:ascii="Times New Roman" w:hAnsi="Times New Roman" w:cs="Times New Roman"/>
                <w:sz w:val="24"/>
                <w:szCs w:val="24"/>
              </w:rPr>
            </w:pPr>
            <w:r w:rsidRPr="001C73F4">
              <w:rPr>
                <w:rFonts w:ascii="Times New Roman" w:hAnsi="Times New Roman" w:cs="Times New Roman"/>
                <w:sz w:val="24"/>
                <w:szCs w:val="24"/>
              </w:rPr>
              <w:t xml:space="preserve">Kriterijus neaktualus. Aprašo pakeitimai </w:t>
            </w:r>
            <w:r w:rsidR="00F62E48" w:rsidRPr="001C73F4">
              <w:rPr>
                <w:rFonts w:ascii="Times New Roman" w:hAnsi="Times New Roman" w:cs="Times New Roman"/>
                <w:sz w:val="24"/>
                <w:szCs w:val="24"/>
              </w:rPr>
              <w:t xml:space="preserve">bei papildymas </w:t>
            </w:r>
            <w:r w:rsidRPr="001C73F4">
              <w:rPr>
                <w:rFonts w:ascii="Times New Roman" w:hAnsi="Times New Roman" w:cs="Times New Roman"/>
                <w:sz w:val="24"/>
                <w:szCs w:val="24"/>
              </w:rPr>
              <w:t xml:space="preserve">šių subjektų nenustato ir nekeičia. </w:t>
            </w:r>
          </w:p>
          <w:p w:rsidR="00484AEA" w:rsidRPr="001C73F4" w:rsidRDefault="00484AEA" w:rsidP="00553849">
            <w:pPr>
              <w:spacing w:after="0" w:line="240" w:lineRule="auto"/>
              <w:jc w:val="both"/>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805A49">
        <w:trPr>
          <w:trHeight w:hRule="exact" w:val="11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E24A4A">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805A49">
        <w:trPr>
          <w:trHeight w:hRule="exact" w:val="85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E24A4A">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983F56">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983F56">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C516AC">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Viešinimo 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805A4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bl>
    <w:p w:rsidR="00484AEA" w:rsidRPr="001C73F4" w:rsidRDefault="00484AEA" w:rsidP="00484AEA">
      <w:pPr>
        <w:spacing w:after="0" w:line="240" w:lineRule="auto"/>
        <w:rPr>
          <w:rFonts w:ascii="Times New Roman" w:hAnsi="Times New Roman" w:cs="Times New Roman"/>
          <w:sz w:val="24"/>
          <w:szCs w:val="24"/>
        </w:rPr>
        <w:sectPr w:rsidR="00484AEA" w:rsidRPr="001C73F4" w:rsidSect="00285B2C">
          <w:pgSz w:w="16834" w:h="11909" w:orient="landscape"/>
          <w:pgMar w:top="993" w:right="1107" w:bottom="142" w:left="1107" w:header="567" w:footer="567" w:gutter="0"/>
          <w:cols w:space="60"/>
          <w:noEndnote/>
        </w:sectPr>
      </w:pPr>
    </w:p>
    <w:tbl>
      <w:tblPr>
        <w:tblW w:w="14621" w:type="dxa"/>
        <w:tblInd w:w="40" w:type="dxa"/>
        <w:tblLayout w:type="fixed"/>
        <w:tblCellMar>
          <w:left w:w="40" w:type="dxa"/>
          <w:right w:w="40" w:type="dxa"/>
        </w:tblCellMar>
        <w:tblLook w:val="0000"/>
      </w:tblPr>
      <w:tblGrid>
        <w:gridCol w:w="715"/>
        <w:gridCol w:w="3403"/>
        <w:gridCol w:w="6182"/>
        <w:gridCol w:w="2835"/>
        <w:gridCol w:w="1486"/>
      </w:tblGrid>
      <w:tr w:rsidR="00484AEA" w:rsidRPr="001C73F4" w:rsidTr="00C44749">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Jeigu pagal numatomą reguliavimą sprendimus priima kolegialus subjektas, teisės akto projekte nustatyta kolegialaus sprendimus priimančio subjekto:</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9.1.</w:t>
            </w:r>
            <w:r w:rsidRPr="001C73F4">
              <w:rPr>
                <w:rFonts w:ascii="Times New Roman" w:hAnsi="Times New Roman" w:cs="Times New Roman"/>
                <w:sz w:val="24"/>
                <w:szCs w:val="24"/>
              </w:rPr>
              <w:tab/>
              <w:t>konkretus narių skaičius,</w:t>
            </w:r>
            <w:r w:rsidRPr="001C73F4">
              <w:rPr>
                <w:rFonts w:ascii="Times New Roman" w:hAnsi="Times New Roman" w:cs="Times New Roman"/>
                <w:sz w:val="24"/>
                <w:szCs w:val="24"/>
              </w:rPr>
              <w:br/>
              <w:t>užtikrinantis kolegialaus</w:t>
            </w:r>
            <w:r w:rsidRPr="001C73F4">
              <w:rPr>
                <w:rFonts w:ascii="Times New Roman" w:hAnsi="Times New Roman" w:cs="Times New Roman"/>
                <w:sz w:val="24"/>
                <w:szCs w:val="24"/>
              </w:rPr>
              <w:br/>
              <w:t>sprendimus priimančio subjekto</w:t>
            </w:r>
            <w:r w:rsidRPr="001C73F4">
              <w:rPr>
                <w:rFonts w:ascii="Times New Roman" w:hAnsi="Times New Roman" w:cs="Times New Roman"/>
                <w:sz w:val="24"/>
                <w:szCs w:val="24"/>
              </w:rPr>
              <w:br/>
              <w:t>veiklos objektyvumą;</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9.2.</w:t>
            </w:r>
            <w:r w:rsidRPr="001C73F4">
              <w:rPr>
                <w:rFonts w:ascii="Times New Roman" w:hAnsi="Times New Roman" w:cs="Times New Roman"/>
                <w:sz w:val="24"/>
                <w:szCs w:val="24"/>
              </w:rPr>
              <w:tab/>
              <w:t>jeigu narius skiria keli</w:t>
            </w:r>
            <w:r w:rsidRPr="001C73F4">
              <w:rPr>
                <w:rFonts w:ascii="Times New Roman" w:hAnsi="Times New Roman" w:cs="Times New Roman"/>
                <w:sz w:val="24"/>
                <w:szCs w:val="24"/>
              </w:rPr>
              <w:br/>
              <w:t>subjektai, proporcinga kiekvieno</w:t>
            </w:r>
            <w:r w:rsidRPr="001C73F4">
              <w:rPr>
                <w:rFonts w:ascii="Times New Roman" w:hAnsi="Times New Roman" w:cs="Times New Roman"/>
                <w:sz w:val="24"/>
                <w:szCs w:val="24"/>
              </w:rPr>
              <w:br/>
              <w:t>subjekto skiriamų narių dalis,</w:t>
            </w:r>
            <w:r w:rsidRPr="001C73F4">
              <w:rPr>
                <w:rFonts w:ascii="Times New Roman" w:hAnsi="Times New Roman" w:cs="Times New Roman"/>
                <w:sz w:val="24"/>
                <w:szCs w:val="24"/>
              </w:rPr>
              <w:br/>
              <w:t>užtikrinanti tinkamą atstovavimą</w:t>
            </w:r>
            <w:r w:rsidRPr="001C73F4">
              <w:rPr>
                <w:rFonts w:ascii="Times New Roman" w:hAnsi="Times New Roman" w:cs="Times New Roman"/>
                <w:sz w:val="24"/>
                <w:szCs w:val="24"/>
              </w:rPr>
              <w:br/>
              <w:t>valstybės interesams ir kolegialaus</w:t>
            </w:r>
            <w:r w:rsidRPr="001C73F4">
              <w:rPr>
                <w:rFonts w:ascii="Times New Roman" w:hAnsi="Times New Roman" w:cs="Times New Roman"/>
                <w:sz w:val="24"/>
                <w:szCs w:val="24"/>
              </w:rPr>
              <w:br/>
              <w:t>sprendimus priimančio subjekto</w:t>
            </w:r>
            <w:r w:rsidRPr="001C73F4">
              <w:rPr>
                <w:rFonts w:ascii="Times New Roman" w:hAnsi="Times New Roman" w:cs="Times New Roman"/>
                <w:sz w:val="24"/>
                <w:szCs w:val="24"/>
              </w:rPr>
              <w:br/>
              <w:t>veiklos objektyvumą ir skaidrumą;</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9.3.</w:t>
            </w:r>
            <w:r w:rsidRPr="001C73F4">
              <w:rPr>
                <w:rFonts w:ascii="Times New Roman" w:hAnsi="Times New Roman" w:cs="Times New Roman"/>
                <w:sz w:val="24"/>
                <w:szCs w:val="24"/>
              </w:rPr>
              <w:tab/>
              <w:t>narių skyrimo mechanizmas;</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9.4.</w:t>
            </w:r>
            <w:r w:rsidRPr="001C73F4">
              <w:rPr>
                <w:rFonts w:ascii="Times New Roman" w:hAnsi="Times New Roman" w:cs="Times New Roman"/>
                <w:sz w:val="24"/>
                <w:szCs w:val="24"/>
              </w:rPr>
              <w:tab/>
              <w:t>narių rotacija ir kadencijų</w:t>
            </w:r>
            <w:r w:rsidRPr="001C73F4">
              <w:rPr>
                <w:rFonts w:ascii="Times New Roman" w:hAnsi="Times New Roman" w:cs="Times New Roman"/>
                <w:sz w:val="24"/>
                <w:szCs w:val="24"/>
              </w:rPr>
              <w:br/>
              <w:t>skaičius ir trukmė;</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9.5.</w:t>
            </w:r>
            <w:r w:rsidRPr="001C73F4">
              <w:rPr>
                <w:rFonts w:ascii="Times New Roman" w:hAnsi="Times New Roman" w:cs="Times New Roman"/>
                <w:sz w:val="24"/>
                <w:szCs w:val="24"/>
              </w:rPr>
              <w:tab/>
              <w:t>veiklos pobūdis laiko atžvilgiu;</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9.6.</w:t>
            </w:r>
            <w:r w:rsidRPr="001C73F4">
              <w:rPr>
                <w:rFonts w:ascii="Times New Roman" w:hAnsi="Times New Roman" w:cs="Times New Roman"/>
                <w:sz w:val="24"/>
                <w:szCs w:val="24"/>
              </w:rPr>
              <w:tab/>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C516AC" w:rsidP="000A1C12">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C4474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27191C">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bl>
    <w:p w:rsidR="00484AEA" w:rsidRPr="001C73F4" w:rsidRDefault="00484AEA" w:rsidP="00484AEA">
      <w:pPr>
        <w:spacing w:after="0" w:line="240" w:lineRule="auto"/>
        <w:rPr>
          <w:rFonts w:ascii="Times New Roman" w:hAnsi="Times New Roman" w:cs="Times New Roman"/>
          <w:sz w:val="24"/>
          <w:szCs w:val="24"/>
        </w:rPr>
        <w:sectPr w:rsidR="00484AEA" w:rsidRPr="001C73F4">
          <w:pgSz w:w="16834" w:h="11909" w:orient="landscape"/>
          <w:pgMar w:top="1339" w:right="1107" w:bottom="360" w:left="1107" w:header="567" w:footer="567" w:gutter="0"/>
          <w:cols w:space="60"/>
          <w:noEndnote/>
        </w:sectPr>
      </w:pPr>
    </w:p>
    <w:p w:rsidR="00484AEA" w:rsidRPr="001C73F4" w:rsidRDefault="00484AEA" w:rsidP="00484AEA">
      <w:pPr>
        <w:spacing w:after="0" w:line="240" w:lineRule="auto"/>
        <w:rPr>
          <w:rFonts w:ascii="Times New Roman" w:hAnsi="Times New Roman" w:cs="Times New Roman"/>
          <w:sz w:val="24"/>
          <w:szCs w:val="24"/>
        </w:rPr>
      </w:pPr>
    </w:p>
    <w:tbl>
      <w:tblPr>
        <w:tblW w:w="14621" w:type="dxa"/>
        <w:tblInd w:w="40" w:type="dxa"/>
        <w:tblLayout w:type="fixed"/>
        <w:tblCellMar>
          <w:left w:w="40" w:type="dxa"/>
          <w:right w:w="40" w:type="dxa"/>
        </w:tblCellMar>
        <w:tblLook w:val="0000"/>
      </w:tblPr>
      <w:tblGrid>
        <w:gridCol w:w="715"/>
        <w:gridCol w:w="3403"/>
        <w:gridCol w:w="6182"/>
        <w:gridCol w:w="2835"/>
        <w:gridCol w:w="1486"/>
      </w:tblGrid>
      <w:tr w:rsidR="00484AEA" w:rsidRPr="001C73F4" w:rsidTr="000A1C12">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0A1C12"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0A1C12">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07509"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X</w:t>
            </w:r>
            <w:r w:rsidR="00484AEA" w:rsidRPr="001C73F4">
              <w:rPr>
                <w:rFonts w:ascii="Times New Roman" w:hAnsi="Times New Roman" w:cs="Times New Roman"/>
                <w:sz w:val="24"/>
                <w:szCs w:val="24"/>
              </w:rPr>
              <w:t xml:space="preserve">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0A1C12">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0A1C12">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983F56"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Dėl viešinimo – šios Pažymos 7 punktas.</w:t>
            </w:r>
            <w:r w:rsidR="00484AEA" w:rsidRPr="001C73F4">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0A1C12">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0A1C12">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0A1C12">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nustatytos kontrolės (priežiūros) skaidrumo ir objektyvumo užtikrinimo priemonės</w:t>
            </w:r>
            <w:r w:rsidRPr="001C73F4">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AB3FAB">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Neaktualu</w:t>
            </w:r>
            <w:r w:rsidR="00AB3FAB" w:rsidRPr="001C73F4">
              <w:rPr>
                <w:rFonts w:ascii="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bl>
    <w:p w:rsidR="00484AEA" w:rsidRPr="001C73F4" w:rsidRDefault="00484AEA" w:rsidP="00484AEA">
      <w:pPr>
        <w:spacing w:after="0" w:line="240" w:lineRule="auto"/>
        <w:rPr>
          <w:rFonts w:ascii="Times New Roman" w:hAnsi="Times New Roman" w:cs="Times New Roman"/>
          <w:sz w:val="24"/>
          <w:szCs w:val="24"/>
        </w:rPr>
      </w:pPr>
      <w:r w:rsidRPr="001C73F4">
        <w:rPr>
          <w:rFonts w:ascii="Times New Roman" w:hAnsi="Times New Roman" w:cs="Times New Roman"/>
          <w:sz w:val="24"/>
          <w:szCs w:val="24"/>
          <w:vertAlign w:val="superscript"/>
        </w:rPr>
        <w:t>3</w:t>
      </w:r>
      <w:r w:rsidRPr="001C73F4">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484AEA" w:rsidRPr="001C73F4" w:rsidRDefault="00484AEA" w:rsidP="00484AEA">
      <w:pPr>
        <w:spacing w:after="0" w:line="240" w:lineRule="auto"/>
        <w:rPr>
          <w:rFonts w:ascii="Times New Roman" w:hAnsi="Times New Roman" w:cs="Times New Roman"/>
          <w:sz w:val="24"/>
          <w:szCs w:val="24"/>
        </w:rPr>
        <w:sectPr w:rsidR="00484AEA" w:rsidRPr="001C73F4">
          <w:pgSz w:w="16834" w:h="11909" w:orient="landscape"/>
          <w:pgMar w:top="857" w:right="1107" w:bottom="360" w:left="1107" w:header="567" w:footer="567" w:gutter="0"/>
          <w:cols w:space="60"/>
          <w:noEndnote/>
        </w:sectPr>
      </w:pPr>
    </w:p>
    <w:p w:rsidR="00484AEA" w:rsidRPr="001C73F4" w:rsidRDefault="00484AEA" w:rsidP="00484AEA">
      <w:pPr>
        <w:spacing w:after="0" w:line="240" w:lineRule="auto"/>
        <w:rPr>
          <w:rFonts w:ascii="Times New Roman" w:hAnsi="Times New Roman" w:cs="Times New Roman"/>
          <w:sz w:val="24"/>
          <w:szCs w:val="24"/>
        </w:rPr>
      </w:pPr>
    </w:p>
    <w:tbl>
      <w:tblPr>
        <w:tblW w:w="14621" w:type="dxa"/>
        <w:tblInd w:w="40" w:type="dxa"/>
        <w:tblLayout w:type="fixed"/>
        <w:tblCellMar>
          <w:left w:w="40" w:type="dxa"/>
          <w:right w:w="40" w:type="dxa"/>
        </w:tblCellMar>
        <w:tblLook w:val="0000"/>
      </w:tblPr>
      <w:tblGrid>
        <w:gridCol w:w="715"/>
        <w:gridCol w:w="3403"/>
        <w:gridCol w:w="6182"/>
        <w:gridCol w:w="2835"/>
        <w:gridCol w:w="1486"/>
      </w:tblGrid>
      <w:tr w:rsidR="00484AEA" w:rsidRPr="001C73F4" w:rsidTr="00C4474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983F56">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C4474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983F56">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X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r w:rsidR="00484AEA" w:rsidRPr="001C73F4" w:rsidTr="00C4474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AB3FAB"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Nėra.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 tenkina </w:t>
            </w:r>
          </w:p>
          <w:p w:rsidR="00484AEA" w:rsidRPr="001C73F4" w:rsidRDefault="00484AEA" w:rsidP="00C44749">
            <w:pPr>
              <w:spacing w:after="0" w:line="240" w:lineRule="auto"/>
              <w:rPr>
                <w:rFonts w:ascii="Times New Roman" w:hAnsi="Times New Roman" w:cs="Times New Roman"/>
                <w:sz w:val="24"/>
                <w:szCs w:val="24"/>
              </w:rPr>
            </w:pPr>
            <w:r w:rsidRPr="001C73F4">
              <w:rPr>
                <w:rFonts w:ascii="Times New Roman" w:hAnsi="Times New Roman" w:cs="Times New Roman"/>
                <w:sz w:val="24"/>
                <w:szCs w:val="24"/>
              </w:rPr>
              <w:t>□ netenkina</w:t>
            </w:r>
          </w:p>
        </w:tc>
      </w:tr>
    </w:tbl>
    <w:p w:rsidR="001C73F4" w:rsidRPr="001C73F4" w:rsidRDefault="001C73F4" w:rsidP="001C73F4">
      <w:pPr>
        <w:shd w:val="clear" w:color="auto" w:fill="FFFFFF"/>
        <w:tabs>
          <w:tab w:val="left" w:pos="7349"/>
        </w:tabs>
        <w:spacing w:after="0" w:line="240" w:lineRule="auto"/>
        <w:rPr>
          <w:rFonts w:ascii="Times New Roman" w:hAnsi="Times New Roman" w:cs="Times New Roman"/>
          <w:spacing w:val="-2"/>
          <w:sz w:val="24"/>
          <w:szCs w:val="24"/>
        </w:rPr>
      </w:pPr>
    </w:p>
    <w:p w:rsidR="00AB3FAB" w:rsidRPr="001C73F4" w:rsidRDefault="00484AEA" w:rsidP="001C73F4">
      <w:pPr>
        <w:shd w:val="clear" w:color="auto" w:fill="FFFFFF"/>
        <w:tabs>
          <w:tab w:val="left" w:pos="7349"/>
        </w:tabs>
        <w:spacing w:after="0" w:line="240" w:lineRule="auto"/>
        <w:rPr>
          <w:rFonts w:ascii="Times New Roman" w:hAnsi="Times New Roman" w:cs="Times New Roman"/>
          <w:spacing w:val="-2"/>
          <w:sz w:val="24"/>
          <w:szCs w:val="24"/>
        </w:rPr>
      </w:pPr>
      <w:r w:rsidRPr="001C73F4">
        <w:rPr>
          <w:rFonts w:ascii="Times New Roman" w:hAnsi="Times New Roman" w:cs="Times New Roman"/>
          <w:spacing w:val="-2"/>
          <w:sz w:val="24"/>
          <w:szCs w:val="24"/>
        </w:rPr>
        <w:t>Teisės akto projekto</w:t>
      </w:r>
      <w:r w:rsidRPr="001C73F4">
        <w:rPr>
          <w:rFonts w:ascii="Times New Roman" w:hAnsi="Times New Roman" w:cs="Times New Roman"/>
          <w:sz w:val="24"/>
          <w:szCs w:val="24"/>
        </w:rPr>
        <w:tab/>
      </w:r>
      <w:r w:rsidR="00AB3FAB" w:rsidRPr="001C73F4">
        <w:rPr>
          <w:rFonts w:ascii="Times New Roman" w:hAnsi="Times New Roman" w:cs="Times New Roman"/>
          <w:sz w:val="24"/>
          <w:szCs w:val="24"/>
        </w:rPr>
        <w:t xml:space="preserve">                               </w:t>
      </w:r>
      <w:r w:rsidR="0027191C" w:rsidRPr="001C73F4">
        <w:rPr>
          <w:rFonts w:ascii="Times New Roman" w:hAnsi="Times New Roman" w:cs="Times New Roman"/>
          <w:sz w:val="24"/>
          <w:szCs w:val="24"/>
        </w:rPr>
        <w:t xml:space="preserve">        </w:t>
      </w:r>
      <w:r w:rsidRPr="001C73F4">
        <w:rPr>
          <w:rFonts w:ascii="Times New Roman" w:hAnsi="Times New Roman" w:cs="Times New Roman"/>
          <w:spacing w:val="-1"/>
          <w:sz w:val="24"/>
          <w:szCs w:val="24"/>
        </w:rPr>
        <w:t>Teisės akto projekto</w:t>
      </w:r>
      <w:r w:rsidR="00AB3FAB" w:rsidRPr="001C73F4">
        <w:rPr>
          <w:rFonts w:ascii="Times New Roman" w:hAnsi="Times New Roman" w:cs="Times New Roman"/>
          <w:spacing w:val="-2"/>
          <w:sz w:val="24"/>
          <w:szCs w:val="24"/>
        </w:rPr>
        <w:t xml:space="preserve"> </w:t>
      </w:r>
    </w:p>
    <w:p w:rsidR="001C73F4" w:rsidRPr="001C73F4" w:rsidRDefault="00484AEA" w:rsidP="001C73F4">
      <w:pPr>
        <w:shd w:val="clear" w:color="auto" w:fill="FFFFFF"/>
        <w:tabs>
          <w:tab w:val="left" w:pos="2462"/>
          <w:tab w:val="left" w:leader="underscore" w:pos="7238"/>
          <w:tab w:val="left" w:pos="9667"/>
          <w:tab w:val="left" w:leader="underscore" w:pos="14496"/>
        </w:tabs>
        <w:spacing w:after="0" w:line="240" w:lineRule="auto"/>
        <w:rPr>
          <w:rFonts w:ascii="Times New Roman" w:hAnsi="Times New Roman" w:cs="Times New Roman"/>
          <w:sz w:val="24"/>
          <w:szCs w:val="24"/>
        </w:rPr>
      </w:pPr>
      <w:r w:rsidRPr="001C73F4">
        <w:rPr>
          <w:rFonts w:ascii="Times New Roman" w:hAnsi="Times New Roman" w:cs="Times New Roman"/>
          <w:spacing w:val="-2"/>
          <w:sz w:val="24"/>
          <w:szCs w:val="24"/>
        </w:rPr>
        <w:t>tiesioginis rengėjas:</w:t>
      </w:r>
      <w:r w:rsidR="0027191C" w:rsidRPr="001C73F4">
        <w:rPr>
          <w:rFonts w:ascii="Times New Roman" w:hAnsi="Times New Roman" w:cs="Times New Roman"/>
          <w:spacing w:val="-2"/>
          <w:sz w:val="24"/>
          <w:szCs w:val="24"/>
        </w:rPr>
        <w:t xml:space="preserve"> </w:t>
      </w:r>
      <w:r w:rsidR="001C73F4" w:rsidRPr="001C73F4">
        <w:rPr>
          <w:rFonts w:ascii="Times New Roman" w:hAnsi="Times New Roman" w:cs="Times New Roman"/>
          <w:spacing w:val="-2"/>
          <w:sz w:val="24"/>
          <w:szCs w:val="24"/>
        </w:rPr>
        <w:t xml:space="preserve">Socialinės paramos skyriaus </w:t>
      </w:r>
      <w:r w:rsidR="001C73F4" w:rsidRPr="001C73F4">
        <w:rPr>
          <w:rFonts w:ascii="Times New Roman" w:hAnsi="Times New Roman" w:cs="Times New Roman"/>
          <w:sz w:val="24"/>
          <w:szCs w:val="24"/>
        </w:rPr>
        <w:t>vyr. specialistė,                                                           vertintojas: Juridinio skyriaus vyr. specialistė</w:t>
      </w:r>
    </w:p>
    <w:p w:rsidR="0027191C" w:rsidRPr="001C73F4" w:rsidRDefault="00AB3FAB" w:rsidP="001C73F4">
      <w:pPr>
        <w:shd w:val="clear" w:color="auto" w:fill="FFFFFF"/>
        <w:tabs>
          <w:tab w:val="left" w:pos="2462"/>
          <w:tab w:val="left" w:leader="underscore" w:pos="7238"/>
          <w:tab w:val="left" w:pos="9667"/>
          <w:tab w:val="left" w:leader="underscore" w:pos="14496"/>
        </w:tabs>
        <w:spacing w:after="0" w:line="240" w:lineRule="auto"/>
        <w:rPr>
          <w:rFonts w:ascii="Times New Roman" w:hAnsi="Times New Roman" w:cs="Times New Roman"/>
          <w:sz w:val="24"/>
          <w:szCs w:val="24"/>
        </w:rPr>
      </w:pPr>
      <w:r w:rsidRPr="001C73F4">
        <w:rPr>
          <w:rFonts w:ascii="Times New Roman" w:hAnsi="Times New Roman" w:cs="Times New Roman"/>
          <w:sz w:val="24"/>
          <w:szCs w:val="24"/>
        </w:rPr>
        <w:t xml:space="preserve">atliekanti skyriaus vedėjos funkcijas Virginija Savickienė, </w:t>
      </w:r>
      <w:r w:rsidR="0027191C" w:rsidRPr="001C73F4">
        <w:rPr>
          <w:rFonts w:ascii="Times New Roman" w:hAnsi="Times New Roman" w:cs="Times New Roman"/>
          <w:sz w:val="24"/>
          <w:szCs w:val="24"/>
        </w:rPr>
        <w:t xml:space="preserve">         </w:t>
      </w:r>
      <w:r w:rsidR="001C73F4" w:rsidRPr="001C73F4">
        <w:rPr>
          <w:rFonts w:ascii="Times New Roman" w:hAnsi="Times New Roman" w:cs="Times New Roman"/>
          <w:sz w:val="24"/>
          <w:szCs w:val="24"/>
        </w:rPr>
        <w:t xml:space="preserve">                                                         </w:t>
      </w:r>
      <w:r w:rsidR="0027191C" w:rsidRPr="001C73F4">
        <w:rPr>
          <w:rFonts w:ascii="Times New Roman" w:hAnsi="Times New Roman" w:cs="Times New Roman"/>
          <w:sz w:val="24"/>
          <w:szCs w:val="24"/>
        </w:rPr>
        <w:t xml:space="preserve"> </w:t>
      </w:r>
      <w:r w:rsidR="001C73F4" w:rsidRPr="001C73F4">
        <w:rPr>
          <w:rFonts w:ascii="Times New Roman" w:hAnsi="Times New Roman" w:cs="Times New Roman"/>
          <w:sz w:val="24"/>
          <w:szCs w:val="24"/>
        </w:rPr>
        <w:t>Aušra Vyšniauskienė</w:t>
      </w:r>
    </w:p>
    <w:p w:rsidR="00484AEA" w:rsidRPr="001C73F4" w:rsidRDefault="0027191C" w:rsidP="0027191C">
      <w:pPr>
        <w:shd w:val="clear" w:color="auto" w:fill="FFFFFF"/>
        <w:tabs>
          <w:tab w:val="left" w:pos="2462"/>
          <w:tab w:val="left" w:leader="underscore" w:pos="7238"/>
          <w:tab w:val="left" w:pos="9667"/>
          <w:tab w:val="left" w:leader="underscore" w:pos="14496"/>
        </w:tabs>
        <w:spacing w:line="259" w:lineRule="exact"/>
        <w:rPr>
          <w:rFonts w:ascii="Times New Roman" w:hAnsi="Times New Roman" w:cs="Times New Roman"/>
          <w:sz w:val="24"/>
          <w:szCs w:val="24"/>
        </w:rPr>
      </w:pPr>
      <w:r w:rsidRPr="001C73F4">
        <w:rPr>
          <w:rFonts w:ascii="Times New Roman" w:hAnsi="Times New Roman" w:cs="Times New Roman"/>
          <w:sz w:val="24"/>
          <w:szCs w:val="24"/>
        </w:rPr>
        <w:t xml:space="preserve">                                                                                                                                                                   </w:t>
      </w:r>
    </w:p>
    <w:p w:rsidR="00484AEA" w:rsidRPr="001C73F4" w:rsidRDefault="00484AEA" w:rsidP="00484AEA">
      <w:pPr>
        <w:shd w:val="clear" w:color="auto" w:fill="FFFFFF"/>
        <w:tabs>
          <w:tab w:val="left" w:pos="4848"/>
          <w:tab w:val="left" w:pos="9787"/>
          <w:tab w:val="left" w:pos="12826"/>
        </w:tabs>
        <w:spacing w:line="259" w:lineRule="exact"/>
        <w:ind w:left="2582"/>
        <w:rPr>
          <w:rFonts w:ascii="Times New Roman" w:hAnsi="Times New Roman" w:cs="Times New Roman"/>
          <w:sz w:val="24"/>
          <w:szCs w:val="24"/>
        </w:rPr>
      </w:pPr>
      <w:r w:rsidRPr="001C73F4">
        <w:rPr>
          <w:rFonts w:ascii="Times New Roman" w:hAnsi="Times New Roman" w:cs="Times New Roman"/>
          <w:spacing w:val="-3"/>
          <w:sz w:val="24"/>
          <w:szCs w:val="24"/>
        </w:rPr>
        <w:t>(pareigos)</w:t>
      </w:r>
      <w:r w:rsidRPr="001C73F4">
        <w:rPr>
          <w:rFonts w:ascii="Times New Roman" w:hAnsi="Times New Roman" w:cs="Times New Roman"/>
          <w:sz w:val="24"/>
          <w:szCs w:val="24"/>
        </w:rPr>
        <w:tab/>
      </w:r>
      <w:r w:rsidRPr="001C73F4">
        <w:rPr>
          <w:rFonts w:ascii="Times New Roman" w:hAnsi="Times New Roman" w:cs="Times New Roman"/>
          <w:spacing w:val="-2"/>
          <w:sz w:val="24"/>
          <w:szCs w:val="24"/>
        </w:rPr>
        <w:t>(vardas ir pavardė)</w:t>
      </w:r>
      <w:r w:rsidRPr="001C73F4">
        <w:rPr>
          <w:rFonts w:ascii="Times New Roman" w:hAnsi="Times New Roman" w:cs="Times New Roman"/>
          <w:sz w:val="24"/>
          <w:szCs w:val="24"/>
        </w:rPr>
        <w:tab/>
      </w:r>
      <w:r w:rsidRPr="001C73F4">
        <w:rPr>
          <w:rFonts w:ascii="Times New Roman" w:hAnsi="Times New Roman" w:cs="Times New Roman"/>
          <w:spacing w:val="-3"/>
          <w:sz w:val="24"/>
          <w:szCs w:val="24"/>
        </w:rPr>
        <w:t>(pareigos)</w:t>
      </w:r>
      <w:r w:rsidRPr="001C73F4">
        <w:rPr>
          <w:rFonts w:ascii="Times New Roman" w:hAnsi="Times New Roman" w:cs="Times New Roman"/>
          <w:sz w:val="24"/>
          <w:szCs w:val="24"/>
        </w:rPr>
        <w:tab/>
      </w:r>
      <w:r w:rsidRPr="001C73F4">
        <w:rPr>
          <w:rFonts w:ascii="Times New Roman" w:hAnsi="Times New Roman" w:cs="Times New Roman"/>
          <w:spacing w:val="-2"/>
          <w:sz w:val="24"/>
          <w:szCs w:val="24"/>
        </w:rPr>
        <w:t>(vardas ir pavardė)</w:t>
      </w:r>
    </w:p>
    <w:p w:rsidR="00484AEA" w:rsidRPr="001C73F4" w:rsidRDefault="00484AEA" w:rsidP="00484AEA">
      <w:pPr>
        <w:shd w:val="clear" w:color="auto" w:fill="FFFFFF"/>
        <w:tabs>
          <w:tab w:val="left" w:pos="5467"/>
          <w:tab w:val="left" w:pos="9845"/>
          <w:tab w:val="left" w:pos="13555"/>
        </w:tabs>
        <w:spacing w:before="259"/>
        <w:ind w:left="2582"/>
        <w:rPr>
          <w:rFonts w:ascii="Times New Roman" w:hAnsi="Times New Roman" w:cs="Times New Roman"/>
          <w:sz w:val="24"/>
          <w:szCs w:val="24"/>
        </w:rPr>
      </w:pPr>
      <w:r w:rsidRPr="001C73F4">
        <w:rPr>
          <w:rFonts w:ascii="Times New Roman" w:hAnsi="Times New Roman" w:cs="Times New Roman"/>
          <w:spacing w:val="-3"/>
          <w:sz w:val="24"/>
          <w:szCs w:val="24"/>
        </w:rPr>
        <w:t>(parašas)</w:t>
      </w:r>
      <w:r w:rsidRPr="001C73F4">
        <w:rPr>
          <w:rFonts w:ascii="Times New Roman" w:hAnsi="Times New Roman" w:cs="Times New Roman"/>
          <w:sz w:val="24"/>
          <w:szCs w:val="24"/>
        </w:rPr>
        <w:tab/>
      </w:r>
      <w:r w:rsidRPr="001C73F4">
        <w:rPr>
          <w:rFonts w:ascii="Times New Roman" w:hAnsi="Times New Roman" w:cs="Times New Roman"/>
          <w:spacing w:val="-5"/>
          <w:sz w:val="24"/>
          <w:szCs w:val="24"/>
        </w:rPr>
        <w:t>(data)</w:t>
      </w:r>
      <w:r w:rsidRPr="001C73F4">
        <w:rPr>
          <w:rFonts w:ascii="Times New Roman" w:hAnsi="Times New Roman" w:cs="Times New Roman"/>
          <w:sz w:val="24"/>
          <w:szCs w:val="24"/>
        </w:rPr>
        <w:tab/>
      </w:r>
      <w:r w:rsidRPr="001C73F4">
        <w:rPr>
          <w:rFonts w:ascii="Times New Roman" w:hAnsi="Times New Roman" w:cs="Times New Roman"/>
          <w:spacing w:val="-3"/>
          <w:sz w:val="24"/>
          <w:szCs w:val="24"/>
        </w:rPr>
        <w:t>(parašas)</w:t>
      </w:r>
      <w:r w:rsidRPr="001C73F4">
        <w:rPr>
          <w:rFonts w:ascii="Times New Roman" w:hAnsi="Times New Roman" w:cs="Times New Roman"/>
          <w:sz w:val="24"/>
          <w:szCs w:val="24"/>
        </w:rPr>
        <w:tab/>
      </w:r>
      <w:r w:rsidRPr="001C73F4">
        <w:rPr>
          <w:rFonts w:ascii="Times New Roman" w:hAnsi="Times New Roman" w:cs="Times New Roman"/>
          <w:spacing w:val="-5"/>
          <w:sz w:val="24"/>
          <w:szCs w:val="24"/>
        </w:rPr>
        <w:t>(data)</w:t>
      </w:r>
    </w:p>
    <w:p w:rsidR="00484AEA" w:rsidRPr="001C73F4" w:rsidRDefault="00484AEA" w:rsidP="00484AEA">
      <w:pPr>
        <w:rPr>
          <w:rFonts w:ascii="Times New Roman" w:hAnsi="Times New Roman" w:cs="Times New Roman"/>
          <w:sz w:val="24"/>
          <w:szCs w:val="24"/>
        </w:rPr>
      </w:pPr>
    </w:p>
    <w:p w:rsidR="00484AEA" w:rsidRPr="001C73F4" w:rsidRDefault="00484AEA" w:rsidP="00484AEA">
      <w:pPr>
        <w:spacing w:after="0" w:line="240" w:lineRule="auto"/>
        <w:rPr>
          <w:rFonts w:ascii="Times New Roman" w:hAnsi="Times New Roman" w:cs="Times New Roman"/>
          <w:sz w:val="24"/>
          <w:szCs w:val="24"/>
        </w:rPr>
      </w:pPr>
    </w:p>
    <w:p w:rsidR="00B6617F" w:rsidRPr="001C73F4" w:rsidRDefault="00532247">
      <w:pPr>
        <w:rPr>
          <w:rFonts w:ascii="Times New Roman" w:hAnsi="Times New Roman" w:cs="Times New Roman"/>
          <w:sz w:val="24"/>
          <w:szCs w:val="24"/>
        </w:rPr>
      </w:pPr>
      <w:bookmarkStart w:id="0" w:name="_GoBack"/>
      <w:bookmarkEnd w:id="0"/>
    </w:p>
    <w:sectPr w:rsidR="00B6617F" w:rsidRPr="001C73F4" w:rsidSect="009C76D2">
      <w:pgSz w:w="16834" w:h="11909" w:orient="landscape"/>
      <w:pgMar w:top="1440" w:right="1107" w:bottom="720" w:left="1107"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484AEA"/>
    <w:rsid w:val="000A1C12"/>
    <w:rsid w:val="00140DC0"/>
    <w:rsid w:val="001C73F4"/>
    <w:rsid w:val="001E4DB0"/>
    <w:rsid w:val="0027191C"/>
    <w:rsid w:val="003D55CE"/>
    <w:rsid w:val="00407509"/>
    <w:rsid w:val="00484AEA"/>
    <w:rsid w:val="00532247"/>
    <w:rsid w:val="00553849"/>
    <w:rsid w:val="005D0BE3"/>
    <w:rsid w:val="00805A49"/>
    <w:rsid w:val="00983F56"/>
    <w:rsid w:val="009C76D2"/>
    <w:rsid w:val="00A13285"/>
    <w:rsid w:val="00A568EA"/>
    <w:rsid w:val="00A83807"/>
    <w:rsid w:val="00A85A56"/>
    <w:rsid w:val="00AB3B87"/>
    <w:rsid w:val="00AB3FAB"/>
    <w:rsid w:val="00B35146"/>
    <w:rsid w:val="00BB34E9"/>
    <w:rsid w:val="00C516AC"/>
    <w:rsid w:val="00CB508C"/>
    <w:rsid w:val="00D155BC"/>
    <w:rsid w:val="00DF6B43"/>
    <w:rsid w:val="00E24A4A"/>
    <w:rsid w:val="00E7264E"/>
    <w:rsid w:val="00EF0FE4"/>
    <w:rsid w:val="00F62E48"/>
    <w:rsid w:val="00FD6E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A49"/>
    <w:rPr>
      <w:strike w:val="0"/>
      <w:dstrike w:val="0"/>
      <w:color w:val="6E717F"/>
      <w:u w:val="none"/>
      <w:effect w:val="none"/>
    </w:rPr>
  </w:style>
  <w:style w:type="paragraph" w:styleId="BalloonText">
    <w:name w:val="Balloon Text"/>
    <w:basedOn w:val="Normal"/>
    <w:link w:val="BalloonTextChar"/>
    <w:uiPriority w:val="99"/>
    <w:semiHidden/>
    <w:unhideWhenUsed/>
    <w:rsid w:val="00407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4356</Words>
  <Characters>2483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2</cp:revision>
  <cp:lastPrinted>2018-08-17T10:50:00Z</cp:lastPrinted>
  <dcterms:created xsi:type="dcterms:W3CDTF">2018-08-20T04:53:00Z</dcterms:created>
  <dcterms:modified xsi:type="dcterms:W3CDTF">2018-08-20T04:53:00Z</dcterms:modified>
</cp:coreProperties>
</file>