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5D7C3C">
        <w:rPr>
          <w:sz w:val="24"/>
          <w:szCs w:val="24"/>
        </w:rPr>
        <w:t>balandžio 26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0FCD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Pr="00BC4BF8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 xml:space="preserve">36 </w:t>
      </w:r>
      <w:r w:rsidR="008F22F7">
        <w:rPr>
          <w:rFonts w:ascii="Times New Roman" w:hAnsi="Times New Roman"/>
          <w:sz w:val="24"/>
          <w:szCs w:val="24"/>
        </w:rPr>
        <w:t>309,2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 xml:space="preserve">2 </w:t>
      </w:r>
      <w:r w:rsidR="00F4411F">
        <w:rPr>
          <w:rFonts w:ascii="Times New Roman" w:hAnsi="Times New Roman"/>
          <w:sz w:val="24"/>
          <w:szCs w:val="24"/>
        </w:rPr>
        <w:t>232,4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B7E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 xml:space="preserve">36 </w:t>
      </w:r>
      <w:r w:rsidR="008F22F7">
        <w:rPr>
          <w:rFonts w:ascii="Times New Roman" w:hAnsi="Times New Roman"/>
          <w:sz w:val="24"/>
          <w:szCs w:val="24"/>
        </w:rPr>
        <w:t>309,2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A436AB">
        <w:rPr>
          <w:rFonts w:ascii="Times New Roman" w:hAnsi="Times New Roman"/>
          <w:sz w:val="24"/>
          <w:szCs w:val="24"/>
        </w:rPr>
        <w:t>9 0</w:t>
      </w:r>
      <w:r w:rsidR="00C40FBB">
        <w:rPr>
          <w:rFonts w:ascii="Times New Roman" w:hAnsi="Times New Roman"/>
          <w:sz w:val="24"/>
          <w:szCs w:val="24"/>
        </w:rPr>
        <w:t>18,8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4 002,6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A436AB">
        <w:rPr>
          <w:rFonts w:ascii="Times New Roman" w:hAnsi="Times New Roman"/>
          <w:sz w:val="24"/>
          <w:szCs w:val="24"/>
        </w:rPr>
        <w:t xml:space="preserve">7 </w:t>
      </w:r>
      <w:r w:rsidR="00C40FBB">
        <w:rPr>
          <w:rFonts w:ascii="Times New Roman" w:hAnsi="Times New Roman"/>
          <w:sz w:val="24"/>
          <w:szCs w:val="24"/>
        </w:rPr>
        <w:t>290,4</w:t>
      </w:r>
      <w:bookmarkStart w:id="0" w:name="_GoBack"/>
      <w:bookmarkEnd w:id="0"/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03675C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03675C">
        <w:rPr>
          <w:rFonts w:ascii="Times New Roman" w:hAnsi="Times New Roman"/>
          <w:sz w:val="24"/>
          <w:szCs w:val="24"/>
        </w:rPr>
        <w:t>3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 xml:space="preserve">2 </w:t>
      </w:r>
      <w:r w:rsidR="00F4411F">
        <w:rPr>
          <w:rFonts w:ascii="Times New Roman" w:hAnsi="Times New Roman"/>
          <w:sz w:val="24"/>
          <w:szCs w:val="24"/>
        </w:rPr>
        <w:t>232,4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1 218,</w:t>
      </w:r>
      <w:r w:rsidR="00FE7A2C">
        <w:rPr>
          <w:rFonts w:ascii="Times New Roman" w:hAnsi="Times New Roman"/>
          <w:sz w:val="24"/>
          <w:szCs w:val="24"/>
        </w:rPr>
        <w:t>9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0</w:t>
      </w:r>
      <w:r w:rsidR="00FE7A2C">
        <w:rPr>
          <w:rFonts w:ascii="Times New Roman" w:hAnsi="Times New Roman"/>
          <w:sz w:val="24"/>
          <w:szCs w:val="24"/>
        </w:rPr>
        <w:t>13,5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C36D9C">
        <w:rPr>
          <w:rFonts w:ascii="Times New Roman" w:hAnsi="Times New Roman"/>
          <w:sz w:val="24"/>
          <w:szCs w:val="24"/>
        </w:rPr>
        <w:t>“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C36D9C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C40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ir jį išdėstyti taip</w:t>
      </w:r>
      <w:r>
        <w:rPr>
          <w:rFonts w:ascii="Times New Roman" w:hAnsi="Times New Roman"/>
          <w:sz w:val="24"/>
          <w:szCs w:val="24"/>
        </w:rPr>
        <w:t>:“</w:t>
      </w:r>
      <w:r w:rsidR="00F4354D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pri</w:t>
      </w:r>
      <w:r w:rsidR="00515D56">
        <w:rPr>
          <w:rFonts w:ascii="Times New Roman" w:hAnsi="Times New Roman"/>
          <w:sz w:val="24"/>
          <w:szCs w:val="24"/>
        </w:rPr>
        <w:t>e</w:t>
      </w:r>
      <w:r w:rsidR="00F4354D">
        <w:rPr>
          <w:rFonts w:ascii="Times New Roman" w:hAnsi="Times New Roman"/>
          <w:sz w:val="24"/>
          <w:szCs w:val="24"/>
        </w:rPr>
        <w:t>da</w:t>
      </w:r>
      <w:r w:rsidR="00515D56">
        <w:rPr>
          <w:rFonts w:ascii="Times New Roman" w:hAnsi="Times New Roman"/>
          <w:sz w:val="24"/>
          <w:szCs w:val="24"/>
        </w:rPr>
        <w:t>s</w:t>
      </w:r>
      <w:r w:rsidR="007F0FCD">
        <w:rPr>
          <w:rFonts w:ascii="Times New Roman" w:hAnsi="Times New Roman"/>
          <w:sz w:val="24"/>
          <w:szCs w:val="24"/>
        </w:rPr>
        <w:t>).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341EF5">
      <w:pPr>
        <w:pStyle w:val="Pavadinimas"/>
      </w:pPr>
      <w:r>
        <w:lastRenderedPageBreak/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7F0FCD" w:rsidRDefault="00341EF5" w:rsidP="006F0569">
      <w:pPr>
        <w:rPr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C8174D">
        <w:rPr>
          <w:b/>
          <w:sz w:val="24"/>
          <w:szCs w:val="24"/>
        </w:rPr>
        <w:t xml:space="preserve"> M. VASARIO 2</w:t>
      </w:r>
      <w:r w:rsidR="005D7C3C">
        <w:rPr>
          <w:b/>
          <w:sz w:val="24"/>
          <w:szCs w:val="24"/>
        </w:rPr>
        <w:t>2</w:t>
      </w:r>
      <w:r w:rsidR="00C8174D">
        <w:rPr>
          <w:b/>
          <w:sz w:val="24"/>
          <w:szCs w:val="24"/>
        </w:rPr>
        <w:t xml:space="preserve"> D. SPRENDIMO NR. T-2</w:t>
      </w:r>
      <w:r w:rsidR="005D7C3C">
        <w:rPr>
          <w:b/>
          <w:sz w:val="24"/>
          <w:szCs w:val="24"/>
        </w:rPr>
        <w:t>0</w:t>
      </w:r>
      <w:r w:rsidR="00C8174D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7F0FCD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5D7C3C">
        <w:rPr>
          <w:sz w:val="24"/>
        </w:rPr>
        <w:t>8</w:t>
      </w:r>
      <w:r>
        <w:rPr>
          <w:sz w:val="24"/>
        </w:rPr>
        <w:t xml:space="preserve"> m. </w:t>
      </w:r>
      <w:r w:rsidR="00C8174D">
        <w:rPr>
          <w:sz w:val="24"/>
        </w:rPr>
        <w:t>balandžio 1</w:t>
      </w:r>
      <w:r w:rsidR="005D7C3C">
        <w:rPr>
          <w:sz w:val="24"/>
        </w:rPr>
        <w:t>2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>Lietuvos Respublikos vietos savivaldos ir Biudžeto sandaros įstatymuose savivaldybių tarybos įpareigojamos kasmet patvirtinti savivaldybių metinį biudžetą</w:t>
      </w:r>
      <w:r w:rsidR="005477ED">
        <w:rPr>
          <w:sz w:val="24"/>
        </w:rPr>
        <w:t xml:space="preserve"> ir esant reikalui jį tikslinti.</w:t>
      </w:r>
    </w:p>
    <w:p w:rsidR="005477ED" w:rsidRPr="005477ED" w:rsidRDefault="00341EF5" w:rsidP="0034653A">
      <w:pPr>
        <w:numPr>
          <w:ilvl w:val="0"/>
          <w:numId w:val="7"/>
        </w:numPr>
        <w:suppressAutoHyphens w:val="0"/>
        <w:ind w:left="720"/>
        <w:jc w:val="both"/>
        <w:rPr>
          <w:sz w:val="24"/>
        </w:rPr>
      </w:pPr>
      <w:r w:rsidRPr="005477ED">
        <w:rPr>
          <w:b/>
          <w:sz w:val="24"/>
        </w:rPr>
        <w:t>Sprendimo projekto esmė ir tikslai.</w:t>
      </w:r>
    </w:p>
    <w:p w:rsidR="005477ED" w:rsidRPr="00526B3C" w:rsidRDefault="005477ED" w:rsidP="005477ED">
      <w:pPr>
        <w:suppressAutoHyphens w:val="0"/>
        <w:ind w:firstLine="720"/>
        <w:jc w:val="both"/>
        <w:rPr>
          <w:sz w:val="24"/>
        </w:rPr>
      </w:pPr>
      <w:r w:rsidRPr="005477ED">
        <w:rPr>
          <w:sz w:val="24"/>
        </w:rPr>
        <w:t>Lietuvos Respublikos žemės ūkio ministro 201</w:t>
      </w:r>
      <w:r w:rsidR="005D7C3C">
        <w:rPr>
          <w:sz w:val="24"/>
        </w:rPr>
        <w:t>8</w:t>
      </w:r>
      <w:r w:rsidRPr="005477ED">
        <w:rPr>
          <w:sz w:val="24"/>
        </w:rPr>
        <w:t xml:space="preserve"> m. kovo </w:t>
      </w:r>
      <w:r w:rsidR="005D7C3C">
        <w:rPr>
          <w:sz w:val="24"/>
        </w:rPr>
        <w:t>26</w:t>
      </w:r>
      <w:r w:rsidRPr="005477ED">
        <w:rPr>
          <w:sz w:val="24"/>
        </w:rPr>
        <w:t xml:space="preserve"> d. įsakymu Nr. 3D-1</w:t>
      </w:r>
      <w:r w:rsidR="005D7C3C">
        <w:rPr>
          <w:sz w:val="24"/>
        </w:rPr>
        <w:t>79</w:t>
      </w:r>
      <w:r w:rsidRPr="005477ED">
        <w:rPr>
          <w:sz w:val="24"/>
        </w:rPr>
        <w:t xml:space="preserve"> „Dėl </w:t>
      </w:r>
      <w:r w:rsidR="005D7C3C">
        <w:rPr>
          <w:sz w:val="24"/>
        </w:rPr>
        <w:t xml:space="preserve">žemės ūkio ministro </w:t>
      </w:r>
      <w:r w:rsidRPr="005477ED">
        <w:rPr>
          <w:sz w:val="24"/>
        </w:rPr>
        <w:t>2017</w:t>
      </w:r>
      <w:r w:rsidR="00C36D9C">
        <w:rPr>
          <w:sz w:val="24"/>
        </w:rPr>
        <w:t xml:space="preserve"> </w:t>
      </w:r>
      <w:r w:rsidR="007F0FCD">
        <w:rPr>
          <w:sz w:val="24"/>
        </w:rPr>
        <w:t>m.</w:t>
      </w:r>
      <w:r w:rsidRPr="005477ED">
        <w:rPr>
          <w:sz w:val="24"/>
        </w:rPr>
        <w:t xml:space="preserve"> </w:t>
      </w:r>
      <w:r w:rsidR="005D7C3C">
        <w:rPr>
          <w:sz w:val="24"/>
        </w:rPr>
        <w:t xml:space="preserve">kovo 10 d. įsakymo Nr. 3D-167 „Dėl </w:t>
      </w:r>
      <w:r w:rsidR="007F0FCD">
        <w:rPr>
          <w:sz w:val="24"/>
        </w:rPr>
        <w:t>P</w:t>
      </w:r>
      <w:r w:rsidRPr="005477ED">
        <w:rPr>
          <w:sz w:val="24"/>
        </w:rPr>
        <w:t>rognozuojamos valstybės biudžeto specialios tikslinės dotacijos privalomųjų biologinio saugumo priemonių neversliniuose kiaulininkystės</w:t>
      </w:r>
      <w:r>
        <w:rPr>
          <w:sz w:val="24"/>
        </w:rPr>
        <w:t xml:space="preserve"> ūkiuose taikymo įvertinimo ir sklai</w:t>
      </w:r>
      <w:r w:rsidR="007F0FCD">
        <w:rPr>
          <w:sz w:val="24"/>
        </w:rPr>
        <w:t>dos apie a</w:t>
      </w:r>
      <w:r w:rsidR="00C36D9C">
        <w:rPr>
          <w:sz w:val="24"/>
        </w:rPr>
        <w:t xml:space="preserve">frikinį kiaulių marą </w:t>
      </w:r>
      <w:r>
        <w:rPr>
          <w:sz w:val="24"/>
        </w:rPr>
        <w:t>organizavimo išlaidoms</w:t>
      </w:r>
      <w:r w:rsidR="005D7C3C">
        <w:rPr>
          <w:sz w:val="24"/>
        </w:rPr>
        <w:t xml:space="preserve"> apskaičiavimo, naudojimo,</w:t>
      </w:r>
      <w:r w:rsidR="007F0FCD">
        <w:rPr>
          <w:sz w:val="24"/>
        </w:rPr>
        <w:t xml:space="preserve"> atsiskaitymo tvarkos aprašo ir</w:t>
      </w:r>
      <w:r>
        <w:rPr>
          <w:sz w:val="24"/>
        </w:rPr>
        <w:t xml:space="preserve"> paskirstymo tarp savivaldybių sąrašo patvirtinimo“</w:t>
      </w:r>
      <w:r w:rsidR="005D7C3C">
        <w:rPr>
          <w:sz w:val="24"/>
        </w:rPr>
        <w:t xml:space="preserve"> pakeitimo“</w:t>
      </w:r>
      <w:r>
        <w:rPr>
          <w:sz w:val="24"/>
        </w:rPr>
        <w:t xml:space="preserve"> Panevėžio rajono savivaldybei skirta</w:t>
      </w:r>
      <w:r w:rsidR="000456C8">
        <w:rPr>
          <w:sz w:val="24"/>
        </w:rPr>
        <w:t xml:space="preserve"> </w:t>
      </w:r>
      <w:r w:rsidR="00526B3C">
        <w:rPr>
          <w:sz w:val="24"/>
        </w:rPr>
        <w:t>3,7</w:t>
      </w:r>
      <w:r>
        <w:rPr>
          <w:sz w:val="24"/>
        </w:rPr>
        <w:t xml:space="preserve"> eurų tikslinių dotacijų</w:t>
      </w:r>
      <w:r w:rsidR="00526B3C">
        <w:rPr>
          <w:sz w:val="24"/>
        </w:rPr>
        <w:t>.</w:t>
      </w:r>
      <w:r w:rsidR="001B3373">
        <w:rPr>
          <w:sz w:val="24"/>
        </w:rPr>
        <w:t xml:space="preserve"> Šios lėšos </w:t>
      </w:r>
      <w:r w:rsidR="001B3373" w:rsidRPr="00526B3C">
        <w:rPr>
          <w:sz w:val="24"/>
        </w:rPr>
        <w:t>skiriamos Savivaldybės administracijai 0</w:t>
      </w:r>
      <w:r w:rsidR="00803131" w:rsidRPr="00526B3C">
        <w:rPr>
          <w:sz w:val="24"/>
        </w:rPr>
        <w:t>1</w:t>
      </w:r>
      <w:r w:rsidR="001B3373" w:rsidRPr="00526B3C">
        <w:rPr>
          <w:sz w:val="24"/>
        </w:rPr>
        <w:t xml:space="preserve"> programai</w:t>
      </w:r>
      <w:r w:rsidR="00526B3C">
        <w:rPr>
          <w:sz w:val="24"/>
        </w:rPr>
        <w:t xml:space="preserve"> </w:t>
      </w:r>
      <w:r w:rsidR="00526B3C" w:rsidRPr="00526B3C">
        <w:rPr>
          <w:sz w:val="24"/>
        </w:rPr>
        <w:t>išlaidoms, iš</w:t>
      </w:r>
      <w:r w:rsidR="007101A6" w:rsidRPr="00526B3C">
        <w:rPr>
          <w:sz w:val="24"/>
        </w:rPr>
        <w:t xml:space="preserve"> jų</w:t>
      </w:r>
      <w:r w:rsidR="00526B3C">
        <w:rPr>
          <w:sz w:val="24"/>
        </w:rPr>
        <w:t>: 2,8</w:t>
      </w:r>
      <w:r w:rsidR="00326F4A" w:rsidRPr="00526B3C">
        <w:rPr>
          <w:sz w:val="24"/>
        </w:rPr>
        <w:t xml:space="preserve"> tūkst</w:t>
      </w:r>
      <w:r w:rsidR="00C36D9C" w:rsidRPr="00526B3C">
        <w:rPr>
          <w:sz w:val="24"/>
        </w:rPr>
        <w:t>.</w:t>
      </w:r>
      <w:r w:rsidR="007101A6" w:rsidRPr="00526B3C">
        <w:rPr>
          <w:sz w:val="24"/>
        </w:rPr>
        <w:t xml:space="preserve"> eurų darbo užmokesčiui</w:t>
      </w:r>
      <w:r w:rsidR="001B3373" w:rsidRPr="00526B3C">
        <w:rPr>
          <w:sz w:val="24"/>
        </w:rPr>
        <w:t>.</w:t>
      </w:r>
    </w:p>
    <w:p w:rsidR="00B348DB" w:rsidRDefault="002348DB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Lietuvos aut</w:t>
      </w:r>
      <w:r w:rsidR="007F0FCD">
        <w:rPr>
          <w:sz w:val="24"/>
        </w:rPr>
        <w:t>omobilių kelių direkcijos prie S</w:t>
      </w:r>
      <w:r>
        <w:rPr>
          <w:sz w:val="24"/>
        </w:rPr>
        <w:t xml:space="preserve">usisiekimo ministerijos 2018 m. </w:t>
      </w:r>
      <w:r w:rsidR="0014782D">
        <w:rPr>
          <w:sz w:val="24"/>
        </w:rPr>
        <w:t>balandžio 12</w:t>
      </w:r>
      <w:r>
        <w:rPr>
          <w:sz w:val="24"/>
        </w:rPr>
        <w:t xml:space="preserve"> d. direktoriaus įsakymu Nr. V-</w:t>
      </w:r>
      <w:r w:rsidR="0014782D">
        <w:rPr>
          <w:sz w:val="24"/>
        </w:rPr>
        <w:t>91</w:t>
      </w:r>
      <w:r>
        <w:rPr>
          <w:sz w:val="24"/>
        </w:rPr>
        <w:t xml:space="preserve"> „Dėl kelių priežiūros ir plėtros programos finansavimo lėšų vietinės reikšmės keliams (gatvėms) tiesti, rekonstruoti, taisyti (remontuoti)</w:t>
      </w:r>
      <w:r>
        <w:rPr>
          <w:sz w:val="24"/>
        </w:rPr>
        <w:tab/>
        <w:t>, prižiūrėti ir saugaus eismo sąlygoms užtikrinti paskirstymo savivaldybėms 2018 metais“ Panevėžio rajon</w:t>
      </w:r>
      <w:r w:rsidR="007F0FCD">
        <w:rPr>
          <w:sz w:val="24"/>
        </w:rPr>
        <w:t xml:space="preserve">o savivaldybei skirta </w:t>
      </w:r>
      <w:r w:rsidR="007F0FCD">
        <w:rPr>
          <w:sz w:val="24"/>
        </w:rPr>
        <w:br/>
      </w:r>
      <w:r>
        <w:rPr>
          <w:sz w:val="24"/>
        </w:rPr>
        <w:t>1 4</w:t>
      </w:r>
      <w:r w:rsidR="0014782D">
        <w:rPr>
          <w:sz w:val="24"/>
        </w:rPr>
        <w:t>72,4</w:t>
      </w:r>
      <w:r>
        <w:rPr>
          <w:sz w:val="24"/>
        </w:rPr>
        <w:t xml:space="preserve"> tūkst. eurų</w:t>
      </w:r>
      <w:r w:rsidR="00E77727">
        <w:rPr>
          <w:sz w:val="24"/>
        </w:rPr>
        <w:t>, iš jų: 7</w:t>
      </w:r>
      <w:r w:rsidR="0014782D">
        <w:rPr>
          <w:sz w:val="24"/>
        </w:rPr>
        <w:t>36</w:t>
      </w:r>
      <w:r w:rsidR="00E77727">
        <w:rPr>
          <w:sz w:val="24"/>
        </w:rPr>
        <w:t>,0 tūkst. eurų einamiesiems tikslams, 7</w:t>
      </w:r>
      <w:r w:rsidR="0014782D">
        <w:rPr>
          <w:sz w:val="24"/>
        </w:rPr>
        <w:t>36,4</w:t>
      </w:r>
      <w:r w:rsidR="00E77727">
        <w:rPr>
          <w:sz w:val="24"/>
        </w:rPr>
        <w:t xml:space="preserve"> tūkst. eurų kapitalui formuoti.</w:t>
      </w:r>
    </w:p>
    <w:p w:rsidR="001F545F" w:rsidRDefault="001F545F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Lietuvos Respublikos socialinės apsaugos ir darbo ministerijos kanclerio 2018 m. balandžio       11 d. potvarkiu Nr. A3-73 „Dėl Lietuvos Respublikos socialinės apsaugos ir darbo ministerijos kanclerio 2017 m. gruodžio 22 d. potvarkio Nr. A3-241 „Dėl valstybės biudžeto specialių tikslinių dotacijų savivaldybių biudžetams 2018 metais paskirstymo ketvirčiais savivaldybių administracijoms patvirtinimo“ pakeitimo“ Panevėžio rajono savivaldybei vaikų teisių apsaugai papildomai skirta             8,3 tūkst. eurų.</w:t>
      </w:r>
    </w:p>
    <w:p w:rsidR="00B348DB" w:rsidRDefault="001C43B7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45,0 tūkst. eurų savivaldybės administracijai skirt</w:t>
      </w:r>
      <w:r w:rsidR="003029D5">
        <w:rPr>
          <w:sz w:val="24"/>
        </w:rPr>
        <w:t xml:space="preserve">us </w:t>
      </w:r>
      <w:proofErr w:type="spellStart"/>
      <w:r w:rsidR="003029D5">
        <w:rPr>
          <w:sz w:val="24"/>
        </w:rPr>
        <w:t>asignavimus</w:t>
      </w:r>
      <w:proofErr w:type="spellEnd"/>
      <w:r w:rsidR="003029D5">
        <w:rPr>
          <w:sz w:val="24"/>
        </w:rPr>
        <w:t xml:space="preserve"> </w:t>
      </w:r>
      <w:r>
        <w:rPr>
          <w:sz w:val="24"/>
        </w:rPr>
        <w:t>Dainų švent</w:t>
      </w:r>
      <w:r w:rsidR="003029D5">
        <w:rPr>
          <w:sz w:val="24"/>
        </w:rPr>
        <w:t>ei</w:t>
      </w:r>
      <w:r w:rsidR="007F0FCD">
        <w:rPr>
          <w:sz w:val="24"/>
        </w:rPr>
        <w:t xml:space="preserve"> </w:t>
      </w:r>
      <w:r>
        <w:rPr>
          <w:sz w:val="24"/>
        </w:rPr>
        <w:t>(sceniniams ir tautiniams kostiumams</w:t>
      </w:r>
      <w:r w:rsidR="008A388C">
        <w:rPr>
          <w:sz w:val="24"/>
        </w:rPr>
        <w:t xml:space="preserve"> įsigyti</w:t>
      </w:r>
      <w:r>
        <w:rPr>
          <w:sz w:val="24"/>
        </w:rPr>
        <w:t>)</w:t>
      </w:r>
      <w:r w:rsidR="0067045C">
        <w:rPr>
          <w:sz w:val="24"/>
        </w:rPr>
        <w:t xml:space="preserve"> skirti</w:t>
      </w:r>
      <w:r>
        <w:rPr>
          <w:sz w:val="24"/>
        </w:rPr>
        <w:t>:</w:t>
      </w:r>
    </w:p>
    <w:p w:rsidR="001C43B7" w:rsidRDefault="001C43B7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8,0 tūkst. eurų Vadoklių kultūros centrui;</w:t>
      </w:r>
    </w:p>
    <w:p w:rsidR="001C43B7" w:rsidRDefault="001C43B7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7,0 tūkst. eurų Miežiškių kultūros centrui;</w:t>
      </w:r>
    </w:p>
    <w:p w:rsidR="001C43B7" w:rsidRDefault="001C43B7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6,0 tūkst. eurų</w:t>
      </w:r>
      <w:r w:rsidR="0041493B">
        <w:rPr>
          <w:sz w:val="24"/>
        </w:rPr>
        <w:t xml:space="preserve"> Smilgių kultūros centrui;</w:t>
      </w:r>
    </w:p>
    <w:p w:rsidR="0041493B" w:rsidRDefault="0041493B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6,0 tūkst. eurų Naujamiesčio kultūros centrui-dailės galerijai;</w:t>
      </w:r>
    </w:p>
    <w:p w:rsidR="0041493B" w:rsidRDefault="0041493B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4,5 tūkst. eurų </w:t>
      </w:r>
      <w:proofErr w:type="spellStart"/>
      <w:r>
        <w:rPr>
          <w:sz w:val="24"/>
        </w:rPr>
        <w:t>Liūdynės</w:t>
      </w:r>
      <w:proofErr w:type="spellEnd"/>
      <w:r>
        <w:rPr>
          <w:sz w:val="24"/>
        </w:rPr>
        <w:t xml:space="preserve"> kultūros centrui;</w:t>
      </w:r>
    </w:p>
    <w:p w:rsidR="0041493B" w:rsidRDefault="0041493B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3,5 tūkst. eurų Krekenavos kultūros centrui;</w:t>
      </w:r>
    </w:p>
    <w:p w:rsidR="0041493B" w:rsidRDefault="0041493B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3,0 tūkst. eurų Paįstrio kultūros centrui;</w:t>
      </w:r>
    </w:p>
    <w:p w:rsidR="0041493B" w:rsidRDefault="0041493B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3,0 tūkst. eurų Ramygalos kultūros centrui;</w:t>
      </w:r>
    </w:p>
    <w:p w:rsidR="0041493B" w:rsidRDefault="0041493B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2,0 tūkst. eurų </w:t>
      </w:r>
      <w:proofErr w:type="spellStart"/>
      <w:r>
        <w:rPr>
          <w:sz w:val="24"/>
        </w:rPr>
        <w:t>Tiltagalių</w:t>
      </w:r>
      <w:proofErr w:type="spellEnd"/>
      <w:r>
        <w:rPr>
          <w:sz w:val="24"/>
        </w:rPr>
        <w:t xml:space="preserve"> kultūros centrui;</w:t>
      </w:r>
    </w:p>
    <w:p w:rsidR="0041493B" w:rsidRDefault="0041493B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2,0 tūkst. eurų </w:t>
      </w:r>
      <w:proofErr w:type="spellStart"/>
      <w:r>
        <w:rPr>
          <w:sz w:val="24"/>
        </w:rPr>
        <w:t>Šilagalio</w:t>
      </w:r>
      <w:proofErr w:type="spellEnd"/>
      <w:r>
        <w:rPr>
          <w:sz w:val="24"/>
        </w:rPr>
        <w:t xml:space="preserve"> kultūros centrui.</w:t>
      </w:r>
    </w:p>
    <w:p w:rsidR="005643D9" w:rsidRDefault="005643D9" w:rsidP="000456C8">
      <w:pPr>
        <w:suppressAutoHyphens w:val="0"/>
        <w:jc w:val="both"/>
        <w:rPr>
          <w:sz w:val="24"/>
        </w:rPr>
      </w:pPr>
    </w:p>
    <w:p w:rsidR="00E806AC" w:rsidRDefault="00E806AC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Perskirstyti </w:t>
      </w:r>
      <w:proofErr w:type="spellStart"/>
      <w:r>
        <w:rPr>
          <w:sz w:val="24"/>
        </w:rPr>
        <w:t>Dembavos</w:t>
      </w:r>
      <w:proofErr w:type="spellEnd"/>
      <w:r>
        <w:rPr>
          <w:sz w:val="24"/>
        </w:rPr>
        <w:t xml:space="preserve"> lopšeliui darželiui </w:t>
      </w:r>
      <w:r w:rsidR="000F13A3">
        <w:rPr>
          <w:sz w:val="24"/>
        </w:rPr>
        <w:t>„Smalsutis“</w:t>
      </w:r>
      <w:r w:rsidR="007F0FCD">
        <w:rPr>
          <w:sz w:val="24"/>
        </w:rPr>
        <w:t xml:space="preserve"> </w:t>
      </w:r>
      <w:r>
        <w:rPr>
          <w:sz w:val="24"/>
        </w:rPr>
        <w:t xml:space="preserve">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E806AC" w:rsidRDefault="00155D28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02 programa </w:t>
      </w:r>
      <w:r w:rsidR="005643D9">
        <w:rPr>
          <w:sz w:val="24"/>
        </w:rPr>
        <w:t>Materialiojo tur</w:t>
      </w:r>
      <w:r w:rsidR="007F0FCD">
        <w:rPr>
          <w:sz w:val="24"/>
        </w:rPr>
        <w:t xml:space="preserve">to paprastojo remonto išlaidos -2,1 </w:t>
      </w:r>
      <w:r w:rsidR="00E806AC">
        <w:rPr>
          <w:sz w:val="24"/>
        </w:rPr>
        <w:t>5SBLL</w:t>
      </w:r>
      <w:r w:rsidR="007F0FCD">
        <w:rPr>
          <w:sz w:val="24"/>
        </w:rPr>
        <w:t>;</w:t>
      </w:r>
    </w:p>
    <w:p w:rsidR="00B348DB" w:rsidRDefault="005643D9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02 programa Kitų mašinų ir įre</w:t>
      </w:r>
      <w:r w:rsidR="007F0FCD">
        <w:rPr>
          <w:sz w:val="24"/>
        </w:rPr>
        <w:t xml:space="preserve">nginių įsigijimo išlaidos +2,1 </w:t>
      </w:r>
      <w:r>
        <w:rPr>
          <w:sz w:val="24"/>
        </w:rPr>
        <w:t>5SBLL</w:t>
      </w:r>
      <w:r w:rsidR="007F0FCD">
        <w:rPr>
          <w:sz w:val="24"/>
        </w:rPr>
        <w:t>.</w:t>
      </w:r>
    </w:p>
    <w:p w:rsidR="00B348DB" w:rsidRDefault="00B348DB" w:rsidP="000456C8">
      <w:pPr>
        <w:suppressAutoHyphens w:val="0"/>
        <w:jc w:val="both"/>
        <w:rPr>
          <w:sz w:val="24"/>
        </w:rPr>
      </w:pPr>
    </w:p>
    <w:p w:rsidR="00366250" w:rsidRDefault="00366250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lastRenderedPageBreak/>
        <w:t xml:space="preserve">Perskirstyti Savivaldybės administracijai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366250" w:rsidRDefault="00366250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01 programa Transporto priemoni</w:t>
      </w:r>
      <w:r w:rsidR="007F0FCD">
        <w:rPr>
          <w:sz w:val="24"/>
        </w:rPr>
        <w:t xml:space="preserve">ų įsigijimo išlaidos -24,1 </w:t>
      </w:r>
      <w:r>
        <w:rPr>
          <w:sz w:val="24"/>
        </w:rPr>
        <w:t>5SB</w:t>
      </w:r>
      <w:r w:rsidR="007F0FCD">
        <w:rPr>
          <w:sz w:val="24"/>
        </w:rPr>
        <w:t>;</w:t>
      </w:r>
    </w:p>
    <w:p w:rsidR="00CB2D4D" w:rsidRDefault="00CB2D4D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02 programa Kitos išlaidos k</w:t>
      </w:r>
      <w:r w:rsidR="007F0FCD">
        <w:rPr>
          <w:sz w:val="24"/>
        </w:rPr>
        <w:t>itiems einamiesiems tikslams -23,3</w:t>
      </w:r>
      <w:r>
        <w:rPr>
          <w:sz w:val="24"/>
        </w:rPr>
        <w:t xml:space="preserve"> 5SB</w:t>
      </w:r>
      <w:r w:rsidR="007F0FCD">
        <w:rPr>
          <w:sz w:val="24"/>
        </w:rPr>
        <w:t>;</w:t>
      </w:r>
    </w:p>
    <w:p w:rsidR="00366250" w:rsidRDefault="007F0FCD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04 programa </w:t>
      </w:r>
      <w:r w:rsidR="00366250">
        <w:rPr>
          <w:sz w:val="24"/>
        </w:rPr>
        <w:t>Negyvenamųjų past</w:t>
      </w:r>
      <w:r>
        <w:rPr>
          <w:sz w:val="24"/>
        </w:rPr>
        <w:t>atų įsigijimo išlaidos</w:t>
      </w:r>
      <w:r w:rsidR="00CB2D4D">
        <w:rPr>
          <w:sz w:val="24"/>
        </w:rPr>
        <w:t xml:space="preserve"> </w:t>
      </w:r>
      <w:r>
        <w:rPr>
          <w:sz w:val="24"/>
        </w:rPr>
        <w:t xml:space="preserve">-0,5 </w:t>
      </w:r>
      <w:r w:rsidR="00366250">
        <w:rPr>
          <w:sz w:val="24"/>
        </w:rPr>
        <w:t>5SB</w:t>
      </w:r>
      <w:r>
        <w:rPr>
          <w:sz w:val="24"/>
        </w:rPr>
        <w:t>;</w:t>
      </w:r>
    </w:p>
    <w:p w:rsidR="005643D9" w:rsidRDefault="007F0FCD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04 programa</w:t>
      </w:r>
      <w:r w:rsidR="00366250">
        <w:rPr>
          <w:sz w:val="24"/>
        </w:rPr>
        <w:t xml:space="preserve"> Infrastruktūros ir k</w:t>
      </w:r>
      <w:r>
        <w:rPr>
          <w:sz w:val="24"/>
        </w:rPr>
        <w:t>itų statinių įsigijimo išlaidos -0,7</w:t>
      </w:r>
      <w:r w:rsidR="00366250">
        <w:rPr>
          <w:sz w:val="24"/>
        </w:rPr>
        <w:t xml:space="preserve"> 5SB</w:t>
      </w:r>
      <w:r>
        <w:rPr>
          <w:sz w:val="24"/>
        </w:rPr>
        <w:t>;</w:t>
      </w:r>
    </w:p>
    <w:p w:rsidR="00366250" w:rsidRDefault="007F0FCD" w:rsidP="007F0FCD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03 programa</w:t>
      </w:r>
      <w:r w:rsidR="00366250">
        <w:rPr>
          <w:sz w:val="24"/>
        </w:rPr>
        <w:t xml:space="preserve"> Negyvenamų</w:t>
      </w:r>
      <w:r>
        <w:rPr>
          <w:sz w:val="24"/>
        </w:rPr>
        <w:t>jų pastatų įsigijimo išlaidos</w:t>
      </w:r>
      <w:r w:rsidR="00366250">
        <w:rPr>
          <w:sz w:val="24"/>
        </w:rPr>
        <w:t xml:space="preserve"> +0,5</w:t>
      </w:r>
      <w:r>
        <w:rPr>
          <w:sz w:val="24"/>
        </w:rPr>
        <w:t xml:space="preserve"> </w:t>
      </w:r>
      <w:r w:rsidR="00003C0A">
        <w:rPr>
          <w:sz w:val="24"/>
        </w:rPr>
        <w:t>5SB</w:t>
      </w:r>
      <w:r>
        <w:rPr>
          <w:sz w:val="24"/>
        </w:rPr>
        <w:t>;</w:t>
      </w:r>
    </w:p>
    <w:p w:rsidR="00003C0A" w:rsidRDefault="006F0569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04 programa </w:t>
      </w:r>
      <w:r w:rsidR="00003C0A">
        <w:rPr>
          <w:sz w:val="24"/>
        </w:rPr>
        <w:t>Kitų prekių ir paslaug</w:t>
      </w:r>
      <w:r>
        <w:rPr>
          <w:sz w:val="24"/>
        </w:rPr>
        <w:t xml:space="preserve">ų įsigijimo išlaidos +0,7 </w:t>
      </w:r>
      <w:r w:rsidR="00003C0A">
        <w:rPr>
          <w:sz w:val="24"/>
        </w:rPr>
        <w:t>5SB</w:t>
      </w:r>
      <w:r>
        <w:rPr>
          <w:sz w:val="24"/>
        </w:rPr>
        <w:t>.</w:t>
      </w:r>
    </w:p>
    <w:p w:rsidR="006F0569" w:rsidRDefault="006F0569" w:rsidP="006F0569">
      <w:pPr>
        <w:suppressAutoHyphens w:val="0"/>
        <w:ind w:firstLine="720"/>
        <w:jc w:val="both"/>
        <w:rPr>
          <w:sz w:val="24"/>
        </w:rPr>
      </w:pPr>
    </w:p>
    <w:p w:rsidR="0036646F" w:rsidRDefault="00ED76FC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Krekenavos seniūnija</w:t>
      </w:r>
    </w:p>
    <w:p w:rsidR="00ED76FC" w:rsidRDefault="006F0569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01 programa </w:t>
      </w:r>
      <w:r w:rsidR="00ED76FC">
        <w:rPr>
          <w:sz w:val="24"/>
        </w:rPr>
        <w:t>Transporto priemonių į</w:t>
      </w:r>
      <w:r>
        <w:rPr>
          <w:sz w:val="24"/>
        </w:rPr>
        <w:t>sigijimo išlaidos</w:t>
      </w:r>
      <w:r w:rsidR="00ED76FC">
        <w:rPr>
          <w:sz w:val="24"/>
        </w:rPr>
        <w:t xml:space="preserve"> +12,</w:t>
      </w:r>
      <w:r w:rsidR="00615043">
        <w:rPr>
          <w:sz w:val="24"/>
        </w:rPr>
        <w:t>0</w:t>
      </w:r>
      <w:r w:rsidR="00ED76FC">
        <w:rPr>
          <w:sz w:val="24"/>
        </w:rPr>
        <w:t xml:space="preserve"> 5SB</w:t>
      </w:r>
    </w:p>
    <w:p w:rsidR="00ED76FC" w:rsidRDefault="00ED76FC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Naujamiesčio seniūnija</w:t>
      </w:r>
    </w:p>
    <w:p w:rsidR="00C4107D" w:rsidRDefault="006F0569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01 programa </w:t>
      </w:r>
      <w:r w:rsidR="00ED76FC">
        <w:rPr>
          <w:sz w:val="24"/>
        </w:rPr>
        <w:t>Transporto priemonių į</w:t>
      </w:r>
      <w:r>
        <w:rPr>
          <w:sz w:val="24"/>
        </w:rPr>
        <w:t>sigijimo išlaidos</w:t>
      </w:r>
      <w:r w:rsidR="00ED76FC">
        <w:rPr>
          <w:sz w:val="24"/>
        </w:rPr>
        <w:t xml:space="preserve"> +12,</w:t>
      </w:r>
      <w:r w:rsidR="00615043">
        <w:rPr>
          <w:sz w:val="24"/>
        </w:rPr>
        <w:t>1</w:t>
      </w:r>
      <w:r w:rsidR="00ED76FC">
        <w:rPr>
          <w:sz w:val="24"/>
        </w:rPr>
        <w:t xml:space="preserve"> 5SB</w:t>
      </w:r>
    </w:p>
    <w:p w:rsidR="00C4107D" w:rsidRDefault="00CB2D4D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Paįstrio Juozo Zikaro gimnazija </w:t>
      </w:r>
    </w:p>
    <w:p w:rsidR="00ED76FC" w:rsidRDefault="006F0569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02 programa Apsauginei priešgaisrine</w:t>
      </w:r>
      <w:r w:rsidR="00C4107D">
        <w:rPr>
          <w:sz w:val="24"/>
        </w:rPr>
        <w:t>i signalizac</w:t>
      </w:r>
      <w:r>
        <w:rPr>
          <w:sz w:val="24"/>
        </w:rPr>
        <w:t xml:space="preserve">ijai įrengti +23,3 </w:t>
      </w:r>
      <w:r w:rsidR="00C4107D">
        <w:rPr>
          <w:sz w:val="24"/>
        </w:rPr>
        <w:t>5SB</w:t>
      </w:r>
    </w:p>
    <w:p w:rsidR="00ED76FC" w:rsidRDefault="00ED76FC" w:rsidP="000456C8">
      <w:pPr>
        <w:suppressAutoHyphens w:val="0"/>
        <w:jc w:val="both"/>
        <w:rPr>
          <w:sz w:val="24"/>
        </w:rPr>
      </w:pPr>
    </w:p>
    <w:p w:rsidR="00464EF2" w:rsidRDefault="00DB0AAE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 xml:space="preserve">Iš savivaldybės biudžeto lėšų likučio skiriama papildomiems </w:t>
      </w:r>
      <w:proofErr w:type="spellStart"/>
      <w:r>
        <w:rPr>
          <w:sz w:val="24"/>
        </w:rPr>
        <w:t>asignavimams</w:t>
      </w:r>
      <w:proofErr w:type="spellEnd"/>
      <w:r w:rsidR="00464EF2">
        <w:rPr>
          <w:sz w:val="24"/>
        </w:rPr>
        <w:t xml:space="preserve"> </w:t>
      </w:r>
      <w:r w:rsidR="000D318E">
        <w:rPr>
          <w:sz w:val="24"/>
        </w:rPr>
        <w:t>37,6</w:t>
      </w:r>
      <w:r w:rsidR="00464EF2">
        <w:rPr>
          <w:sz w:val="24"/>
        </w:rPr>
        <w:t xml:space="preserve"> tūkst. eurų:</w:t>
      </w:r>
    </w:p>
    <w:p w:rsidR="000C0E81" w:rsidRDefault="00DB797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(Tūkst. eurų)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1024"/>
        <w:gridCol w:w="1150"/>
        <w:gridCol w:w="1430"/>
        <w:gridCol w:w="926"/>
      </w:tblGrid>
      <w:tr w:rsidR="000C0E81" w:rsidRPr="00E63655" w:rsidTr="006F0569">
        <w:trPr>
          <w:trHeight w:val="624"/>
        </w:trPr>
        <w:tc>
          <w:tcPr>
            <w:tcW w:w="2122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Įstaigos pavadinimas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Asignavimų paskirtis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 viso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Išlaidoms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 xml:space="preserve">Iš jų darbo </w:t>
            </w:r>
            <w:r w:rsidR="00D2609F" w:rsidRPr="00E63655">
              <w:rPr>
                <w:sz w:val="24"/>
              </w:rPr>
              <w:t>u</w:t>
            </w:r>
            <w:r w:rsidRPr="00E63655">
              <w:rPr>
                <w:sz w:val="24"/>
              </w:rPr>
              <w:t>žmokesčiui</w:t>
            </w: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Turtui įsigyti</w:t>
            </w:r>
          </w:p>
        </w:tc>
      </w:tr>
      <w:tr w:rsidR="000C0E81" w:rsidRPr="00E63655" w:rsidTr="006F0569">
        <w:trPr>
          <w:trHeight w:val="380"/>
        </w:trPr>
        <w:tc>
          <w:tcPr>
            <w:tcW w:w="2122" w:type="dxa"/>
            <w:shd w:val="clear" w:color="auto" w:fill="auto"/>
          </w:tcPr>
          <w:p w:rsidR="000C0E81" w:rsidRPr="00E63655" w:rsidRDefault="00354418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Smilgių gimnazija</w:t>
            </w:r>
            <w:r w:rsidR="00464EF2">
              <w:rPr>
                <w:sz w:val="24"/>
              </w:rPr>
              <w:t>i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354418" w:rsidP="002874F2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Pastato lubų remontui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354418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354418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C0E81" w:rsidRPr="00E63655" w:rsidTr="006F0569">
        <w:trPr>
          <w:trHeight w:val="383"/>
        </w:trPr>
        <w:tc>
          <w:tcPr>
            <w:tcW w:w="2122" w:type="dxa"/>
            <w:shd w:val="clear" w:color="auto" w:fill="auto"/>
          </w:tcPr>
          <w:p w:rsidR="000C0E81" w:rsidRPr="00E63655" w:rsidRDefault="00354418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Savivaldybės administracijai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354418" w:rsidP="006F0569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Molainių</w:t>
            </w:r>
            <w:proofErr w:type="spellEnd"/>
            <w:r>
              <w:rPr>
                <w:sz w:val="24"/>
              </w:rPr>
              <w:t xml:space="preserve"> kaimo bendruomenės paminklo statyb</w:t>
            </w:r>
            <w:r w:rsidR="00C54D3B">
              <w:rPr>
                <w:sz w:val="24"/>
              </w:rPr>
              <w:t>ai paremti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C54D3B" w:rsidRDefault="00C54D3B" w:rsidP="00464EF2">
            <w:pPr>
              <w:suppressAutoHyphens w:val="0"/>
              <w:jc w:val="center"/>
              <w:rPr>
                <w:sz w:val="24"/>
              </w:rPr>
            </w:pPr>
          </w:p>
          <w:p w:rsidR="000C0E81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50" w:type="dxa"/>
            <w:shd w:val="clear" w:color="auto" w:fill="auto"/>
          </w:tcPr>
          <w:p w:rsidR="00C54D3B" w:rsidRDefault="00C54D3B" w:rsidP="00464EF2">
            <w:pPr>
              <w:suppressAutoHyphens w:val="0"/>
              <w:jc w:val="center"/>
              <w:rPr>
                <w:sz w:val="24"/>
              </w:rPr>
            </w:pPr>
          </w:p>
          <w:p w:rsidR="000C0E81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772051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772051" w:rsidRDefault="0077205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72051" w:rsidRDefault="00772051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Servituto sutarčiai sudaryti</w:t>
            </w:r>
          </w:p>
        </w:tc>
        <w:tc>
          <w:tcPr>
            <w:tcW w:w="1024" w:type="dxa"/>
            <w:shd w:val="clear" w:color="auto" w:fill="auto"/>
          </w:tcPr>
          <w:p w:rsidR="00772051" w:rsidRDefault="00772051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150" w:type="dxa"/>
            <w:shd w:val="clear" w:color="auto" w:fill="auto"/>
          </w:tcPr>
          <w:p w:rsidR="00772051" w:rsidRDefault="0077205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772051" w:rsidRPr="00E63655" w:rsidRDefault="0077205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772051" w:rsidRPr="00E63655" w:rsidRDefault="00772051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</w:tr>
      <w:tr w:rsidR="000C0E81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772051" w:rsidRDefault="00772051" w:rsidP="00E63655">
            <w:pPr>
              <w:suppressAutoHyphens w:val="0"/>
              <w:jc w:val="both"/>
              <w:rPr>
                <w:sz w:val="24"/>
              </w:rPr>
            </w:pPr>
          </w:p>
          <w:p w:rsidR="000C0E81" w:rsidRPr="00772051" w:rsidRDefault="000C0E81" w:rsidP="00772051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C0E81" w:rsidRPr="00E63655" w:rsidRDefault="00C54D3B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Viešajai įstaigai Futbolo klubui „Panevėžys“ paremti</w:t>
            </w:r>
          </w:p>
        </w:tc>
        <w:tc>
          <w:tcPr>
            <w:tcW w:w="1024" w:type="dxa"/>
            <w:shd w:val="clear" w:color="auto" w:fill="auto"/>
          </w:tcPr>
          <w:p w:rsidR="000C0E81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  <w:p w:rsidR="00C54D3B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50" w:type="dxa"/>
            <w:shd w:val="clear" w:color="auto" w:fill="auto"/>
          </w:tcPr>
          <w:p w:rsidR="000C0E81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  <w:p w:rsidR="00C54D3B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371876" w:rsidRPr="00E63655" w:rsidTr="006F0569">
        <w:trPr>
          <w:trHeight w:val="387"/>
        </w:trPr>
        <w:tc>
          <w:tcPr>
            <w:tcW w:w="2122" w:type="dxa"/>
            <w:shd w:val="clear" w:color="auto" w:fill="auto"/>
          </w:tcPr>
          <w:p w:rsidR="00371876" w:rsidRDefault="0012120E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Naujamiesčio seniūnija</w:t>
            </w:r>
          </w:p>
        </w:tc>
        <w:tc>
          <w:tcPr>
            <w:tcW w:w="3260" w:type="dxa"/>
            <w:shd w:val="clear" w:color="auto" w:fill="auto"/>
          </w:tcPr>
          <w:p w:rsidR="00371876" w:rsidRDefault="0012120E" w:rsidP="00371876">
            <w:pPr>
              <w:suppressAutoHyphens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Naudvario</w:t>
            </w:r>
            <w:proofErr w:type="spellEnd"/>
            <w:r>
              <w:rPr>
                <w:sz w:val="24"/>
              </w:rPr>
              <w:t xml:space="preserve"> dvaro sodybos remontui</w:t>
            </w:r>
          </w:p>
        </w:tc>
        <w:tc>
          <w:tcPr>
            <w:tcW w:w="1024" w:type="dxa"/>
            <w:shd w:val="clear" w:color="auto" w:fill="auto"/>
          </w:tcPr>
          <w:p w:rsidR="00371876" w:rsidRDefault="0012120E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150" w:type="dxa"/>
            <w:shd w:val="clear" w:color="auto" w:fill="auto"/>
          </w:tcPr>
          <w:p w:rsidR="00371876" w:rsidRDefault="0012120E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430" w:type="dxa"/>
            <w:shd w:val="clear" w:color="auto" w:fill="auto"/>
          </w:tcPr>
          <w:p w:rsidR="00371876" w:rsidRPr="00E63655" w:rsidRDefault="00371876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371876" w:rsidRPr="00E63655" w:rsidRDefault="00371876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C0E81" w:rsidRPr="00E63655" w:rsidTr="006F0569">
        <w:tc>
          <w:tcPr>
            <w:tcW w:w="2122" w:type="dxa"/>
            <w:shd w:val="clear" w:color="auto" w:fill="auto"/>
          </w:tcPr>
          <w:p w:rsidR="000C0E81" w:rsidRPr="00E63655" w:rsidRDefault="00C54D3B" w:rsidP="006F056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Berčiūnų pagrindinei mokyklai</w:t>
            </w:r>
          </w:p>
        </w:tc>
        <w:tc>
          <w:tcPr>
            <w:tcW w:w="3260" w:type="dxa"/>
            <w:shd w:val="clear" w:color="auto" w:fill="auto"/>
          </w:tcPr>
          <w:p w:rsidR="000C0E81" w:rsidRPr="00E63655" w:rsidRDefault="00C54D3B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Dujų katilo pakeitimui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C0E81" w:rsidRPr="00E63655" w:rsidTr="006F0569">
        <w:tc>
          <w:tcPr>
            <w:tcW w:w="2122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C0E81" w:rsidRPr="00E63655" w:rsidRDefault="00C54D3B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Kadastriniams </w:t>
            </w:r>
            <w:proofErr w:type="spellStart"/>
            <w:r>
              <w:rPr>
                <w:sz w:val="24"/>
              </w:rPr>
              <w:t>matavimams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0C0E81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C54D3B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0C0E81" w:rsidRPr="00E63655" w:rsidTr="006F0569">
        <w:tc>
          <w:tcPr>
            <w:tcW w:w="2122" w:type="dxa"/>
            <w:shd w:val="clear" w:color="auto" w:fill="auto"/>
          </w:tcPr>
          <w:p w:rsidR="000C0E81" w:rsidRPr="00E63655" w:rsidRDefault="000C0E81" w:rsidP="00C36D9C">
            <w:pPr>
              <w:suppressAutoHyphens w:val="0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C0E81" w:rsidRPr="006F0569" w:rsidRDefault="00ED76FC" w:rsidP="00ED76FC">
            <w:pPr>
              <w:suppressAutoHyphens w:val="0"/>
              <w:jc w:val="right"/>
              <w:rPr>
                <w:sz w:val="24"/>
              </w:rPr>
            </w:pPr>
            <w:r w:rsidRPr="006F0569">
              <w:rPr>
                <w:sz w:val="24"/>
              </w:rPr>
              <w:t>Iš viso</w:t>
            </w:r>
          </w:p>
        </w:tc>
        <w:tc>
          <w:tcPr>
            <w:tcW w:w="1024" w:type="dxa"/>
            <w:shd w:val="clear" w:color="auto" w:fill="auto"/>
          </w:tcPr>
          <w:p w:rsidR="000C0E81" w:rsidRPr="006F0569" w:rsidRDefault="000D318E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1150" w:type="dxa"/>
            <w:shd w:val="clear" w:color="auto" w:fill="auto"/>
          </w:tcPr>
          <w:p w:rsidR="000C0E81" w:rsidRPr="006F0569" w:rsidRDefault="000D318E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22,4</w:t>
            </w:r>
          </w:p>
        </w:tc>
        <w:tc>
          <w:tcPr>
            <w:tcW w:w="1430" w:type="dxa"/>
            <w:shd w:val="clear" w:color="auto" w:fill="auto"/>
          </w:tcPr>
          <w:p w:rsidR="000C0E81" w:rsidRPr="006F0569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6F0569" w:rsidRDefault="000D318E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</w:tr>
    </w:tbl>
    <w:p w:rsidR="000C0E81" w:rsidRDefault="000C0E81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</w:p>
    <w:p w:rsidR="006F0569" w:rsidRDefault="006F0569" w:rsidP="006F0569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 </w:t>
      </w:r>
      <w:r w:rsidR="00C23401">
        <w:rPr>
          <w:sz w:val="24"/>
        </w:rPr>
        <w:t>Neskiriamos lėšos:</w:t>
      </w:r>
    </w:p>
    <w:p w:rsidR="00DB0AAE" w:rsidRPr="006F0569" w:rsidRDefault="006F0569" w:rsidP="006F0569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 </w:t>
      </w:r>
      <w:r w:rsidR="00DB0AAE" w:rsidRPr="00DB0AAE">
        <w:rPr>
          <w:sz w:val="24"/>
          <w:szCs w:val="24"/>
        </w:rPr>
        <w:t>Raguvos kultūros centrui 1,5 tūkst. eurų ugniagesių globėjo Šv. Florijono die</w:t>
      </w:r>
      <w:r>
        <w:rPr>
          <w:sz w:val="24"/>
          <w:szCs w:val="24"/>
        </w:rPr>
        <w:t>nai, nes renginiams organizuoti</w:t>
      </w:r>
      <w:r w:rsidR="00DB0AAE" w:rsidRPr="00DB0AAE">
        <w:rPr>
          <w:sz w:val="24"/>
          <w:szCs w:val="24"/>
        </w:rPr>
        <w:t xml:space="preserve"> jiems yra skir</w:t>
      </w:r>
      <w:r w:rsidR="00DB0AAE">
        <w:rPr>
          <w:sz w:val="24"/>
          <w:szCs w:val="24"/>
        </w:rPr>
        <w:t>t</w:t>
      </w:r>
      <w:r w:rsidR="00DB0AAE" w:rsidRPr="00DB0AAE">
        <w:rPr>
          <w:sz w:val="24"/>
          <w:szCs w:val="24"/>
        </w:rPr>
        <w:t>a 5,5 tūkst. eurų.</w:t>
      </w:r>
    </w:p>
    <w:p w:rsidR="00DB0AAE" w:rsidRPr="00DB0AAE" w:rsidRDefault="006F0569" w:rsidP="009D42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0AAE">
        <w:rPr>
          <w:sz w:val="24"/>
          <w:szCs w:val="24"/>
        </w:rPr>
        <w:t>Ramygalos seniūnijai 0,95 tūkst. eurų priešgaisrinės sistemos atnaujinimui, nes turi jiems skirtų asignavimų</w:t>
      </w:r>
      <w:r w:rsidR="00354418">
        <w:rPr>
          <w:sz w:val="24"/>
          <w:szCs w:val="24"/>
        </w:rPr>
        <w:t>.</w:t>
      </w:r>
    </w:p>
    <w:p w:rsidR="00DB0AAE" w:rsidRPr="006F0569" w:rsidRDefault="00DB0AAE" w:rsidP="009D42D4">
      <w:pPr>
        <w:jc w:val="both"/>
        <w:rPr>
          <w:sz w:val="24"/>
          <w:szCs w:val="24"/>
        </w:rPr>
      </w:pPr>
    </w:p>
    <w:p w:rsidR="00341EF5" w:rsidRPr="006F0569" w:rsidRDefault="00341EF5" w:rsidP="006F0569">
      <w:pPr>
        <w:pStyle w:val="Betarp"/>
        <w:numPr>
          <w:ilvl w:val="0"/>
          <w:numId w:val="7"/>
        </w:numPr>
        <w:rPr>
          <w:sz w:val="24"/>
          <w:szCs w:val="24"/>
        </w:rPr>
      </w:pPr>
      <w:r w:rsidRPr="006F0569">
        <w:rPr>
          <w:b/>
          <w:sz w:val="24"/>
          <w:szCs w:val="24"/>
        </w:rPr>
        <w:t>Kokių pozityvių rezultatų laukiama</w:t>
      </w:r>
      <w:r w:rsidRPr="006F0569">
        <w:rPr>
          <w:sz w:val="24"/>
          <w:szCs w:val="24"/>
        </w:rPr>
        <w:t>.</w:t>
      </w:r>
    </w:p>
    <w:p w:rsidR="00341EF5" w:rsidRDefault="00341EF5" w:rsidP="006F0569">
      <w:pPr>
        <w:pStyle w:val="Betarp"/>
        <w:ind w:firstLine="720"/>
      </w:pPr>
      <w:r w:rsidRPr="006F0569">
        <w:rPr>
          <w:sz w:val="24"/>
          <w:szCs w:val="24"/>
        </w:rPr>
        <w:t xml:space="preserve">Vykdant biudžetą bus užtikrintas visų biudžetinių įstaigų finansavimas, numatytų programų </w:t>
      </w:r>
      <w:r w:rsidR="006D3F73" w:rsidRPr="006F0569">
        <w:rPr>
          <w:sz w:val="24"/>
          <w:szCs w:val="24"/>
        </w:rPr>
        <w:t xml:space="preserve">ir projektų </w:t>
      </w:r>
      <w:r w:rsidRPr="006F0569">
        <w:rPr>
          <w:sz w:val="24"/>
          <w:szCs w:val="24"/>
        </w:rPr>
        <w:t>vykdymas</w:t>
      </w:r>
      <w:r>
        <w:t>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341EF5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341EF5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41EF5" w:rsidRDefault="0078039E" w:rsidP="0078039E">
      <w:pPr>
        <w:jc w:val="both"/>
        <w:rPr>
          <w:sz w:val="24"/>
        </w:rPr>
      </w:pPr>
      <w:r>
        <w:rPr>
          <w:sz w:val="24"/>
        </w:rPr>
        <w:lastRenderedPageBreak/>
        <w:t xml:space="preserve">            Iš v</w:t>
      </w:r>
      <w:r w:rsidR="0081058A">
        <w:rPr>
          <w:sz w:val="24"/>
        </w:rPr>
        <w:t xml:space="preserve">iso iš savivaldybės biudžeto likučio skiriama </w:t>
      </w:r>
      <w:r w:rsidR="000D318E">
        <w:rPr>
          <w:sz w:val="24"/>
        </w:rPr>
        <w:t>37,6</w:t>
      </w:r>
      <w:r w:rsidR="0081058A">
        <w:rPr>
          <w:sz w:val="24"/>
        </w:rPr>
        <w:t xml:space="preserve"> tūkst. eurų. Nepaskirstytas biudžeto likutis </w:t>
      </w:r>
      <w:r w:rsidR="00615043">
        <w:rPr>
          <w:sz w:val="24"/>
        </w:rPr>
        <w:t>1</w:t>
      </w:r>
      <w:r w:rsidR="000D318E">
        <w:rPr>
          <w:sz w:val="24"/>
        </w:rPr>
        <w:t>78,7</w:t>
      </w:r>
      <w:r w:rsidR="0081058A">
        <w:rPr>
          <w:sz w:val="24"/>
        </w:rPr>
        <w:t xml:space="preserve"> tūkst. eurų.</w:t>
      </w:r>
    </w:p>
    <w:p w:rsidR="009C390A" w:rsidRDefault="00B63792" w:rsidP="00341EF5">
      <w:pPr>
        <w:jc w:val="both"/>
        <w:rPr>
          <w:sz w:val="24"/>
        </w:rPr>
      </w:pPr>
      <w:r>
        <w:rPr>
          <w:sz w:val="24"/>
        </w:rPr>
        <w:t xml:space="preserve">            Savivaldybės biudžeto apimtis padidinama </w:t>
      </w:r>
      <w:r w:rsidR="005523DC">
        <w:rPr>
          <w:sz w:val="24"/>
        </w:rPr>
        <w:t xml:space="preserve">4 </w:t>
      </w:r>
      <w:r w:rsidR="00E55D7E">
        <w:rPr>
          <w:sz w:val="24"/>
        </w:rPr>
        <w:t>819,6</w:t>
      </w:r>
      <w:r>
        <w:rPr>
          <w:sz w:val="24"/>
        </w:rPr>
        <w:t xml:space="preserve"> tūkst. eurų, iš jų </w:t>
      </w:r>
      <w:r w:rsidR="005523DC">
        <w:rPr>
          <w:sz w:val="24"/>
        </w:rPr>
        <w:t>1 4</w:t>
      </w:r>
      <w:r w:rsidR="009B54A8">
        <w:rPr>
          <w:sz w:val="24"/>
        </w:rPr>
        <w:t>84,4</w:t>
      </w:r>
      <w:r w:rsidR="006F0569">
        <w:rPr>
          <w:sz w:val="24"/>
        </w:rPr>
        <w:t xml:space="preserve"> </w:t>
      </w:r>
      <w:r>
        <w:rPr>
          <w:sz w:val="24"/>
        </w:rPr>
        <w:t>tūkst. eurų valstybės biudžeto lėšomis,</w:t>
      </w:r>
      <w:r w:rsidR="00ED052F">
        <w:rPr>
          <w:sz w:val="24"/>
        </w:rPr>
        <w:t xml:space="preserve"> </w:t>
      </w:r>
      <w:r w:rsidR="005523DC">
        <w:rPr>
          <w:sz w:val="24"/>
        </w:rPr>
        <w:t xml:space="preserve">3 </w:t>
      </w:r>
      <w:r w:rsidR="00E55D7E">
        <w:rPr>
          <w:sz w:val="24"/>
        </w:rPr>
        <w:t>335,2</w:t>
      </w:r>
      <w:r w:rsidR="006F0569">
        <w:rPr>
          <w:sz w:val="24"/>
        </w:rPr>
        <w:t xml:space="preserve"> </w:t>
      </w:r>
      <w:r>
        <w:rPr>
          <w:sz w:val="24"/>
        </w:rPr>
        <w:t>tūkst. eurų ES projektų lėšomis</w:t>
      </w:r>
      <w:r w:rsidR="00615043">
        <w:rPr>
          <w:sz w:val="24"/>
        </w:rPr>
        <w:t>.</w:t>
      </w:r>
      <w:r>
        <w:rPr>
          <w:sz w:val="24"/>
        </w:rPr>
        <w:t xml:space="preserve"> </w:t>
      </w:r>
    </w:p>
    <w:p w:rsidR="0081058A" w:rsidRDefault="0081058A" w:rsidP="00341EF5">
      <w:pPr>
        <w:jc w:val="both"/>
        <w:rPr>
          <w:sz w:val="24"/>
        </w:rPr>
      </w:pPr>
    </w:p>
    <w:p w:rsidR="0078039E" w:rsidRDefault="0078039E" w:rsidP="00341EF5">
      <w:pPr>
        <w:jc w:val="both"/>
        <w:rPr>
          <w:sz w:val="24"/>
        </w:rPr>
      </w:pP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569">
        <w:rPr>
          <w:sz w:val="24"/>
        </w:rPr>
        <w:tab/>
      </w:r>
      <w:r>
        <w:rPr>
          <w:sz w:val="24"/>
        </w:rPr>
        <w:t xml:space="preserve">Genė </w:t>
      </w:r>
      <w:proofErr w:type="spellStart"/>
      <w:r>
        <w:rPr>
          <w:sz w:val="24"/>
        </w:rPr>
        <w:t>Šarkiūnienė</w:t>
      </w:r>
      <w:proofErr w:type="spellEnd"/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AA2" w:rsidRDefault="00013AA2">
      <w:r>
        <w:separator/>
      </w:r>
    </w:p>
  </w:endnote>
  <w:endnote w:type="continuationSeparator" w:id="0">
    <w:p w:rsidR="00013AA2" w:rsidRDefault="0001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AA2" w:rsidRDefault="00013AA2">
      <w:r>
        <w:separator/>
      </w:r>
    </w:p>
  </w:footnote>
  <w:footnote w:type="continuationSeparator" w:id="0">
    <w:p w:rsidR="00013AA2" w:rsidRDefault="00013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85987137" r:id="rId2"/>
      </w:object>
    </w:r>
  </w:p>
  <w:p w:rsidR="007B608E" w:rsidRPr="009D012C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9D012C">
      <w:t xml:space="preserve">                                                                                                                                                 </w:t>
    </w:r>
    <w:r w:rsidR="002001F3" w:rsidRPr="009D012C">
      <w:rPr>
        <w:b/>
        <w:sz w:val="24"/>
        <w:szCs w:val="24"/>
      </w:rPr>
      <w:t>Projektas</w:t>
    </w:r>
    <w:r w:rsidRPr="009D012C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C0A"/>
    <w:rsid w:val="00005CDF"/>
    <w:rsid w:val="00013608"/>
    <w:rsid w:val="00013AA2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3113"/>
    <w:rsid w:val="000626A8"/>
    <w:rsid w:val="00063534"/>
    <w:rsid w:val="00065F82"/>
    <w:rsid w:val="0008248A"/>
    <w:rsid w:val="00092700"/>
    <w:rsid w:val="000A0FF5"/>
    <w:rsid w:val="000A16B4"/>
    <w:rsid w:val="000A2CE7"/>
    <w:rsid w:val="000A5F0F"/>
    <w:rsid w:val="000A7314"/>
    <w:rsid w:val="000B0255"/>
    <w:rsid w:val="000B67F7"/>
    <w:rsid w:val="000C08C9"/>
    <w:rsid w:val="000C0E81"/>
    <w:rsid w:val="000C3AE3"/>
    <w:rsid w:val="000C56C4"/>
    <w:rsid w:val="000D318E"/>
    <w:rsid w:val="000D3FBF"/>
    <w:rsid w:val="000D5DF5"/>
    <w:rsid w:val="000F13A3"/>
    <w:rsid w:val="000F17E6"/>
    <w:rsid w:val="000F26EA"/>
    <w:rsid w:val="000F2AA5"/>
    <w:rsid w:val="000F58E1"/>
    <w:rsid w:val="000F5DBD"/>
    <w:rsid w:val="000F68D5"/>
    <w:rsid w:val="0010367C"/>
    <w:rsid w:val="00105D42"/>
    <w:rsid w:val="001126FD"/>
    <w:rsid w:val="0012120E"/>
    <w:rsid w:val="001239F3"/>
    <w:rsid w:val="00123B31"/>
    <w:rsid w:val="0013214E"/>
    <w:rsid w:val="001372E0"/>
    <w:rsid w:val="00144296"/>
    <w:rsid w:val="0014782D"/>
    <w:rsid w:val="00155D28"/>
    <w:rsid w:val="00161F35"/>
    <w:rsid w:val="00167F6C"/>
    <w:rsid w:val="00167FC2"/>
    <w:rsid w:val="001701A8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D160C"/>
    <w:rsid w:val="001E3C5C"/>
    <w:rsid w:val="001E7FD9"/>
    <w:rsid w:val="001F0A08"/>
    <w:rsid w:val="001F545F"/>
    <w:rsid w:val="002001F3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2344E"/>
    <w:rsid w:val="002348DB"/>
    <w:rsid w:val="002362FF"/>
    <w:rsid w:val="0023687A"/>
    <w:rsid w:val="002416C7"/>
    <w:rsid w:val="00241AB4"/>
    <w:rsid w:val="002446B0"/>
    <w:rsid w:val="00255E5B"/>
    <w:rsid w:val="00256EF0"/>
    <w:rsid w:val="002613DC"/>
    <w:rsid w:val="0027168F"/>
    <w:rsid w:val="002726A9"/>
    <w:rsid w:val="00286195"/>
    <w:rsid w:val="00286A83"/>
    <w:rsid w:val="002874F2"/>
    <w:rsid w:val="00296C66"/>
    <w:rsid w:val="002A5ADE"/>
    <w:rsid w:val="002A5EC3"/>
    <w:rsid w:val="002A60E9"/>
    <w:rsid w:val="002B1024"/>
    <w:rsid w:val="002B308F"/>
    <w:rsid w:val="002B49C2"/>
    <w:rsid w:val="002C234C"/>
    <w:rsid w:val="002D3835"/>
    <w:rsid w:val="002D7004"/>
    <w:rsid w:val="002D78C2"/>
    <w:rsid w:val="002E68C3"/>
    <w:rsid w:val="002F2C7B"/>
    <w:rsid w:val="002F48D3"/>
    <w:rsid w:val="003002DC"/>
    <w:rsid w:val="003029D5"/>
    <w:rsid w:val="003178EC"/>
    <w:rsid w:val="003243CF"/>
    <w:rsid w:val="0032657E"/>
    <w:rsid w:val="00326F4A"/>
    <w:rsid w:val="00336783"/>
    <w:rsid w:val="00341EA3"/>
    <w:rsid w:val="00341EF5"/>
    <w:rsid w:val="0034653A"/>
    <w:rsid w:val="00353D9D"/>
    <w:rsid w:val="003543E9"/>
    <w:rsid w:val="00354418"/>
    <w:rsid w:val="00366250"/>
    <w:rsid w:val="0036646F"/>
    <w:rsid w:val="00370596"/>
    <w:rsid w:val="00371876"/>
    <w:rsid w:val="00382020"/>
    <w:rsid w:val="00383B1B"/>
    <w:rsid w:val="0038487F"/>
    <w:rsid w:val="00387F9C"/>
    <w:rsid w:val="003A17FE"/>
    <w:rsid w:val="003A5B83"/>
    <w:rsid w:val="003B4268"/>
    <w:rsid w:val="003B6A54"/>
    <w:rsid w:val="003C47B3"/>
    <w:rsid w:val="003C7409"/>
    <w:rsid w:val="003C770D"/>
    <w:rsid w:val="003D0A38"/>
    <w:rsid w:val="003D478E"/>
    <w:rsid w:val="003E05B7"/>
    <w:rsid w:val="003E2071"/>
    <w:rsid w:val="003E3264"/>
    <w:rsid w:val="003F0C5F"/>
    <w:rsid w:val="00401375"/>
    <w:rsid w:val="004101E8"/>
    <w:rsid w:val="004129AF"/>
    <w:rsid w:val="00413FC8"/>
    <w:rsid w:val="0041493B"/>
    <w:rsid w:val="0041585B"/>
    <w:rsid w:val="004163F5"/>
    <w:rsid w:val="00423271"/>
    <w:rsid w:val="004256CB"/>
    <w:rsid w:val="00433A06"/>
    <w:rsid w:val="0043511D"/>
    <w:rsid w:val="00440F78"/>
    <w:rsid w:val="00443ACB"/>
    <w:rsid w:val="00446697"/>
    <w:rsid w:val="00452624"/>
    <w:rsid w:val="00461953"/>
    <w:rsid w:val="00462DB5"/>
    <w:rsid w:val="00464EF2"/>
    <w:rsid w:val="0047474D"/>
    <w:rsid w:val="0048146B"/>
    <w:rsid w:val="00484069"/>
    <w:rsid w:val="004848B9"/>
    <w:rsid w:val="00486032"/>
    <w:rsid w:val="00492598"/>
    <w:rsid w:val="0049385F"/>
    <w:rsid w:val="00494D23"/>
    <w:rsid w:val="004958A6"/>
    <w:rsid w:val="004A0C41"/>
    <w:rsid w:val="004A766D"/>
    <w:rsid w:val="004C0330"/>
    <w:rsid w:val="004C605E"/>
    <w:rsid w:val="004D1B52"/>
    <w:rsid w:val="004D3136"/>
    <w:rsid w:val="004E36B1"/>
    <w:rsid w:val="004F2F01"/>
    <w:rsid w:val="004F501D"/>
    <w:rsid w:val="004F5FF5"/>
    <w:rsid w:val="004F7847"/>
    <w:rsid w:val="005028F7"/>
    <w:rsid w:val="00504261"/>
    <w:rsid w:val="00505DAC"/>
    <w:rsid w:val="00513A7D"/>
    <w:rsid w:val="00515D56"/>
    <w:rsid w:val="0051661F"/>
    <w:rsid w:val="00520790"/>
    <w:rsid w:val="00526B3C"/>
    <w:rsid w:val="00527CB9"/>
    <w:rsid w:val="00536AC2"/>
    <w:rsid w:val="00537A11"/>
    <w:rsid w:val="00537E70"/>
    <w:rsid w:val="00546B39"/>
    <w:rsid w:val="005477ED"/>
    <w:rsid w:val="005523DC"/>
    <w:rsid w:val="005544E6"/>
    <w:rsid w:val="00557014"/>
    <w:rsid w:val="005622DC"/>
    <w:rsid w:val="005643D9"/>
    <w:rsid w:val="0057086E"/>
    <w:rsid w:val="00573601"/>
    <w:rsid w:val="005769B4"/>
    <w:rsid w:val="0058373C"/>
    <w:rsid w:val="00585628"/>
    <w:rsid w:val="005A2825"/>
    <w:rsid w:val="005A7052"/>
    <w:rsid w:val="005A757A"/>
    <w:rsid w:val="005B1520"/>
    <w:rsid w:val="005C02BC"/>
    <w:rsid w:val="005C1E36"/>
    <w:rsid w:val="005C37D8"/>
    <w:rsid w:val="005C420B"/>
    <w:rsid w:val="005C45A8"/>
    <w:rsid w:val="005D1E2F"/>
    <w:rsid w:val="005D4B66"/>
    <w:rsid w:val="005D538D"/>
    <w:rsid w:val="005D577A"/>
    <w:rsid w:val="005D7C3C"/>
    <w:rsid w:val="005E11B0"/>
    <w:rsid w:val="005E4523"/>
    <w:rsid w:val="005E5908"/>
    <w:rsid w:val="00600EC1"/>
    <w:rsid w:val="00602CA8"/>
    <w:rsid w:val="00615043"/>
    <w:rsid w:val="00620B22"/>
    <w:rsid w:val="00630563"/>
    <w:rsid w:val="006418BB"/>
    <w:rsid w:val="00643171"/>
    <w:rsid w:val="006473F7"/>
    <w:rsid w:val="0065443D"/>
    <w:rsid w:val="00662A60"/>
    <w:rsid w:val="0067045C"/>
    <w:rsid w:val="00672073"/>
    <w:rsid w:val="006745A8"/>
    <w:rsid w:val="00676A5E"/>
    <w:rsid w:val="00691516"/>
    <w:rsid w:val="00693A70"/>
    <w:rsid w:val="0069777E"/>
    <w:rsid w:val="006A35F2"/>
    <w:rsid w:val="006A5A2F"/>
    <w:rsid w:val="006A6A68"/>
    <w:rsid w:val="006A74C0"/>
    <w:rsid w:val="006B2E2E"/>
    <w:rsid w:val="006B61ED"/>
    <w:rsid w:val="006C4B61"/>
    <w:rsid w:val="006C4EA1"/>
    <w:rsid w:val="006C67E0"/>
    <w:rsid w:val="006D09AE"/>
    <w:rsid w:val="006D163F"/>
    <w:rsid w:val="006D2FF1"/>
    <w:rsid w:val="006D3F73"/>
    <w:rsid w:val="006E01D7"/>
    <w:rsid w:val="006E3D38"/>
    <w:rsid w:val="006F0569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37F57"/>
    <w:rsid w:val="007425BF"/>
    <w:rsid w:val="007454B7"/>
    <w:rsid w:val="00751162"/>
    <w:rsid w:val="0075562B"/>
    <w:rsid w:val="007563EC"/>
    <w:rsid w:val="007569E8"/>
    <w:rsid w:val="00765586"/>
    <w:rsid w:val="00772051"/>
    <w:rsid w:val="0078039E"/>
    <w:rsid w:val="00784F12"/>
    <w:rsid w:val="007862A0"/>
    <w:rsid w:val="0079201B"/>
    <w:rsid w:val="00796097"/>
    <w:rsid w:val="007A222F"/>
    <w:rsid w:val="007A3377"/>
    <w:rsid w:val="007A39BB"/>
    <w:rsid w:val="007A4BDA"/>
    <w:rsid w:val="007A64F0"/>
    <w:rsid w:val="007A703B"/>
    <w:rsid w:val="007B608E"/>
    <w:rsid w:val="007C2128"/>
    <w:rsid w:val="007C6722"/>
    <w:rsid w:val="007C6CE1"/>
    <w:rsid w:val="007D3DC6"/>
    <w:rsid w:val="007D7A67"/>
    <w:rsid w:val="007D7BCA"/>
    <w:rsid w:val="007E05A3"/>
    <w:rsid w:val="007E2A27"/>
    <w:rsid w:val="007E5D34"/>
    <w:rsid w:val="007E7D71"/>
    <w:rsid w:val="007F03CC"/>
    <w:rsid w:val="007F0FCD"/>
    <w:rsid w:val="007F391E"/>
    <w:rsid w:val="00803131"/>
    <w:rsid w:val="00805F52"/>
    <w:rsid w:val="0080721A"/>
    <w:rsid w:val="0081058A"/>
    <w:rsid w:val="00813932"/>
    <w:rsid w:val="008163FD"/>
    <w:rsid w:val="00817CD2"/>
    <w:rsid w:val="00834668"/>
    <w:rsid w:val="00841902"/>
    <w:rsid w:val="00844D9C"/>
    <w:rsid w:val="00845121"/>
    <w:rsid w:val="00850429"/>
    <w:rsid w:val="00853A88"/>
    <w:rsid w:val="008549D5"/>
    <w:rsid w:val="0085748A"/>
    <w:rsid w:val="00863083"/>
    <w:rsid w:val="0087307F"/>
    <w:rsid w:val="00885445"/>
    <w:rsid w:val="00885CB3"/>
    <w:rsid w:val="00886560"/>
    <w:rsid w:val="00890816"/>
    <w:rsid w:val="008909EF"/>
    <w:rsid w:val="008918D8"/>
    <w:rsid w:val="00896047"/>
    <w:rsid w:val="008A2EFA"/>
    <w:rsid w:val="008A388C"/>
    <w:rsid w:val="008B27C1"/>
    <w:rsid w:val="008B4780"/>
    <w:rsid w:val="008C2731"/>
    <w:rsid w:val="008D23A9"/>
    <w:rsid w:val="008D3DD5"/>
    <w:rsid w:val="008D4D67"/>
    <w:rsid w:val="008E0C89"/>
    <w:rsid w:val="008E1047"/>
    <w:rsid w:val="008E16A1"/>
    <w:rsid w:val="008E5669"/>
    <w:rsid w:val="008E6E32"/>
    <w:rsid w:val="008F22F7"/>
    <w:rsid w:val="008F2571"/>
    <w:rsid w:val="008F5D12"/>
    <w:rsid w:val="00904855"/>
    <w:rsid w:val="00904A86"/>
    <w:rsid w:val="00904DDB"/>
    <w:rsid w:val="00911060"/>
    <w:rsid w:val="00912AA9"/>
    <w:rsid w:val="00923600"/>
    <w:rsid w:val="00927ABE"/>
    <w:rsid w:val="009317D5"/>
    <w:rsid w:val="00933780"/>
    <w:rsid w:val="00934EDD"/>
    <w:rsid w:val="0093570E"/>
    <w:rsid w:val="0093738C"/>
    <w:rsid w:val="00940E2B"/>
    <w:rsid w:val="00942D60"/>
    <w:rsid w:val="00944631"/>
    <w:rsid w:val="00944915"/>
    <w:rsid w:val="0094496A"/>
    <w:rsid w:val="00951A42"/>
    <w:rsid w:val="00953CC6"/>
    <w:rsid w:val="00953E9A"/>
    <w:rsid w:val="00956BDB"/>
    <w:rsid w:val="009576B8"/>
    <w:rsid w:val="00964180"/>
    <w:rsid w:val="00971ACB"/>
    <w:rsid w:val="009773E1"/>
    <w:rsid w:val="00984523"/>
    <w:rsid w:val="00987343"/>
    <w:rsid w:val="00987B30"/>
    <w:rsid w:val="00987FCF"/>
    <w:rsid w:val="009A111F"/>
    <w:rsid w:val="009A498B"/>
    <w:rsid w:val="009A6D6D"/>
    <w:rsid w:val="009B2592"/>
    <w:rsid w:val="009B3AE9"/>
    <w:rsid w:val="009B54A8"/>
    <w:rsid w:val="009B5CBF"/>
    <w:rsid w:val="009B5EA3"/>
    <w:rsid w:val="009C07CF"/>
    <w:rsid w:val="009C2A9C"/>
    <w:rsid w:val="009C390A"/>
    <w:rsid w:val="009C4371"/>
    <w:rsid w:val="009C4648"/>
    <w:rsid w:val="009D012C"/>
    <w:rsid w:val="009D19E2"/>
    <w:rsid w:val="009D42D4"/>
    <w:rsid w:val="009E3725"/>
    <w:rsid w:val="00A029E6"/>
    <w:rsid w:val="00A052B3"/>
    <w:rsid w:val="00A054F8"/>
    <w:rsid w:val="00A0655C"/>
    <w:rsid w:val="00A07783"/>
    <w:rsid w:val="00A15E2E"/>
    <w:rsid w:val="00A23873"/>
    <w:rsid w:val="00A26567"/>
    <w:rsid w:val="00A26BE0"/>
    <w:rsid w:val="00A31426"/>
    <w:rsid w:val="00A3339D"/>
    <w:rsid w:val="00A436AB"/>
    <w:rsid w:val="00A44047"/>
    <w:rsid w:val="00A552D2"/>
    <w:rsid w:val="00A71CEF"/>
    <w:rsid w:val="00A87CFF"/>
    <w:rsid w:val="00A9002D"/>
    <w:rsid w:val="00A9403D"/>
    <w:rsid w:val="00A969F6"/>
    <w:rsid w:val="00AA3B05"/>
    <w:rsid w:val="00AA3C75"/>
    <w:rsid w:val="00AA41F2"/>
    <w:rsid w:val="00AB2DCB"/>
    <w:rsid w:val="00AC53D3"/>
    <w:rsid w:val="00AC55A7"/>
    <w:rsid w:val="00AD309F"/>
    <w:rsid w:val="00AF3ACF"/>
    <w:rsid w:val="00AF61C3"/>
    <w:rsid w:val="00B0274A"/>
    <w:rsid w:val="00B15401"/>
    <w:rsid w:val="00B2197A"/>
    <w:rsid w:val="00B24645"/>
    <w:rsid w:val="00B2494C"/>
    <w:rsid w:val="00B276C5"/>
    <w:rsid w:val="00B348DB"/>
    <w:rsid w:val="00B36D77"/>
    <w:rsid w:val="00B374AC"/>
    <w:rsid w:val="00B4463E"/>
    <w:rsid w:val="00B62E2C"/>
    <w:rsid w:val="00B63792"/>
    <w:rsid w:val="00B65DD8"/>
    <w:rsid w:val="00B708CD"/>
    <w:rsid w:val="00B7367C"/>
    <w:rsid w:val="00B74D49"/>
    <w:rsid w:val="00B85774"/>
    <w:rsid w:val="00B94508"/>
    <w:rsid w:val="00B969DE"/>
    <w:rsid w:val="00BA0C55"/>
    <w:rsid w:val="00BA13E4"/>
    <w:rsid w:val="00BA66BE"/>
    <w:rsid w:val="00BB0379"/>
    <w:rsid w:val="00BB0698"/>
    <w:rsid w:val="00BB296A"/>
    <w:rsid w:val="00BB4076"/>
    <w:rsid w:val="00BB6D63"/>
    <w:rsid w:val="00BC2C60"/>
    <w:rsid w:val="00BC4BF8"/>
    <w:rsid w:val="00BC4D3B"/>
    <w:rsid w:val="00BD3CA8"/>
    <w:rsid w:val="00BE0F82"/>
    <w:rsid w:val="00BE42DA"/>
    <w:rsid w:val="00BF75BB"/>
    <w:rsid w:val="00C07BD2"/>
    <w:rsid w:val="00C10191"/>
    <w:rsid w:val="00C11ADB"/>
    <w:rsid w:val="00C17281"/>
    <w:rsid w:val="00C206BB"/>
    <w:rsid w:val="00C2079B"/>
    <w:rsid w:val="00C23401"/>
    <w:rsid w:val="00C25F05"/>
    <w:rsid w:val="00C271A3"/>
    <w:rsid w:val="00C30226"/>
    <w:rsid w:val="00C36D9C"/>
    <w:rsid w:val="00C37B59"/>
    <w:rsid w:val="00C40B80"/>
    <w:rsid w:val="00C40BA1"/>
    <w:rsid w:val="00C40FBB"/>
    <w:rsid w:val="00C4107D"/>
    <w:rsid w:val="00C4422A"/>
    <w:rsid w:val="00C45286"/>
    <w:rsid w:val="00C458E3"/>
    <w:rsid w:val="00C51D52"/>
    <w:rsid w:val="00C51DFE"/>
    <w:rsid w:val="00C54D3B"/>
    <w:rsid w:val="00C56E19"/>
    <w:rsid w:val="00C713DF"/>
    <w:rsid w:val="00C754F9"/>
    <w:rsid w:val="00C77D2C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7CEB"/>
    <w:rsid w:val="00CB061D"/>
    <w:rsid w:val="00CB164A"/>
    <w:rsid w:val="00CB2D4D"/>
    <w:rsid w:val="00CB36D4"/>
    <w:rsid w:val="00CB489B"/>
    <w:rsid w:val="00CB5F75"/>
    <w:rsid w:val="00CB7730"/>
    <w:rsid w:val="00CC11D9"/>
    <w:rsid w:val="00CC214A"/>
    <w:rsid w:val="00CC282C"/>
    <w:rsid w:val="00CC2F25"/>
    <w:rsid w:val="00CD2395"/>
    <w:rsid w:val="00CE0DC4"/>
    <w:rsid w:val="00CE200E"/>
    <w:rsid w:val="00CE5980"/>
    <w:rsid w:val="00CF46D6"/>
    <w:rsid w:val="00D03C86"/>
    <w:rsid w:val="00D04ADC"/>
    <w:rsid w:val="00D1492E"/>
    <w:rsid w:val="00D22EC3"/>
    <w:rsid w:val="00D23524"/>
    <w:rsid w:val="00D2609F"/>
    <w:rsid w:val="00D33DDF"/>
    <w:rsid w:val="00D353A4"/>
    <w:rsid w:val="00D41780"/>
    <w:rsid w:val="00D53762"/>
    <w:rsid w:val="00D55F93"/>
    <w:rsid w:val="00D608F8"/>
    <w:rsid w:val="00D712CB"/>
    <w:rsid w:val="00D717D6"/>
    <w:rsid w:val="00D832A8"/>
    <w:rsid w:val="00D93A36"/>
    <w:rsid w:val="00D96C95"/>
    <w:rsid w:val="00D979AE"/>
    <w:rsid w:val="00DA03F9"/>
    <w:rsid w:val="00DA1BAE"/>
    <w:rsid w:val="00DB09A6"/>
    <w:rsid w:val="00DB0AAE"/>
    <w:rsid w:val="00DB5121"/>
    <w:rsid w:val="00DB797F"/>
    <w:rsid w:val="00DD6698"/>
    <w:rsid w:val="00DE06DC"/>
    <w:rsid w:val="00DE3413"/>
    <w:rsid w:val="00DE513E"/>
    <w:rsid w:val="00E030FD"/>
    <w:rsid w:val="00E03169"/>
    <w:rsid w:val="00E05FD0"/>
    <w:rsid w:val="00E10F83"/>
    <w:rsid w:val="00E12CE4"/>
    <w:rsid w:val="00E17BE4"/>
    <w:rsid w:val="00E21D35"/>
    <w:rsid w:val="00E25545"/>
    <w:rsid w:val="00E27607"/>
    <w:rsid w:val="00E332DE"/>
    <w:rsid w:val="00E41720"/>
    <w:rsid w:val="00E44B24"/>
    <w:rsid w:val="00E4508B"/>
    <w:rsid w:val="00E54717"/>
    <w:rsid w:val="00E55D7E"/>
    <w:rsid w:val="00E6225C"/>
    <w:rsid w:val="00E63231"/>
    <w:rsid w:val="00E63655"/>
    <w:rsid w:val="00E6671F"/>
    <w:rsid w:val="00E67218"/>
    <w:rsid w:val="00E77727"/>
    <w:rsid w:val="00E806AC"/>
    <w:rsid w:val="00E807A7"/>
    <w:rsid w:val="00E826B3"/>
    <w:rsid w:val="00E85817"/>
    <w:rsid w:val="00E90B56"/>
    <w:rsid w:val="00EA03F3"/>
    <w:rsid w:val="00EB218C"/>
    <w:rsid w:val="00EB275A"/>
    <w:rsid w:val="00EB2CDE"/>
    <w:rsid w:val="00EC1D37"/>
    <w:rsid w:val="00EC627C"/>
    <w:rsid w:val="00EC754B"/>
    <w:rsid w:val="00ED052F"/>
    <w:rsid w:val="00ED24A6"/>
    <w:rsid w:val="00ED6F20"/>
    <w:rsid w:val="00ED76FC"/>
    <w:rsid w:val="00EE0210"/>
    <w:rsid w:val="00EF2ABE"/>
    <w:rsid w:val="00EF55F5"/>
    <w:rsid w:val="00F078BD"/>
    <w:rsid w:val="00F108AF"/>
    <w:rsid w:val="00F21445"/>
    <w:rsid w:val="00F3300E"/>
    <w:rsid w:val="00F33E75"/>
    <w:rsid w:val="00F35E9A"/>
    <w:rsid w:val="00F419CC"/>
    <w:rsid w:val="00F427CC"/>
    <w:rsid w:val="00F4354D"/>
    <w:rsid w:val="00F4411F"/>
    <w:rsid w:val="00F458A6"/>
    <w:rsid w:val="00F463E2"/>
    <w:rsid w:val="00F53ECF"/>
    <w:rsid w:val="00F54955"/>
    <w:rsid w:val="00F60317"/>
    <w:rsid w:val="00F61E30"/>
    <w:rsid w:val="00F71D0E"/>
    <w:rsid w:val="00F81113"/>
    <w:rsid w:val="00F845D9"/>
    <w:rsid w:val="00F91657"/>
    <w:rsid w:val="00F976B0"/>
    <w:rsid w:val="00FA1CEB"/>
    <w:rsid w:val="00FA4C1E"/>
    <w:rsid w:val="00FA7DD1"/>
    <w:rsid w:val="00FB51CE"/>
    <w:rsid w:val="00FB539F"/>
    <w:rsid w:val="00FB6A39"/>
    <w:rsid w:val="00FC15DE"/>
    <w:rsid w:val="00FC30E1"/>
    <w:rsid w:val="00FC709F"/>
    <w:rsid w:val="00FD1FDC"/>
    <w:rsid w:val="00FD535B"/>
    <w:rsid w:val="00FE2095"/>
    <w:rsid w:val="00FE7A2C"/>
    <w:rsid w:val="00FE7E18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DFE0-660F-4EF3-BF71-9229D1A5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4501</Words>
  <Characters>2566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17</cp:revision>
  <cp:lastPrinted>2018-04-13T08:53:00Z</cp:lastPrinted>
  <dcterms:created xsi:type="dcterms:W3CDTF">2018-04-17T08:14:00Z</dcterms:created>
  <dcterms:modified xsi:type="dcterms:W3CDTF">2018-04-23T08:13:00Z</dcterms:modified>
</cp:coreProperties>
</file>