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4F" w:rsidRPr="00022115" w:rsidRDefault="0075684F" w:rsidP="0075684F">
      <w:pPr>
        <w:pStyle w:val="Standard"/>
        <w:ind w:left="3888" w:firstLine="1296"/>
        <w:rPr>
          <w:bCs/>
          <w:sz w:val="24"/>
          <w:szCs w:val="24"/>
        </w:rPr>
      </w:pPr>
      <w:r w:rsidRPr="00022115">
        <w:rPr>
          <w:bCs/>
          <w:sz w:val="24"/>
          <w:szCs w:val="24"/>
        </w:rPr>
        <w:t>PRITARTA</w:t>
      </w:r>
    </w:p>
    <w:p w:rsidR="0075684F" w:rsidRPr="00022115" w:rsidRDefault="0075684F" w:rsidP="0075684F">
      <w:pPr>
        <w:pStyle w:val="Standard"/>
        <w:ind w:left="3888" w:firstLine="1296"/>
        <w:rPr>
          <w:bCs/>
          <w:sz w:val="24"/>
          <w:szCs w:val="24"/>
        </w:rPr>
      </w:pPr>
      <w:r w:rsidRPr="00022115">
        <w:rPr>
          <w:bCs/>
          <w:sz w:val="24"/>
          <w:szCs w:val="24"/>
        </w:rPr>
        <w:t>Panevėžio rajono savivaldybės tarybos</w:t>
      </w:r>
    </w:p>
    <w:p w:rsidR="0075684F" w:rsidRPr="00022115" w:rsidRDefault="0075684F" w:rsidP="0075684F">
      <w:pPr>
        <w:pStyle w:val="Standard"/>
        <w:ind w:left="3888" w:firstLine="1296"/>
        <w:rPr>
          <w:bCs/>
          <w:sz w:val="24"/>
          <w:szCs w:val="24"/>
        </w:rPr>
      </w:pPr>
      <w:r w:rsidRPr="00022115">
        <w:rPr>
          <w:bCs/>
          <w:sz w:val="24"/>
          <w:szCs w:val="24"/>
        </w:rPr>
        <w:t>2018 m. balandžio 26 d.</w:t>
      </w:r>
      <w:r w:rsidRPr="00022115">
        <w:rPr>
          <w:sz w:val="24"/>
          <w:szCs w:val="24"/>
          <w:lang w:val="pt-PT"/>
        </w:rPr>
        <w:t xml:space="preserve"> sprendimu Nr. T-</w:t>
      </w:r>
    </w:p>
    <w:p w:rsidR="00DD7AAF" w:rsidRPr="00022115" w:rsidRDefault="00DD7AAF" w:rsidP="003470ED">
      <w:pPr>
        <w:pStyle w:val="Standard"/>
        <w:jc w:val="both"/>
        <w:rPr>
          <w:bCs/>
          <w:sz w:val="24"/>
          <w:szCs w:val="24"/>
        </w:rPr>
      </w:pPr>
    </w:p>
    <w:p w:rsidR="00BC53F4" w:rsidRPr="00022115" w:rsidRDefault="00D65561" w:rsidP="00DD7AAF">
      <w:pPr>
        <w:ind w:left="360"/>
        <w:jc w:val="center"/>
        <w:rPr>
          <w:b/>
          <w:szCs w:val="26"/>
        </w:rPr>
      </w:pPr>
      <w:r w:rsidRPr="00022115">
        <w:rPr>
          <w:b/>
          <w:szCs w:val="26"/>
        </w:rPr>
        <w:t>PANEVĖŽIO RAJONO</w:t>
      </w:r>
      <w:r w:rsidR="003E55C5" w:rsidRPr="00022115">
        <w:rPr>
          <w:b/>
          <w:szCs w:val="26"/>
        </w:rPr>
        <w:t xml:space="preserve"> RAMYGALOS KULTŪROS CENTRO</w:t>
      </w:r>
      <w:r w:rsidR="005D7DE5" w:rsidRPr="00022115">
        <w:rPr>
          <w:b/>
          <w:szCs w:val="26"/>
        </w:rPr>
        <w:t xml:space="preserve"> </w:t>
      </w:r>
      <w:r w:rsidR="003E55C5" w:rsidRPr="00022115">
        <w:rPr>
          <w:b/>
          <w:szCs w:val="26"/>
        </w:rPr>
        <w:t>DIREKTORĖS LORETOS KUBILIŪNIENĖS 2017</w:t>
      </w:r>
      <w:r w:rsidR="005D7DE5" w:rsidRPr="00022115">
        <w:rPr>
          <w:b/>
          <w:szCs w:val="26"/>
        </w:rPr>
        <w:t xml:space="preserve"> METŲ VEIKLOS ATASKAITA</w:t>
      </w:r>
    </w:p>
    <w:p w:rsidR="005D7DE5" w:rsidRPr="00022115" w:rsidRDefault="005D7DE5" w:rsidP="005D7DE5">
      <w:pPr>
        <w:ind w:left="360"/>
        <w:jc w:val="center"/>
      </w:pPr>
    </w:p>
    <w:p w:rsidR="00B33E0D" w:rsidRPr="00022115" w:rsidRDefault="00400783" w:rsidP="00DD7AAF">
      <w:pPr>
        <w:ind w:firstLine="626"/>
        <w:jc w:val="center"/>
      </w:pPr>
      <w:r w:rsidRPr="00022115">
        <w:rPr>
          <w:b/>
        </w:rPr>
        <w:t>I. PANEVĖŽIO RAJONO SAVIVALDYBĖS AKTYVAUS BENDRUOMENĖS GYVENIMO SKATINIMO PROGRAM</w:t>
      </w:r>
      <w:r w:rsidR="009446FA" w:rsidRPr="00022115">
        <w:rPr>
          <w:b/>
        </w:rPr>
        <w:t>OS (Nr.</w:t>
      </w:r>
      <w:r w:rsidR="00DD7AAF" w:rsidRPr="00022115">
        <w:rPr>
          <w:b/>
        </w:rPr>
        <w:t xml:space="preserve"> </w:t>
      </w:r>
      <w:r w:rsidR="009446FA" w:rsidRPr="00022115">
        <w:rPr>
          <w:b/>
        </w:rPr>
        <w:t>3) 01 UŽDAVINYS</w:t>
      </w:r>
      <w:r w:rsidRPr="00022115">
        <w:rPr>
          <w:b/>
        </w:rPr>
        <w:t xml:space="preserve"> </w:t>
      </w:r>
      <w:r w:rsidR="00DD7AAF" w:rsidRPr="00022115">
        <w:rPr>
          <w:b/>
        </w:rPr>
        <w:t>–</w:t>
      </w:r>
      <w:r w:rsidR="00B33E0D" w:rsidRPr="00022115">
        <w:rPr>
          <w:b/>
        </w:rPr>
        <w:t xml:space="preserve"> </w:t>
      </w:r>
      <w:r w:rsidR="00B33E0D" w:rsidRPr="00022115">
        <w:rPr>
          <w:b/>
          <w:caps/>
        </w:rPr>
        <w:t>Sudaryti sąlygas gauti aukštos kokybės kultūrines paslaugas</w:t>
      </w:r>
    </w:p>
    <w:p w:rsidR="00400783" w:rsidRPr="00022115" w:rsidRDefault="00400783" w:rsidP="00400783">
      <w:pPr>
        <w:pStyle w:val="Header"/>
        <w:spacing w:before="0" w:after="0"/>
        <w:jc w:val="both"/>
      </w:pPr>
    </w:p>
    <w:p w:rsidR="00533C5D" w:rsidRPr="00022115" w:rsidRDefault="0075684F" w:rsidP="00413F6B">
      <w:pPr>
        <w:ind w:firstLine="1296"/>
        <w:jc w:val="both"/>
      </w:pPr>
      <w:r w:rsidRPr="00022115">
        <w:t xml:space="preserve">1.1. </w:t>
      </w:r>
      <w:r w:rsidR="003A7623" w:rsidRPr="00022115">
        <w:t>Aprašymas</w:t>
      </w:r>
      <w:r w:rsidR="009446FA" w:rsidRPr="00022115">
        <w:t xml:space="preserve"> </w:t>
      </w:r>
      <w:r w:rsidR="003903F3" w:rsidRPr="00022115">
        <w:t>(</w:t>
      </w:r>
      <w:r w:rsidR="00DD7AAF" w:rsidRPr="00022115">
        <w:t>kultūros centro</w:t>
      </w:r>
      <w:r w:rsidR="003903F3" w:rsidRPr="00022115">
        <w:t xml:space="preserve"> tikslai, uždaviniai ir funkcijos (pagal nuostatus ir strateginį planą). </w:t>
      </w:r>
    </w:p>
    <w:p w:rsidR="00533C5D" w:rsidRPr="00022115" w:rsidRDefault="003E55C5" w:rsidP="00413F6B">
      <w:pPr>
        <w:ind w:firstLine="1296"/>
        <w:jc w:val="both"/>
      </w:pPr>
      <w:r w:rsidRPr="00022115">
        <w:t>Ramygalos kultūros centro pagrindiniai tikslai – vykdyti kultūrinės veiklos programas, plėtoti kultūrinių renginių įvairovę ir teikti kultūrinių paslaugų pasiūlą, prieinamą visiems piliečiams</w:t>
      </w:r>
      <w:r w:rsidR="0075684F" w:rsidRPr="00022115">
        <w:t>.</w:t>
      </w:r>
    </w:p>
    <w:p w:rsidR="003E55C5" w:rsidRPr="00022115" w:rsidRDefault="00533C5D" w:rsidP="00413F6B">
      <w:pPr>
        <w:ind w:firstLine="1296"/>
        <w:jc w:val="both"/>
      </w:pPr>
      <w:r w:rsidRPr="00022115">
        <w:t>Uždaviniai:</w:t>
      </w:r>
      <w:r w:rsidR="0075684F" w:rsidRPr="00022115">
        <w:t xml:space="preserve"> </w:t>
      </w:r>
      <w:r w:rsidR="000B2BFD" w:rsidRPr="00022115">
        <w:t>skatinti kultūrinius mainus</w:t>
      </w:r>
      <w:r w:rsidR="0075684F" w:rsidRPr="00022115">
        <w:t xml:space="preserve">; </w:t>
      </w:r>
      <w:r w:rsidR="003E55C5" w:rsidRPr="00022115">
        <w:t>dalyvauti rajono, regiono ir šalies renginiuose;</w:t>
      </w:r>
      <w:r w:rsidR="0075684F" w:rsidRPr="00022115">
        <w:t xml:space="preserve"> </w:t>
      </w:r>
      <w:r w:rsidR="003E55C5" w:rsidRPr="00022115">
        <w:t>rūpintis kultūros ir pramogų sklaida ugdant bendrąją visuomenės kultūrą; spręsti užimtumo, etnokultūros išsaugojimo problemas, sudaryti sąlygas plėtotis iniciatyvoms, saviraiškai, bendrauti ir bendradarbiauti, būti atviriems visuomenei, skatinti kultūrinę veiklą ir jos sklaidą;</w:t>
      </w:r>
      <w:r w:rsidR="0075684F" w:rsidRPr="00022115">
        <w:t xml:space="preserve"> </w:t>
      </w:r>
      <w:r w:rsidR="003E55C5" w:rsidRPr="00022115">
        <w:rPr>
          <w:rStyle w:val="Numatytasispastraiposriftas3"/>
        </w:rPr>
        <w:t xml:space="preserve">organizuoti atviro darbo su jaunimu veiklą, organizuoti ir vykdyti projektinę veiklą, taikyti kitas darbo su jaunimu metodikas bei vykdyti veiklą už centro ribų, vietose, kur jaunimas praleidžia daugiau laiko, </w:t>
      </w:r>
      <w:r w:rsidR="003E55C5" w:rsidRPr="00022115">
        <w:t xml:space="preserve">organizuoti jaunimo atvirų erdvių veiklą, sudaryti sąlygas jaunimo projektams įgyvendinti; </w:t>
      </w:r>
      <w:r w:rsidR="0075684F" w:rsidRPr="00022115">
        <w:t xml:space="preserve">mėgėjų </w:t>
      </w:r>
      <w:r w:rsidR="003E55C5" w:rsidRPr="00022115">
        <w:t>meno kolektyvų veiklą orientuoti į vartotojų saviraiškos tenkinimą, kultūrinį visuomenės ugdymą; ieškoti ir kurti vietos kultūrinį identitetą; rengti ir įgyvendinti kultūrinių programų projektus; vykdyti veiklas Uliūnų daugiafunkciame centre</w:t>
      </w:r>
      <w:r w:rsidR="0075684F" w:rsidRPr="00022115">
        <w:t>; v</w:t>
      </w:r>
      <w:r w:rsidR="003E55C5" w:rsidRPr="00022115">
        <w:t>ykdyti neformaliojo švietimo veiklas.</w:t>
      </w:r>
    </w:p>
    <w:p w:rsidR="00533C5D" w:rsidRPr="00022115" w:rsidRDefault="00533C5D" w:rsidP="00413F6B">
      <w:pPr>
        <w:ind w:firstLine="1296"/>
        <w:jc w:val="both"/>
        <w:textAlignment w:val="baseline"/>
      </w:pPr>
      <w:bookmarkStart w:id="0" w:name="part_c72206de03014fd28d6c75ede23e3667"/>
      <w:bookmarkEnd w:id="0"/>
      <w:r w:rsidRPr="00022115">
        <w:t>Centras, įgyvendindamas veiklos tikslus, atlieka šias funkcijas:</w:t>
      </w:r>
      <w:r w:rsidR="0075684F" w:rsidRPr="00022115">
        <w:t xml:space="preserve"> </w:t>
      </w:r>
      <w:bookmarkStart w:id="1" w:name="part_427d73b4047a4cbdb24218514147dc33"/>
      <w:bookmarkEnd w:id="1"/>
      <w:r w:rsidRPr="00022115">
        <w:t>organizuoja mėgėjų meno kolektyvų, studijų, būrelių veiklą;</w:t>
      </w:r>
      <w:r w:rsidR="0075684F" w:rsidRPr="00022115">
        <w:t xml:space="preserve"> </w:t>
      </w:r>
      <w:bookmarkStart w:id="2" w:name="part_41d1cd60eef044aa92cd12703386b130"/>
      <w:bookmarkEnd w:id="2"/>
      <w:r w:rsidRPr="00022115">
        <w:t>rūpinasi suaugusiųjų ir vaikų mėgėjų meno kolektyvų parengimu ir dalyvavimu dainų šventėse, vietiniuose, regioniniuose, šalies ir tarptautiniuose renginiuose;</w:t>
      </w:r>
      <w:r w:rsidR="0075684F" w:rsidRPr="00022115">
        <w:t xml:space="preserve"> </w:t>
      </w:r>
      <w:bookmarkStart w:id="3" w:name="part_bac5489692e5473699ea3b53c1d6d7db"/>
      <w:bookmarkEnd w:id="3"/>
      <w:r w:rsidRPr="00022115">
        <w:t>organizuoja pramoginius, laisvalaikio, poilsio, edukacinius ir kitus renginius;</w:t>
      </w:r>
      <w:bookmarkStart w:id="4" w:name="part_2d76647795bb4280a03ab93447e21e29"/>
      <w:bookmarkEnd w:id="4"/>
      <w:r w:rsidRPr="00022115">
        <w:t xml:space="preserve"> visų žanrų ir sričių parodas;</w:t>
      </w:r>
      <w:r w:rsidR="0075684F" w:rsidRPr="00022115">
        <w:t xml:space="preserve"> </w:t>
      </w:r>
      <w:bookmarkStart w:id="5" w:name="part_b25775da77d34482a2c182624cbd090a"/>
      <w:bookmarkEnd w:id="5"/>
      <w:r w:rsidRPr="00022115">
        <w:t xml:space="preserve"> valstybinių švenčių, atmintinų datų, kalendorinių švenčių minėjimus;</w:t>
      </w:r>
      <w:r w:rsidR="0075684F" w:rsidRPr="00022115">
        <w:t xml:space="preserve"> </w:t>
      </w:r>
      <w:bookmarkStart w:id="6" w:name="part_8890b18bd79a4434ba3651ca60eca10a"/>
      <w:bookmarkEnd w:id="6"/>
      <w:r w:rsidRPr="00022115">
        <w:t>rūpinasi vaikų ir jaunimo užimtumu, meniniu ugdymu;</w:t>
      </w:r>
      <w:r w:rsidR="0075684F" w:rsidRPr="00022115">
        <w:t xml:space="preserve"> </w:t>
      </w:r>
      <w:bookmarkStart w:id="7" w:name="part_32052cea314b488c947f99cd4981a9eb"/>
      <w:bookmarkEnd w:id="7"/>
      <w:r w:rsidRPr="00022115">
        <w:t>užtikrina etninės kultūros tęstinumą, organizuoja mėgėjų meną populiarinančius renginius, tenkina kitus bendruomenės kultūrinius poreikius;</w:t>
      </w:r>
      <w:r w:rsidR="0075684F" w:rsidRPr="00022115">
        <w:t xml:space="preserve"> </w:t>
      </w:r>
      <w:bookmarkStart w:id="8" w:name="part_48f8b4583aad47919f3f72c29f6505d7"/>
      <w:bookmarkEnd w:id="8"/>
      <w:r w:rsidRPr="00022115">
        <w:t>analizuodamas ir prognozuodamas kultūros veiklos perspektyvas rengia ir įgyvendina investicinius kultūros srities projektus;</w:t>
      </w:r>
      <w:r w:rsidR="0075684F" w:rsidRPr="00022115">
        <w:t xml:space="preserve"> </w:t>
      </w:r>
      <w:bookmarkStart w:id="9" w:name="part_483567ca2544467b8353fa66fbcf41ca"/>
      <w:bookmarkEnd w:id="9"/>
      <w:r w:rsidRPr="00022115">
        <w:t>dalyvauja rengiant ir įgyvendinant valstybines ir regionines kultūros plėtros programas;</w:t>
      </w:r>
      <w:r w:rsidR="0075684F" w:rsidRPr="00022115">
        <w:t xml:space="preserve"> </w:t>
      </w:r>
      <w:bookmarkStart w:id="10" w:name="part_5df823b2807f40debdc701b84cf3403a"/>
      <w:bookmarkEnd w:id="10"/>
      <w:r w:rsidRPr="00022115">
        <w:t>rengia ir vykdo neformaliojo (vaikų ir suaugusiųjų) švietimo programas;</w:t>
      </w:r>
      <w:r w:rsidR="0075684F" w:rsidRPr="00022115">
        <w:t xml:space="preserve"> </w:t>
      </w:r>
      <w:bookmarkStart w:id="11" w:name="part_5a0de3478a6b4215bb0d79ff16866b8d"/>
      <w:bookmarkEnd w:id="11"/>
      <w:r w:rsidRPr="00022115">
        <w:t>bendradarbiauja su savivaldybės teritorijoje veikiančiomis meno, mokslo, švietimo, kultūros, jaunimo, religinėmis ir kitomis nevyriausybinėmis organizacijomis;</w:t>
      </w:r>
      <w:r w:rsidR="0075684F" w:rsidRPr="00022115">
        <w:t xml:space="preserve"> </w:t>
      </w:r>
      <w:bookmarkStart w:id="12" w:name="part_5262e024cf9641dfb11d0b5f3c36966e"/>
      <w:bookmarkEnd w:id="12"/>
      <w:r w:rsidRPr="00022115">
        <w:t>kaupia, analizuoja ir skleidžia informaciją kultūros klausimais, tiria ir vertina savivaldybės gyventojų kultūrinius poreikius;</w:t>
      </w:r>
      <w:r w:rsidR="0075684F" w:rsidRPr="00022115">
        <w:t xml:space="preserve"> </w:t>
      </w:r>
      <w:bookmarkStart w:id="13" w:name="part_8febf121e5bb422f84b3c7237c922a4d"/>
      <w:bookmarkEnd w:id="13"/>
      <w:r w:rsidRPr="00022115">
        <w:t>organizuoja meno kolektyvų veiklą;</w:t>
      </w:r>
      <w:r w:rsidR="0075684F" w:rsidRPr="00022115">
        <w:t xml:space="preserve"> </w:t>
      </w:r>
      <w:bookmarkStart w:id="14" w:name="part_600004444e8a4e67a49b87863c8ba8b8"/>
      <w:bookmarkEnd w:id="14"/>
      <w:r w:rsidRPr="00022115">
        <w:t>užtikrina Lietuvos Respublikos teisės aktų įgyvendinimą Centro padaliniuose, organizuoja ir kontroliuoja Centro padalinių veiklą;</w:t>
      </w:r>
      <w:r w:rsidR="0075684F" w:rsidRPr="00022115">
        <w:t xml:space="preserve"> </w:t>
      </w:r>
      <w:bookmarkStart w:id="15" w:name="part_810f649280204837b37e1a0adfb18fcd"/>
      <w:bookmarkEnd w:id="15"/>
      <w:r w:rsidRPr="00022115">
        <w:t>pagal įstaigai priskirtą kompetenciją vykdo kitas funkcijas, nustatytas Lietuvos Respublikos teisės aktuose;</w:t>
      </w:r>
      <w:bookmarkStart w:id="16" w:name="part_15786c4e0eaf4f3eb3c0c2f3662e458b"/>
      <w:bookmarkEnd w:id="16"/>
      <w:r w:rsidRPr="00022115">
        <w:t xml:space="preserve"> Centrui priklausantis padalinys Atviras jaunimo centras organizuoja atviro darbo su jaunimu veiklą;</w:t>
      </w:r>
      <w:r w:rsidR="0075684F" w:rsidRPr="00022115">
        <w:t xml:space="preserve"> </w:t>
      </w:r>
      <w:bookmarkStart w:id="17" w:name="part_f0a68f2069124bdb842a3d8a00d32558"/>
      <w:bookmarkEnd w:id="17"/>
      <w:r w:rsidRPr="00022115">
        <w:t xml:space="preserve"> dirba tiek su jaunimo grupėmis, tiek su individualiais asmenimis, įgyvendin</w:t>
      </w:r>
      <w:r w:rsidR="0075684F" w:rsidRPr="00022115">
        <w:t>d</w:t>
      </w:r>
      <w:r w:rsidRPr="00022115">
        <w:t>amas prevencines, informavimo, konsultavimo, socialinių ir gyvenimo įgūdžių ugdymo, sociokultūrines ir kitas su jauno žmog</w:t>
      </w:r>
      <w:r w:rsidR="00413F6B" w:rsidRPr="00022115">
        <w:t>aus ugdymu susijusias programas.</w:t>
      </w:r>
      <w:bookmarkStart w:id="18" w:name="part_8729a693b68d48fea9e20d7636c42be1"/>
      <w:bookmarkEnd w:id="18"/>
    </w:p>
    <w:p w:rsidR="00DE01C1" w:rsidRPr="00022115" w:rsidRDefault="0075684F" w:rsidP="00413F6B">
      <w:pPr>
        <w:ind w:firstLine="1296"/>
        <w:jc w:val="both"/>
      </w:pPr>
      <w:r w:rsidRPr="00022115">
        <w:t xml:space="preserve">1.2. </w:t>
      </w:r>
      <w:r w:rsidR="00D6468D" w:rsidRPr="00022115">
        <w:t>Didžiaus</w:t>
      </w:r>
      <w:r w:rsidR="003903F3" w:rsidRPr="00022115">
        <w:t>i</w:t>
      </w:r>
      <w:r w:rsidR="00981360" w:rsidRPr="00022115">
        <w:t xml:space="preserve"> 2017</w:t>
      </w:r>
      <w:r w:rsidR="00201875" w:rsidRPr="00022115">
        <w:t xml:space="preserve"> m. </w:t>
      </w:r>
      <w:r w:rsidR="00D6468D" w:rsidRPr="00022115">
        <w:t>pasiekimai ir įgyvendin</w:t>
      </w:r>
      <w:r w:rsidR="00E4011D" w:rsidRPr="00022115">
        <w:t>ti projektai</w:t>
      </w:r>
      <w:r w:rsidR="000728E5" w:rsidRPr="00022115">
        <w:t>.</w:t>
      </w:r>
    </w:p>
    <w:p w:rsidR="00981360" w:rsidRPr="00022115" w:rsidRDefault="00981360" w:rsidP="00413F6B">
      <w:pPr>
        <w:ind w:firstLine="1296"/>
        <w:jc w:val="both"/>
      </w:pPr>
      <w:r w:rsidRPr="00022115">
        <w:t xml:space="preserve">Įgyvendinti trys projektai. Surinkta tikslinė parama knygos „Po Dievo dangumi </w:t>
      </w:r>
      <w:r w:rsidR="0075684F" w:rsidRPr="00022115">
        <w:t xml:space="preserve">– </w:t>
      </w:r>
      <w:r w:rsidRPr="00022115">
        <w:t>mano tauta“, išleista ir pristatyta knyga. P</w:t>
      </w:r>
      <w:r w:rsidR="005F5B9F" w:rsidRPr="00022115">
        <w:t>a</w:t>
      </w:r>
      <w:r w:rsidRPr="00022115">
        <w:t xml:space="preserve">sirašytos </w:t>
      </w:r>
      <w:r w:rsidR="005F5B9F" w:rsidRPr="00022115">
        <w:t xml:space="preserve">7 bendradarbiavimo sutartys, padėjusios įgyvendinti veiklas. Suorganizuotas pirmasis Lietuvos maršinių šokių festivalis „Gintarinė žvaigždė“, </w:t>
      </w:r>
      <w:r w:rsidR="002F773B" w:rsidRPr="00022115">
        <w:t>festival</w:t>
      </w:r>
      <w:r w:rsidR="0075684F" w:rsidRPr="00022115">
        <w:t>i</w:t>
      </w:r>
      <w:r w:rsidR="002F773B" w:rsidRPr="00022115">
        <w:t>s „Keturiese“, trijų dienų Miesto šventė, „Mykolinės“. Kultūros centre įvyko vienintelis Lietuvoje f</w:t>
      </w:r>
      <w:r w:rsidR="002F773B" w:rsidRPr="00022115">
        <w:rPr>
          <w:lang w:eastAsia="en-US"/>
        </w:rPr>
        <w:t>olkloro grupės ,,Jan Chi Ma Dang“ iš Pietų Korėjos koncertas, bendradarbiaujant su V</w:t>
      </w:r>
      <w:r w:rsidR="0075684F" w:rsidRPr="00022115">
        <w:rPr>
          <w:lang w:eastAsia="en-US"/>
        </w:rPr>
        <w:t>š</w:t>
      </w:r>
      <w:r w:rsidR="002F773B" w:rsidRPr="00022115">
        <w:rPr>
          <w:lang w:eastAsia="en-US"/>
        </w:rPr>
        <w:t>Į „TV Europa“ gyventojams pristatytas</w:t>
      </w:r>
      <w:r w:rsidR="002F773B" w:rsidRPr="00022115">
        <w:t xml:space="preserve"> projektas „Savanorių dainos“, skirtas atminti Lietuvos Nepriklausomybės kovas 1918</w:t>
      </w:r>
      <w:r w:rsidR="0075684F" w:rsidRPr="00022115">
        <w:t>–</w:t>
      </w:r>
      <w:r w:rsidR="002F773B" w:rsidRPr="00022115">
        <w:t>1920 m. Šie pristatymai vyko tik 5-iose Lietuvos vietose. R</w:t>
      </w:r>
      <w:r w:rsidR="0075684F" w:rsidRPr="00022115">
        <w:t>eng</w:t>
      </w:r>
      <w:r w:rsidR="002F773B" w:rsidRPr="00022115">
        <w:t>tasi Dainų šventei, sėkmingai p</w:t>
      </w:r>
      <w:r w:rsidR="0075684F" w:rsidRPr="00022115">
        <w:t>er</w:t>
      </w:r>
      <w:r w:rsidR="002F773B" w:rsidRPr="00022115">
        <w:t xml:space="preserve">eita teatrų apžiūra, įvykdyta jaunimo apklausa siekiant ištirti jaunimo poreikius ir problemas. </w:t>
      </w:r>
      <w:r w:rsidR="004F6FFB" w:rsidRPr="00022115">
        <w:t xml:space="preserve">Daniūnų padalinyje </w:t>
      </w:r>
      <w:r w:rsidR="002F773B" w:rsidRPr="00022115">
        <w:t>pasitelkiant bendruomenę pradėtos tvarkyti patalpos.</w:t>
      </w:r>
      <w:r w:rsidR="004F6FFB" w:rsidRPr="00022115">
        <w:t xml:space="preserve"> Įdarbinta puiki specialistė. </w:t>
      </w:r>
    </w:p>
    <w:p w:rsidR="00CA52EE" w:rsidRPr="00022115" w:rsidRDefault="003470ED" w:rsidP="00CE4103">
      <w:pPr>
        <w:ind w:firstLine="1296"/>
        <w:jc w:val="both"/>
      </w:pPr>
      <w:r w:rsidRPr="00022115">
        <w:t>1.3</w:t>
      </w:r>
      <w:r w:rsidR="00CE4103" w:rsidRPr="00022115">
        <w:t xml:space="preserve">. </w:t>
      </w:r>
      <w:r w:rsidR="009446FA" w:rsidRPr="00022115">
        <w:t>Rezultatai (</w:t>
      </w:r>
      <w:r w:rsidR="00DD7AAF" w:rsidRPr="00022115">
        <w:t>kultūros centro problemo</w:t>
      </w:r>
      <w:r w:rsidR="009446FA" w:rsidRPr="00022115">
        <w:t>s</w:t>
      </w:r>
      <w:r w:rsidR="00DD7AAF" w:rsidRPr="00022115">
        <w:t xml:space="preserve"> </w:t>
      </w:r>
      <w:r w:rsidR="00981360" w:rsidRPr="00022115">
        <w:t>2017</w:t>
      </w:r>
      <w:r w:rsidR="00DD7AAF" w:rsidRPr="00022115">
        <w:t xml:space="preserve"> m., patirtos finansinės ir kt. nesėkmė</w:t>
      </w:r>
      <w:r w:rsidR="009446FA" w:rsidRPr="00022115">
        <w:t>s</w:t>
      </w:r>
      <w:r w:rsidR="00DD7AAF" w:rsidRPr="00022115">
        <w:t>)</w:t>
      </w:r>
      <w:r w:rsidR="009446FA" w:rsidRPr="00022115">
        <w:t>.</w:t>
      </w:r>
    </w:p>
    <w:p w:rsidR="00DD7AAF" w:rsidRPr="00022115" w:rsidRDefault="007B424C" w:rsidP="003470ED">
      <w:pPr>
        <w:ind w:firstLine="1296"/>
        <w:jc w:val="both"/>
      </w:pPr>
      <w:r w:rsidRPr="00022115">
        <w:lastRenderedPageBreak/>
        <w:t>Nepatvirtinti nauji kultūros centro nuostatai.</w:t>
      </w:r>
      <w:r w:rsidR="00291900" w:rsidRPr="00022115">
        <w:t xml:space="preserve"> </w:t>
      </w:r>
      <w:r w:rsidR="003E30E8" w:rsidRPr="00022115">
        <w:t>Įkūrus Atvirą jaunimo centrą trūksta patalpų veikloms.</w:t>
      </w:r>
      <w:r w:rsidR="00291900" w:rsidRPr="00022115">
        <w:t xml:space="preserve"> </w:t>
      </w:r>
      <w:r w:rsidRPr="00022115">
        <w:t>Iš į</w:t>
      </w:r>
      <w:r w:rsidR="003E30E8" w:rsidRPr="00022115">
        <w:t>vairių</w:t>
      </w:r>
      <w:r w:rsidRPr="00022115">
        <w:t xml:space="preserve"> finansavimo šaltinių įsigyta garso, apšvietimo aparatūra, kompiuterinė įranga, bet nėra specialistų (</w:t>
      </w:r>
      <w:r w:rsidR="0075684F" w:rsidRPr="00022115">
        <w:t>pareigybi</w:t>
      </w:r>
      <w:r w:rsidRPr="00022115">
        <w:t>ų)</w:t>
      </w:r>
      <w:r w:rsidR="0075684F" w:rsidRPr="00022115">
        <w:t>,</w:t>
      </w:r>
      <w:r w:rsidRPr="00022115">
        <w:t xml:space="preserve"> galinčių ir gebančių tinkamai ja naudotis, prižiūrėti.</w:t>
      </w:r>
      <w:r w:rsidR="00291900" w:rsidRPr="00022115">
        <w:t xml:space="preserve"> </w:t>
      </w:r>
      <w:r w:rsidRPr="00022115">
        <w:t>Maži jaunimo darbuotojų atlyginimai.</w:t>
      </w:r>
      <w:r w:rsidR="00291900" w:rsidRPr="00022115">
        <w:t xml:space="preserve"> </w:t>
      </w:r>
      <w:r w:rsidRPr="00022115">
        <w:t>Per didelis administracini</w:t>
      </w:r>
      <w:r w:rsidR="0075684F" w:rsidRPr="00022115">
        <w:t>o darbo</w:t>
      </w:r>
      <w:r w:rsidRPr="00022115">
        <w:t xml:space="preserve"> krūvis vienam darbuotojui.</w:t>
      </w:r>
      <w:r w:rsidR="00291900" w:rsidRPr="00022115">
        <w:t xml:space="preserve"> </w:t>
      </w:r>
      <w:r w:rsidRPr="00022115">
        <w:t>Buvo sudėtinga organizuoti renginius, turint lėš</w:t>
      </w:r>
      <w:r w:rsidR="0075684F" w:rsidRPr="00022115">
        <w:t>ų</w:t>
      </w:r>
      <w:r w:rsidRPr="00022115">
        <w:t xml:space="preserve"> tik tiksliniams, </w:t>
      </w:r>
      <w:r w:rsidR="0075684F" w:rsidRPr="00022115">
        <w:t xml:space="preserve">Savivaldybės </w:t>
      </w:r>
      <w:r w:rsidRPr="00022115">
        <w:t>tarybos patvirtintiems renginiams.</w:t>
      </w:r>
    </w:p>
    <w:p w:rsidR="00E33023" w:rsidRPr="00022115" w:rsidRDefault="00DD7AAF" w:rsidP="007950BD">
      <w:pPr>
        <w:ind w:left="2160"/>
        <w:jc w:val="center"/>
        <w:rPr>
          <w:b/>
        </w:rPr>
      </w:pPr>
      <w:r w:rsidRPr="00022115">
        <w:rPr>
          <w:b/>
        </w:rPr>
        <w:t xml:space="preserve">II. KULTŪROS CENTRO </w:t>
      </w:r>
      <w:r w:rsidR="009C1171" w:rsidRPr="00022115">
        <w:rPr>
          <w:b/>
        </w:rPr>
        <w:t>STRUKTŪRA</w:t>
      </w:r>
    </w:p>
    <w:tbl>
      <w:tblPr>
        <w:tblpPr w:leftFromText="180" w:rightFromText="180" w:vertAnchor="text" w:horzAnchor="margin" w:tblpX="108" w:tblpY="548"/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739"/>
        <w:gridCol w:w="528"/>
        <w:gridCol w:w="739"/>
        <w:gridCol w:w="528"/>
        <w:gridCol w:w="743"/>
        <w:gridCol w:w="607"/>
        <w:gridCol w:w="797"/>
        <w:gridCol w:w="575"/>
        <w:gridCol w:w="743"/>
        <w:gridCol w:w="529"/>
        <w:gridCol w:w="739"/>
        <w:gridCol w:w="528"/>
        <w:gridCol w:w="683"/>
      </w:tblGrid>
      <w:tr w:rsidR="00022115" w:rsidRPr="00022115" w:rsidTr="00717F25">
        <w:trPr>
          <w:trHeight w:val="381"/>
        </w:trPr>
        <w:tc>
          <w:tcPr>
            <w:tcW w:w="582" w:type="pct"/>
            <w:vMerge w:val="restar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vMerge w:val="restar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Darbuotojai</w:t>
            </w:r>
          </w:p>
        </w:tc>
        <w:tc>
          <w:tcPr>
            <w:tcW w:w="660" w:type="pct"/>
            <w:gridSpan w:val="2"/>
            <w:vMerge w:val="restart"/>
            <w:shd w:val="clear" w:color="auto" w:fill="auto"/>
          </w:tcPr>
          <w:p w:rsidR="00D65561" w:rsidRPr="00022115" w:rsidRDefault="00DD7AAF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Pareigybės</w:t>
            </w:r>
          </w:p>
        </w:tc>
        <w:tc>
          <w:tcPr>
            <w:tcW w:w="3098" w:type="pct"/>
            <w:gridSpan w:val="9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Kultūros ir meno darbuotojų išsilavinimas</w:t>
            </w:r>
          </w:p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(pagal turimus diplomus)</w:t>
            </w:r>
          </w:p>
        </w:tc>
      </w:tr>
      <w:tr w:rsidR="00022115" w:rsidRPr="00022115" w:rsidTr="00717F25">
        <w:trPr>
          <w:trHeight w:val="146"/>
        </w:trPr>
        <w:tc>
          <w:tcPr>
            <w:tcW w:w="582" w:type="pct"/>
            <w:vMerge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vMerge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vMerge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15" w:type="pct"/>
            <w:gridSpan w:val="2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Aukštasis neuniversiteti-nis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Aukštesnysis</w:t>
            </w:r>
          </w:p>
        </w:tc>
        <w:tc>
          <w:tcPr>
            <w:tcW w:w="660" w:type="pct"/>
            <w:gridSpan w:val="2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Specialusis vidurinis</w:t>
            </w:r>
          </w:p>
        </w:tc>
        <w:tc>
          <w:tcPr>
            <w:tcW w:w="356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Vidu-rinis</w:t>
            </w:r>
          </w:p>
        </w:tc>
      </w:tr>
      <w:tr w:rsidR="00022115" w:rsidRPr="00022115" w:rsidTr="00717F25">
        <w:trPr>
          <w:trHeight w:val="461"/>
        </w:trPr>
        <w:tc>
          <w:tcPr>
            <w:tcW w:w="582" w:type="pct"/>
            <w:vMerge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Kultū-ros ir meno</w:t>
            </w:r>
          </w:p>
        </w:tc>
        <w:tc>
          <w:tcPr>
            <w:tcW w:w="275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Kiti</w:t>
            </w:r>
          </w:p>
        </w:tc>
        <w:tc>
          <w:tcPr>
            <w:tcW w:w="385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Kultū-ros ir meno</w:t>
            </w:r>
          </w:p>
        </w:tc>
        <w:tc>
          <w:tcPr>
            <w:tcW w:w="275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Kiti</w:t>
            </w:r>
          </w:p>
        </w:tc>
        <w:tc>
          <w:tcPr>
            <w:tcW w:w="387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Kultū-ros ir meno</w:t>
            </w:r>
          </w:p>
        </w:tc>
        <w:tc>
          <w:tcPr>
            <w:tcW w:w="317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Kiti</w:t>
            </w:r>
          </w:p>
        </w:tc>
        <w:tc>
          <w:tcPr>
            <w:tcW w:w="415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Kultū-ros ir meno</w:t>
            </w:r>
          </w:p>
        </w:tc>
        <w:tc>
          <w:tcPr>
            <w:tcW w:w="300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Kiti</w:t>
            </w:r>
          </w:p>
        </w:tc>
        <w:tc>
          <w:tcPr>
            <w:tcW w:w="387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Kultū-ros ir meno</w:t>
            </w:r>
          </w:p>
        </w:tc>
        <w:tc>
          <w:tcPr>
            <w:tcW w:w="276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Kiti</w:t>
            </w:r>
          </w:p>
        </w:tc>
        <w:tc>
          <w:tcPr>
            <w:tcW w:w="385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Kultū-ros ir meno</w:t>
            </w:r>
          </w:p>
        </w:tc>
        <w:tc>
          <w:tcPr>
            <w:tcW w:w="275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Kiti</w:t>
            </w:r>
          </w:p>
        </w:tc>
        <w:tc>
          <w:tcPr>
            <w:tcW w:w="356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</w:tr>
      <w:tr w:rsidR="00022115" w:rsidRPr="00022115" w:rsidTr="00717F25">
        <w:trPr>
          <w:trHeight w:val="282"/>
        </w:trPr>
        <w:tc>
          <w:tcPr>
            <w:tcW w:w="582" w:type="pct"/>
            <w:vMerge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</w:t>
            </w:r>
          </w:p>
        </w:tc>
        <w:tc>
          <w:tcPr>
            <w:tcW w:w="275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3</w:t>
            </w:r>
          </w:p>
        </w:tc>
        <w:tc>
          <w:tcPr>
            <w:tcW w:w="275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4</w:t>
            </w:r>
          </w:p>
        </w:tc>
        <w:tc>
          <w:tcPr>
            <w:tcW w:w="387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5</w:t>
            </w:r>
          </w:p>
        </w:tc>
        <w:tc>
          <w:tcPr>
            <w:tcW w:w="317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6</w:t>
            </w:r>
          </w:p>
        </w:tc>
        <w:tc>
          <w:tcPr>
            <w:tcW w:w="415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7</w:t>
            </w:r>
          </w:p>
        </w:tc>
        <w:tc>
          <w:tcPr>
            <w:tcW w:w="300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8</w:t>
            </w:r>
          </w:p>
        </w:tc>
        <w:tc>
          <w:tcPr>
            <w:tcW w:w="387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10</w:t>
            </w:r>
          </w:p>
        </w:tc>
        <w:tc>
          <w:tcPr>
            <w:tcW w:w="385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11</w:t>
            </w:r>
          </w:p>
        </w:tc>
        <w:tc>
          <w:tcPr>
            <w:tcW w:w="275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12</w:t>
            </w:r>
          </w:p>
        </w:tc>
        <w:tc>
          <w:tcPr>
            <w:tcW w:w="356" w:type="pct"/>
          </w:tcPr>
          <w:p w:rsidR="00D65561" w:rsidRPr="00022115" w:rsidRDefault="00D65561" w:rsidP="00D65561">
            <w:pPr>
              <w:jc w:val="center"/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13</w:t>
            </w:r>
          </w:p>
        </w:tc>
      </w:tr>
      <w:tr w:rsidR="00022115" w:rsidRPr="00022115" w:rsidTr="00717F25">
        <w:trPr>
          <w:trHeight w:val="697"/>
        </w:trPr>
        <w:tc>
          <w:tcPr>
            <w:tcW w:w="582" w:type="pct"/>
            <w:shd w:val="clear" w:color="auto" w:fill="auto"/>
          </w:tcPr>
          <w:p w:rsidR="003903F3" w:rsidRPr="00022115" w:rsidRDefault="00B373CE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Ramygalos</w:t>
            </w:r>
          </w:p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kultūros centras</w:t>
            </w:r>
          </w:p>
        </w:tc>
        <w:tc>
          <w:tcPr>
            <w:tcW w:w="385" w:type="pct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10</w:t>
            </w:r>
          </w:p>
        </w:tc>
        <w:tc>
          <w:tcPr>
            <w:tcW w:w="275" w:type="pct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3</w:t>
            </w:r>
          </w:p>
        </w:tc>
        <w:tc>
          <w:tcPr>
            <w:tcW w:w="385" w:type="pct"/>
            <w:shd w:val="clear" w:color="auto" w:fill="auto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10</w:t>
            </w:r>
          </w:p>
        </w:tc>
        <w:tc>
          <w:tcPr>
            <w:tcW w:w="275" w:type="pct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  <w:shd w:val="clear" w:color="auto" w:fill="auto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</w:tr>
      <w:tr w:rsidR="00022115" w:rsidRPr="00022115" w:rsidTr="00717F25">
        <w:trPr>
          <w:trHeight w:val="455"/>
        </w:trPr>
        <w:tc>
          <w:tcPr>
            <w:tcW w:w="582" w:type="pct"/>
            <w:shd w:val="clear" w:color="auto" w:fill="auto"/>
          </w:tcPr>
          <w:p w:rsidR="003903F3" w:rsidRPr="00022115" w:rsidRDefault="00B373CE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Daniūnų</w:t>
            </w:r>
          </w:p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pa</w:t>
            </w:r>
            <w:r w:rsidR="003903F3" w:rsidRPr="00022115">
              <w:rPr>
                <w:sz w:val="20"/>
                <w:szCs w:val="20"/>
              </w:rPr>
              <w:t>dalinys</w:t>
            </w:r>
          </w:p>
        </w:tc>
        <w:tc>
          <w:tcPr>
            <w:tcW w:w="385" w:type="pct"/>
          </w:tcPr>
          <w:p w:rsidR="00D65561" w:rsidRPr="00022115" w:rsidRDefault="00677898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shd w:val="clear" w:color="auto" w:fill="auto"/>
          </w:tcPr>
          <w:p w:rsidR="00D65561" w:rsidRPr="00022115" w:rsidRDefault="00677898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</w:t>
            </w:r>
          </w:p>
        </w:tc>
        <w:tc>
          <w:tcPr>
            <w:tcW w:w="387" w:type="pct"/>
            <w:shd w:val="clear" w:color="auto" w:fill="auto"/>
          </w:tcPr>
          <w:p w:rsidR="00D65561" w:rsidRPr="00022115" w:rsidRDefault="00677898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</w:t>
            </w:r>
          </w:p>
        </w:tc>
        <w:tc>
          <w:tcPr>
            <w:tcW w:w="317" w:type="pct"/>
            <w:shd w:val="clear" w:color="auto" w:fill="auto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</w:tr>
      <w:tr w:rsidR="00022115" w:rsidRPr="00022115" w:rsidTr="00717F25">
        <w:trPr>
          <w:trHeight w:val="390"/>
        </w:trPr>
        <w:tc>
          <w:tcPr>
            <w:tcW w:w="582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Iš viso</w:t>
            </w:r>
          </w:p>
        </w:tc>
        <w:tc>
          <w:tcPr>
            <w:tcW w:w="385" w:type="pct"/>
          </w:tcPr>
          <w:p w:rsidR="00D65561" w:rsidRPr="00022115" w:rsidRDefault="00150B85" w:rsidP="00677898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</w:t>
            </w:r>
            <w:r w:rsidR="00677898" w:rsidRPr="00022115">
              <w:rPr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shd w:val="clear" w:color="auto" w:fill="auto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</w:t>
            </w:r>
            <w:r w:rsidR="00677898" w:rsidRPr="00022115">
              <w:rPr>
                <w:sz w:val="20"/>
                <w:szCs w:val="20"/>
              </w:rPr>
              <w:t>2</w:t>
            </w:r>
          </w:p>
        </w:tc>
        <w:tc>
          <w:tcPr>
            <w:tcW w:w="275" w:type="pct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4</w:t>
            </w:r>
          </w:p>
        </w:tc>
        <w:tc>
          <w:tcPr>
            <w:tcW w:w="387" w:type="pct"/>
            <w:shd w:val="clear" w:color="auto" w:fill="auto"/>
          </w:tcPr>
          <w:p w:rsidR="00D65561" w:rsidRPr="00022115" w:rsidRDefault="00677898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7</w:t>
            </w:r>
          </w:p>
        </w:tc>
        <w:tc>
          <w:tcPr>
            <w:tcW w:w="317" w:type="pct"/>
            <w:shd w:val="clear" w:color="auto" w:fill="auto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D65561" w:rsidRPr="00022115" w:rsidRDefault="00150B85" w:rsidP="00D6556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D65561" w:rsidRPr="00022115" w:rsidRDefault="00D65561" w:rsidP="00D65561">
            <w:pPr>
              <w:rPr>
                <w:sz w:val="20"/>
                <w:szCs w:val="20"/>
              </w:rPr>
            </w:pPr>
          </w:p>
        </w:tc>
      </w:tr>
    </w:tbl>
    <w:p w:rsidR="00C37C44" w:rsidRPr="00022115" w:rsidRDefault="00DD7AAF" w:rsidP="000347B6">
      <w:pPr>
        <w:ind w:left="720" w:firstLine="576"/>
      </w:pPr>
      <w:r w:rsidRPr="00022115">
        <w:t xml:space="preserve">2.1. </w:t>
      </w:r>
      <w:r w:rsidR="009446FA" w:rsidRPr="00022115">
        <w:t>Darbuotojai</w:t>
      </w:r>
      <w:r w:rsidR="003E40BF" w:rsidRPr="00022115">
        <w:t>:</w:t>
      </w:r>
    </w:p>
    <w:p w:rsidR="009F1D28" w:rsidRPr="00022115" w:rsidRDefault="009F1D28" w:rsidP="00413F6B"/>
    <w:p w:rsidR="009446FA" w:rsidRPr="00022115" w:rsidRDefault="003E40BF" w:rsidP="000347B6">
      <w:pPr>
        <w:ind w:left="720" w:firstLine="576"/>
      </w:pPr>
      <w:r w:rsidRPr="00022115">
        <w:t xml:space="preserve">2.2. </w:t>
      </w:r>
      <w:r w:rsidR="009446FA" w:rsidRPr="00022115">
        <w:t>Kvalifikacija</w:t>
      </w:r>
      <w:r w:rsidR="00EA0A7D" w:rsidRPr="00022115">
        <w:t>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022115" w:rsidRPr="00022115" w:rsidTr="00EA0A7D">
        <w:trPr>
          <w:trHeight w:val="415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68368D" w:rsidRPr="00022115" w:rsidRDefault="0068368D" w:rsidP="009446F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011D" w:rsidRPr="00022115" w:rsidRDefault="001017F2" w:rsidP="00E4011D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Kėlė kvalifi</w:t>
            </w:r>
            <w:r w:rsidR="0068368D" w:rsidRPr="00022115">
              <w:rPr>
                <w:sz w:val="16"/>
                <w:szCs w:val="16"/>
              </w:rPr>
              <w:t>kacij</w:t>
            </w:r>
            <w:r w:rsidR="00E4011D" w:rsidRPr="00022115">
              <w:rPr>
                <w:sz w:val="16"/>
                <w:szCs w:val="16"/>
              </w:rPr>
              <w:t>ą</w:t>
            </w:r>
          </w:p>
          <w:p w:rsidR="0068368D" w:rsidRPr="00022115" w:rsidRDefault="00B440FA" w:rsidP="00E4011D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ataskaitin</w:t>
            </w:r>
            <w:r w:rsidR="0068368D" w:rsidRPr="00022115">
              <w:rPr>
                <w:sz w:val="16"/>
                <w:szCs w:val="16"/>
              </w:rPr>
              <w:t>iais metais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</w:tcPr>
          <w:p w:rsidR="0068368D" w:rsidRPr="00022115" w:rsidRDefault="001017F2" w:rsidP="009446FA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Atestuoti</w:t>
            </w:r>
            <w:r w:rsidR="0068368D" w:rsidRPr="00022115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022115" w:rsidRDefault="001017F2" w:rsidP="009446FA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Laisvų pareigybi</w:t>
            </w:r>
            <w:r w:rsidR="0068368D" w:rsidRPr="00022115">
              <w:rPr>
                <w:sz w:val="16"/>
                <w:szCs w:val="16"/>
              </w:rPr>
              <w:t xml:space="preserve">ų </w:t>
            </w:r>
          </w:p>
          <w:p w:rsidR="0068368D" w:rsidRPr="00022115" w:rsidRDefault="0068368D" w:rsidP="009446FA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022115" w:rsidRDefault="00EA0A7D" w:rsidP="009446FA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K</w:t>
            </w:r>
            <w:r w:rsidR="0068368D" w:rsidRPr="00022115">
              <w:rPr>
                <w:sz w:val="16"/>
                <w:szCs w:val="16"/>
              </w:rPr>
              <w:t xml:space="preserve">ultūros ir meno specialistų </w:t>
            </w:r>
          </w:p>
          <w:p w:rsidR="0068368D" w:rsidRPr="00022115" w:rsidRDefault="0068368D" w:rsidP="009446FA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poreikis</w:t>
            </w:r>
          </w:p>
        </w:tc>
      </w:tr>
      <w:tr w:rsidR="00022115" w:rsidRPr="00022115" w:rsidTr="00EA0A7D">
        <w:trPr>
          <w:trHeight w:val="420"/>
        </w:trPr>
        <w:tc>
          <w:tcPr>
            <w:tcW w:w="2943" w:type="dxa"/>
            <w:vMerge/>
          </w:tcPr>
          <w:p w:rsidR="0068368D" w:rsidRPr="00022115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368D" w:rsidRPr="00022115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8368D" w:rsidRPr="00022115" w:rsidRDefault="0068368D" w:rsidP="0068368D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</w:tcPr>
          <w:p w:rsidR="0068368D" w:rsidRPr="00022115" w:rsidRDefault="0068368D" w:rsidP="001017F2">
            <w:pPr>
              <w:jc w:val="center"/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:rsidR="0068368D" w:rsidRPr="00022115" w:rsidRDefault="0068368D" w:rsidP="0068368D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68368D" w:rsidRPr="00022115" w:rsidRDefault="0068368D" w:rsidP="0068368D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:rsidR="0068368D" w:rsidRPr="00022115" w:rsidRDefault="001017F2" w:rsidP="0068368D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Atestuota nesutei</w:t>
            </w:r>
            <w:r w:rsidR="0068368D" w:rsidRPr="00022115">
              <w:rPr>
                <w:sz w:val="16"/>
                <w:szCs w:val="16"/>
              </w:rPr>
              <w:t>kiant klasės</w:t>
            </w:r>
          </w:p>
        </w:tc>
        <w:tc>
          <w:tcPr>
            <w:tcW w:w="993" w:type="dxa"/>
            <w:vMerge/>
            <w:shd w:val="clear" w:color="auto" w:fill="auto"/>
          </w:tcPr>
          <w:p w:rsidR="0068368D" w:rsidRPr="00022115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68D" w:rsidRPr="00022115" w:rsidRDefault="0068368D" w:rsidP="0068368D">
            <w:pPr>
              <w:rPr>
                <w:sz w:val="16"/>
                <w:szCs w:val="16"/>
              </w:rPr>
            </w:pPr>
          </w:p>
        </w:tc>
      </w:tr>
      <w:tr w:rsidR="00022115" w:rsidRPr="00022115" w:rsidTr="00EA0A7D">
        <w:trPr>
          <w:trHeight w:val="275"/>
        </w:trPr>
        <w:tc>
          <w:tcPr>
            <w:tcW w:w="2943" w:type="dxa"/>
          </w:tcPr>
          <w:p w:rsidR="005C34A1" w:rsidRPr="00022115" w:rsidRDefault="009F1D28" w:rsidP="005C34A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Ramygalos</w:t>
            </w:r>
            <w:r w:rsidR="00B373CE" w:rsidRPr="00022115">
              <w:rPr>
                <w:sz w:val="20"/>
                <w:szCs w:val="20"/>
              </w:rPr>
              <w:t xml:space="preserve"> </w:t>
            </w:r>
            <w:r w:rsidR="005C34A1" w:rsidRPr="00022115">
              <w:rPr>
                <w:sz w:val="20"/>
                <w:szCs w:val="20"/>
              </w:rPr>
              <w:t>kultūros centras</w:t>
            </w:r>
          </w:p>
        </w:tc>
        <w:tc>
          <w:tcPr>
            <w:tcW w:w="1560" w:type="dxa"/>
            <w:shd w:val="clear" w:color="auto" w:fill="auto"/>
          </w:tcPr>
          <w:p w:rsidR="005C34A1" w:rsidRPr="00022115" w:rsidRDefault="00150B85" w:rsidP="005C34A1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022115" w:rsidRDefault="00856F06" w:rsidP="005C34A1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C34A1" w:rsidRPr="00022115" w:rsidRDefault="00856F06" w:rsidP="005C34A1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</w:tr>
      <w:tr w:rsidR="00022115" w:rsidRPr="00022115" w:rsidTr="00EA0A7D">
        <w:trPr>
          <w:trHeight w:val="297"/>
        </w:trPr>
        <w:tc>
          <w:tcPr>
            <w:tcW w:w="2943" w:type="dxa"/>
          </w:tcPr>
          <w:p w:rsidR="005C34A1" w:rsidRPr="00022115" w:rsidRDefault="00B373CE" w:rsidP="00B373CE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 xml:space="preserve">Daniūnų </w:t>
            </w:r>
            <w:r w:rsidR="003903F3" w:rsidRPr="00022115">
              <w:rPr>
                <w:sz w:val="20"/>
                <w:szCs w:val="20"/>
              </w:rPr>
              <w:t>padalinys</w:t>
            </w:r>
          </w:p>
        </w:tc>
        <w:tc>
          <w:tcPr>
            <w:tcW w:w="1560" w:type="dxa"/>
            <w:shd w:val="clear" w:color="auto" w:fill="auto"/>
          </w:tcPr>
          <w:p w:rsidR="005C34A1" w:rsidRPr="00022115" w:rsidRDefault="00F135AA" w:rsidP="005C34A1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</w:tr>
      <w:tr w:rsidR="00022115" w:rsidRPr="00022115" w:rsidTr="00EA0A7D">
        <w:trPr>
          <w:trHeight w:val="263"/>
        </w:trPr>
        <w:tc>
          <w:tcPr>
            <w:tcW w:w="2943" w:type="dxa"/>
          </w:tcPr>
          <w:p w:rsidR="005C34A1" w:rsidRPr="00022115" w:rsidRDefault="005C34A1" w:rsidP="005C34A1">
            <w:pPr>
              <w:rPr>
                <w:sz w:val="20"/>
                <w:szCs w:val="20"/>
              </w:rPr>
            </w:pPr>
            <w:r w:rsidRPr="00022115">
              <w:rPr>
                <w:sz w:val="20"/>
                <w:szCs w:val="20"/>
              </w:rPr>
              <w:t>Iš viso</w:t>
            </w:r>
          </w:p>
        </w:tc>
        <w:tc>
          <w:tcPr>
            <w:tcW w:w="1560" w:type="dxa"/>
            <w:shd w:val="clear" w:color="auto" w:fill="auto"/>
          </w:tcPr>
          <w:p w:rsidR="005C34A1" w:rsidRPr="00022115" w:rsidRDefault="00F135AA" w:rsidP="005C34A1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022115" w:rsidRDefault="0096786F" w:rsidP="005C34A1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C34A1" w:rsidRPr="00022115" w:rsidRDefault="0096786F" w:rsidP="005C34A1">
            <w:pPr>
              <w:rPr>
                <w:sz w:val="16"/>
                <w:szCs w:val="16"/>
              </w:rPr>
            </w:pPr>
            <w:r w:rsidRPr="0002211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022115" w:rsidRDefault="005C34A1" w:rsidP="005C34A1">
            <w:pPr>
              <w:rPr>
                <w:sz w:val="16"/>
                <w:szCs w:val="16"/>
              </w:rPr>
            </w:pPr>
          </w:p>
        </w:tc>
      </w:tr>
    </w:tbl>
    <w:p w:rsidR="00D27053" w:rsidRPr="00022115" w:rsidRDefault="00D27053" w:rsidP="00E4011D">
      <w:pPr>
        <w:jc w:val="both"/>
      </w:pPr>
    </w:p>
    <w:p w:rsidR="00D852CE" w:rsidRPr="00022115" w:rsidRDefault="00EA0A7D" w:rsidP="003470ED">
      <w:pPr>
        <w:jc w:val="center"/>
        <w:rPr>
          <w:b/>
        </w:rPr>
      </w:pPr>
      <w:r w:rsidRPr="00022115">
        <w:rPr>
          <w:b/>
        </w:rPr>
        <w:t xml:space="preserve">III. </w:t>
      </w:r>
      <w:r w:rsidR="0068368D" w:rsidRPr="00022115">
        <w:rPr>
          <w:b/>
        </w:rPr>
        <w:t>VEIKLA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58"/>
        <w:gridCol w:w="1530"/>
      </w:tblGrid>
      <w:tr w:rsidR="00022115" w:rsidRPr="00022115" w:rsidTr="00413F6B">
        <w:tc>
          <w:tcPr>
            <w:tcW w:w="709" w:type="dxa"/>
            <w:shd w:val="clear" w:color="auto" w:fill="auto"/>
          </w:tcPr>
          <w:p w:rsidR="00D852CE" w:rsidRPr="00022115" w:rsidRDefault="00D852CE" w:rsidP="00976977">
            <w:r w:rsidRPr="00022115">
              <w:t>Eil. Nr.</w:t>
            </w:r>
          </w:p>
        </w:tc>
        <w:tc>
          <w:tcPr>
            <w:tcW w:w="7258" w:type="dxa"/>
            <w:shd w:val="clear" w:color="auto" w:fill="auto"/>
          </w:tcPr>
          <w:p w:rsidR="00D852CE" w:rsidRPr="00022115" w:rsidRDefault="00747C02" w:rsidP="00976977">
            <w:r w:rsidRPr="00022115">
              <w:t>Veiklos</w:t>
            </w:r>
          </w:p>
        </w:tc>
        <w:tc>
          <w:tcPr>
            <w:tcW w:w="1530" w:type="dxa"/>
            <w:shd w:val="clear" w:color="auto" w:fill="auto"/>
          </w:tcPr>
          <w:p w:rsidR="00D852CE" w:rsidRPr="00022115" w:rsidRDefault="00D852CE" w:rsidP="00976977">
            <w:r w:rsidRPr="00022115">
              <w:t>Skaičius</w:t>
            </w:r>
            <w:r w:rsidR="000728E5" w:rsidRPr="00022115">
              <w:t xml:space="preserve"> </w:t>
            </w:r>
            <w:r w:rsidR="005C34A1" w:rsidRPr="00022115">
              <w:t>/</w:t>
            </w:r>
            <w:r w:rsidR="000728E5" w:rsidRPr="00022115">
              <w:t xml:space="preserve"> </w:t>
            </w:r>
            <w:r w:rsidR="005C34A1" w:rsidRPr="00022115">
              <w:t>priedas</w:t>
            </w:r>
          </w:p>
        </w:tc>
        <w:bookmarkStart w:id="19" w:name="_GoBack"/>
        <w:bookmarkEnd w:id="19"/>
      </w:tr>
      <w:tr w:rsidR="00022115" w:rsidRPr="00022115" w:rsidTr="00413F6B">
        <w:tc>
          <w:tcPr>
            <w:tcW w:w="709" w:type="dxa"/>
            <w:shd w:val="clear" w:color="auto" w:fill="auto"/>
          </w:tcPr>
          <w:p w:rsidR="00747C02" w:rsidRPr="00022115" w:rsidRDefault="00747C02" w:rsidP="00976977">
            <w:r w:rsidRPr="00022115">
              <w:t>1.</w:t>
            </w:r>
          </w:p>
        </w:tc>
        <w:tc>
          <w:tcPr>
            <w:tcW w:w="7258" w:type="dxa"/>
            <w:shd w:val="clear" w:color="auto" w:fill="auto"/>
          </w:tcPr>
          <w:p w:rsidR="00747C02" w:rsidRPr="00022115" w:rsidRDefault="00747C02" w:rsidP="00976977">
            <w:r w:rsidRPr="00022115">
              <w:t>Iš viso dalyvių ir lankytojų</w:t>
            </w:r>
          </w:p>
        </w:tc>
        <w:tc>
          <w:tcPr>
            <w:tcW w:w="1530" w:type="dxa"/>
            <w:shd w:val="clear" w:color="auto" w:fill="auto"/>
          </w:tcPr>
          <w:p w:rsidR="00747C02" w:rsidRPr="00022115" w:rsidRDefault="00022115" w:rsidP="00976977">
            <w:r w:rsidRPr="00022115">
              <w:t>348/7743</w:t>
            </w:r>
          </w:p>
        </w:tc>
      </w:tr>
      <w:tr w:rsidR="00022115" w:rsidRPr="00022115" w:rsidTr="00413F6B">
        <w:tc>
          <w:tcPr>
            <w:tcW w:w="709" w:type="dxa"/>
            <w:shd w:val="clear" w:color="auto" w:fill="auto"/>
          </w:tcPr>
          <w:p w:rsidR="00747C02" w:rsidRPr="00022115" w:rsidRDefault="00747C02" w:rsidP="00747C02">
            <w:r w:rsidRPr="00022115">
              <w:t>1.1</w:t>
            </w:r>
            <w:r w:rsidR="00EA0A7D" w:rsidRPr="00022115">
              <w:t>.</w:t>
            </w:r>
          </w:p>
        </w:tc>
        <w:tc>
          <w:tcPr>
            <w:tcW w:w="7258" w:type="dxa"/>
            <w:shd w:val="clear" w:color="auto" w:fill="auto"/>
          </w:tcPr>
          <w:p w:rsidR="00747C02" w:rsidRPr="00022115" w:rsidRDefault="00747C02" w:rsidP="00747C02">
            <w:r w:rsidRPr="00022115">
              <w:t>Vietos gyventojų, gyvenančių ar dirbančių Panevėžio rajone, užimtų kultūros įstaigos veikloje, skaičius</w:t>
            </w:r>
          </w:p>
        </w:tc>
        <w:tc>
          <w:tcPr>
            <w:tcW w:w="1530" w:type="dxa"/>
            <w:shd w:val="clear" w:color="auto" w:fill="auto"/>
          </w:tcPr>
          <w:p w:rsidR="00747C02" w:rsidRPr="00022115" w:rsidRDefault="00A74D86" w:rsidP="00747C02">
            <w:r w:rsidRPr="00022115">
              <w:t>148</w:t>
            </w:r>
          </w:p>
        </w:tc>
      </w:tr>
      <w:tr w:rsidR="00022115" w:rsidRPr="00022115" w:rsidTr="00413F6B">
        <w:tc>
          <w:tcPr>
            <w:tcW w:w="709" w:type="dxa"/>
            <w:shd w:val="clear" w:color="auto" w:fill="auto"/>
          </w:tcPr>
          <w:p w:rsidR="005C34A1" w:rsidRPr="00022115" w:rsidRDefault="005C34A1" w:rsidP="005C34A1">
            <w:r w:rsidRPr="00022115">
              <w:t>1.2.</w:t>
            </w:r>
          </w:p>
        </w:tc>
        <w:tc>
          <w:tcPr>
            <w:tcW w:w="7258" w:type="dxa"/>
            <w:shd w:val="clear" w:color="auto" w:fill="auto"/>
          </w:tcPr>
          <w:p w:rsidR="005C34A1" w:rsidRPr="00022115" w:rsidRDefault="005C34A1" w:rsidP="005C34A1">
            <w:r w:rsidRPr="00022115">
              <w:t>Kultūros centro veikloje dalyvaujančių savanorių skaičius</w:t>
            </w:r>
          </w:p>
        </w:tc>
        <w:tc>
          <w:tcPr>
            <w:tcW w:w="1530" w:type="dxa"/>
            <w:shd w:val="clear" w:color="auto" w:fill="auto"/>
          </w:tcPr>
          <w:p w:rsidR="005C34A1" w:rsidRPr="00022115" w:rsidRDefault="00A74D86" w:rsidP="005C34A1">
            <w:r w:rsidRPr="00022115">
              <w:t>200</w:t>
            </w:r>
          </w:p>
        </w:tc>
      </w:tr>
      <w:tr w:rsidR="00022115" w:rsidRPr="00022115" w:rsidTr="00413F6B">
        <w:tc>
          <w:tcPr>
            <w:tcW w:w="709" w:type="dxa"/>
            <w:shd w:val="clear" w:color="auto" w:fill="auto"/>
          </w:tcPr>
          <w:p w:rsidR="005C34A1" w:rsidRPr="00022115" w:rsidRDefault="005C34A1" w:rsidP="005C34A1">
            <w:r w:rsidRPr="00022115">
              <w:t>1.3.</w:t>
            </w:r>
          </w:p>
        </w:tc>
        <w:tc>
          <w:tcPr>
            <w:tcW w:w="7258" w:type="dxa"/>
            <w:shd w:val="clear" w:color="auto" w:fill="auto"/>
          </w:tcPr>
          <w:p w:rsidR="005C34A1" w:rsidRPr="00022115" w:rsidRDefault="005C34A1" w:rsidP="005C34A1">
            <w:r w:rsidRPr="00022115">
              <w:t>Pateiktų projektų (kultūros centro, su partneriais) skaičius</w:t>
            </w:r>
          </w:p>
        </w:tc>
        <w:tc>
          <w:tcPr>
            <w:tcW w:w="1530" w:type="dxa"/>
            <w:shd w:val="clear" w:color="auto" w:fill="auto"/>
          </w:tcPr>
          <w:p w:rsidR="005C34A1" w:rsidRPr="00022115" w:rsidRDefault="00DB0229" w:rsidP="005C34A1">
            <w:r w:rsidRPr="00022115">
              <w:t>18</w:t>
            </w:r>
            <w:r w:rsidR="0075684F" w:rsidRPr="00022115">
              <w:t>,</w:t>
            </w:r>
            <w:r w:rsidRPr="00022115">
              <w:t xml:space="preserve"> </w:t>
            </w:r>
            <w:r w:rsidR="0075684F" w:rsidRPr="00022115">
              <w:t>p</w:t>
            </w:r>
            <w:r w:rsidR="005C34A1" w:rsidRPr="00022115">
              <w:t>riedas</w:t>
            </w:r>
          </w:p>
        </w:tc>
      </w:tr>
      <w:tr w:rsidR="00022115" w:rsidRPr="00022115" w:rsidTr="00413F6B">
        <w:tc>
          <w:tcPr>
            <w:tcW w:w="709" w:type="dxa"/>
            <w:shd w:val="clear" w:color="auto" w:fill="auto"/>
          </w:tcPr>
          <w:p w:rsidR="005C34A1" w:rsidRPr="00022115" w:rsidRDefault="005C34A1" w:rsidP="005C34A1">
            <w:r w:rsidRPr="00022115">
              <w:t>1.4.</w:t>
            </w:r>
          </w:p>
        </w:tc>
        <w:tc>
          <w:tcPr>
            <w:tcW w:w="7258" w:type="dxa"/>
            <w:shd w:val="clear" w:color="auto" w:fill="auto"/>
          </w:tcPr>
          <w:p w:rsidR="005C34A1" w:rsidRPr="00022115" w:rsidRDefault="005C34A1" w:rsidP="005C34A1">
            <w:r w:rsidRPr="00022115">
              <w:t>N</w:t>
            </w:r>
            <w:r w:rsidR="007950BD" w:rsidRPr="00022115">
              <w:t>aujai parengtų programų</w:t>
            </w:r>
            <w:r w:rsidRPr="00022115">
              <w:t xml:space="preserve"> (koncertinių, edukacinių) ir kitų naujų veiklų </w:t>
            </w:r>
            <w:r w:rsidR="007950BD" w:rsidRPr="00022115">
              <w:t>skaičius</w:t>
            </w:r>
          </w:p>
        </w:tc>
        <w:tc>
          <w:tcPr>
            <w:tcW w:w="1530" w:type="dxa"/>
            <w:shd w:val="clear" w:color="auto" w:fill="auto"/>
          </w:tcPr>
          <w:p w:rsidR="005C34A1" w:rsidRPr="00022115" w:rsidRDefault="00775A60" w:rsidP="00C43567">
            <w:r w:rsidRPr="00022115">
              <w:t>2</w:t>
            </w:r>
            <w:r w:rsidR="00C43567" w:rsidRPr="00022115">
              <w:t>8</w:t>
            </w:r>
            <w:r w:rsidR="00DB0229" w:rsidRPr="00022115">
              <w:t>,</w:t>
            </w:r>
            <w:r w:rsidR="0075684F" w:rsidRPr="00022115">
              <w:t xml:space="preserve"> p</w:t>
            </w:r>
            <w:r w:rsidR="005C34A1" w:rsidRPr="00022115">
              <w:t>riedas</w:t>
            </w:r>
          </w:p>
        </w:tc>
      </w:tr>
      <w:tr w:rsidR="005C34A1" w:rsidRPr="00022115" w:rsidTr="00413F6B">
        <w:tc>
          <w:tcPr>
            <w:tcW w:w="709" w:type="dxa"/>
            <w:shd w:val="clear" w:color="auto" w:fill="auto"/>
          </w:tcPr>
          <w:p w:rsidR="005C34A1" w:rsidRPr="00022115" w:rsidRDefault="005C34A1" w:rsidP="005C34A1">
            <w:r w:rsidRPr="00022115">
              <w:t xml:space="preserve">1.5. </w:t>
            </w:r>
          </w:p>
        </w:tc>
        <w:tc>
          <w:tcPr>
            <w:tcW w:w="7258" w:type="dxa"/>
            <w:shd w:val="clear" w:color="auto" w:fill="auto"/>
          </w:tcPr>
          <w:p w:rsidR="005C34A1" w:rsidRPr="00022115" w:rsidRDefault="005C34A1" w:rsidP="005C34A1">
            <w:r w:rsidRPr="00022115">
              <w:t>Laimėjimai konkursuose: pagrindinis prizas, I, II, III vietos (rajono, regiono, šalies bei tarptautiniuose), kultūros srities nomin</w:t>
            </w:r>
            <w:r w:rsidR="007950BD" w:rsidRPr="00022115">
              <w:t>acijų laimėjimai</w:t>
            </w:r>
          </w:p>
        </w:tc>
        <w:tc>
          <w:tcPr>
            <w:tcW w:w="1530" w:type="dxa"/>
            <w:shd w:val="clear" w:color="auto" w:fill="auto"/>
          </w:tcPr>
          <w:p w:rsidR="005C34A1" w:rsidRPr="00022115" w:rsidRDefault="00100CF5" w:rsidP="005C34A1">
            <w:r w:rsidRPr="00022115">
              <w:t>5</w:t>
            </w:r>
            <w:r w:rsidR="00775A60" w:rsidRPr="00022115">
              <w:t xml:space="preserve">, </w:t>
            </w:r>
            <w:r w:rsidR="0075684F" w:rsidRPr="00022115">
              <w:t>p</w:t>
            </w:r>
            <w:r w:rsidR="005C34A1" w:rsidRPr="00022115">
              <w:t>riedas</w:t>
            </w:r>
          </w:p>
        </w:tc>
      </w:tr>
    </w:tbl>
    <w:p w:rsidR="003903F3" w:rsidRPr="00022115" w:rsidRDefault="003903F3" w:rsidP="00976977"/>
    <w:p w:rsidR="00D852CE" w:rsidRPr="00022115" w:rsidRDefault="007950BD" w:rsidP="003470ED">
      <w:pPr>
        <w:jc w:val="center"/>
      </w:pPr>
      <w:r w:rsidRPr="00022115">
        <w:rPr>
          <w:b/>
        </w:rPr>
        <w:t xml:space="preserve">IV. </w:t>
      </w:r>
      <w:r w:rsidR="0068368D" w:rsidRPr="00022115">
        <w:rPr>
          <w:b/>
        </w:rPr>
        <w:t>RENGINIAI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06"/>
        <w:gridCol w:w="1275"/>
      </w:tblGrid>
      <w:tr w:rsidR="00022115" w:rsidRPr="00022115" w:rsidTr="000728E5">
        <w:tc>
          <w:tcPr>
            <w:tcW w:w="434" w:type="dxa"/>
            <w:shd w:val="clear" w:color="auto" w:fill="auto"/>
          </w:tcPr>
          <w:p w:rsidR="00D852CE" w:rsidRPr="00022115" w:rsidRDefault="00D852CE" w:rsidP="00976977">
            <w:r w:rsidRPr="00022115">
              <w:t>Eil. Nr.</w:t>
            </w:r>
          </w:p>
        </w:tc>
        <w:tc>
          <w:tcPr>
            <w:tcW w:w="7646" w:type="dxa"/>
            <w:shd w:val="clear" w:color="auto" w:fill="auto"/>
          </w:tcPr>
          <w:p w:rsidR="00D852CE" w:rsidRPr="00022115" w:rsidRDefault="00D852CE" w:rsidP="00976977">
            <w:r w:rsidRPr="00022115">
              <w:t>Renginio pobūdis</w:t>
            </w:r>
          </w:p>
        </w:tc>
        <w:tc>
          <w:tcPr>
            <w:tcW w:w="1276" w:type="dxa"/>
            <w:shd w:val="clear" w:color="auto" w:fill="auto"/>
          </w:tcPr>
          <w:p w:rsidR="00D852CE" w:rsidRPr="00022115" w:rsidRDefault="00D852CE" w:rsidP="00976977">
            <w:r w:rsidRPr="00022115">
              <w:t>Renginių skaičius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D852CE" w:rsidRPr="00022115" w:rsidRDefault="00D852CE" w:rsidP="00976977">
            <w:r w:rsidRPr="00022115">
              <w:t>1.</w:t>
            </w:r>
          </w:p>
        </w:tc>
        <w:tc>
          <w:tcPr>
            <w:tcW w:w="7646" w:type="dxa"/>
            <w:shd w:val="clear" w:color="auto" w:fill="auto"/>
          </w:tcPr>
          <w:p w:rsidR="00D852CE" w:rsidRPr="00022115" w:rsidRDefault="00D852CE" w:rsidP="00976977">
            <w:r w:rsidRPr="00022115">
              <w:t>Renginiai vietoje</w:t>
            </w:r>
            <w:r w:rsidR="00B440FA" w:rsidRPr="00022115">
              <w:t>, iš</w:t>
            </w:r>
            <w:r w:rsidRPr="00022115">
              <w:t xml:space="preserve"> viso</w:t>
            </w:r>
          </w:p>
        </w:tc>
        <w:tc>
          <w:tcPr>
            <w:tcW w:w="1276" w:type="dxa"/>
            <w:shd w:val="clear" w:color="auto" w:fill="auto"/>
          </w:tcPr>
          <w:p w:rsidR="00D852CE" w:rsidRPr="00022115" w:rsidRDefault="002B6531" w:rsidP="00976977">
            <w:r w:rsidRPr="00022115">
              <w:t>75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D852CE" w:rsidRPr="00022115" w:rsidRDefault="00D852CE" w:rsidP="00D852CE">
            <w:pPr>
              <w:numPr>
                <w:ilvl w:val="1"/>
                <w:numId w:val="13"/>
              </w:numPr>
            </w:pPr>
          </w:p>
        </w:tc>
        <w:tc>
          <w:tcPr>
            <w:tcW w:w="7646" w:type="dxa"/>
            <w:shd w:val="clear" w:color="auto" w:fill="auto"/>
          </w:tcPr>
          <w:p w:rsidR="00D852CE" w:rsidRPr="00022115" w:rsidRDefault="007B16A5" w:rsidP="00976977">
            <w:r w:rsidRPr="00022115">
              <w:t>r</w:t>
            </w:r>
            <w:r w:rsidR="00D852CE" w:rsidRPr="00022115">
              <w:t>enginiai lauke</w:t>
            </w:r>
          </w:p>
        </w:tc>
        <w:tc>
          <w:tcPr>
            <w:tcW w:w="1276" w:type="dxa"/>
            <w:shd w:val="clear" w:color="auto" w:fill="auto"/>
          </w:tcPr>
          <w:p w:rsidR="00D852CE" w:rsidRPr="00022115" w:rsidRDefault="002B6531" w:rsidP="00976977">
            <w:r w:rsidRPr="00022115">
              <w:t>6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D852CE" w:rsidRPr="00022115" w:rsidRDefault="00D852CE" w:rsidP="00976977">
            <w:r w:rsidRPr="00022115">
              <w:lastRenderedPageBreak/>
              <w:t>1.2.</w:t>
            </w:r>
          </w:p>
        </w:tc>
        <w:tc>
          <w:tcPr>
            <w:tcW w:w="7646" w:type="dxa"/>
            <w:shd w:val="clear" w:color="auto" w:fill="auto"/>
          </w:tcPr>
          <w:p w:rsidR="00D852CE" w:rsidRPr="00022115" w:rsidRDefault="007B16A5" w:rsidP="00976977">
            <w:r w:rsidRPr="00022115">
              <w:t>r</w:t>
            </w:r>
            <w:r w:rsidR="00D852CE" w:rsidRPr="00022115">
              <w:t>enginiai uždarose patalpose</w:t>
            </w:r>
          </w:p>
        </w:tc>
        <w:tc>
          <w:tcPr>
            <w:tcW w:w="1276" w:type="dxa"/>
            <w:shd w:val="clear" w:color="auto" w:fill="auto"/>
          </w:tcPr>
          <w:p w:rsidR="00D852CE" w:rsidRPr="00022115" w:rsidRDefault="002B6531" w:rsidP="00976977">
            <w:r w:rsidRPr="00022115">
              <w:t>69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D852CE" w:rsidRPr="00022115" w:rsidRDefault="00747C02" w:rsidP="00D852CE">
            <w:r w:rsidRPr="00022115">
              <w:t>2.</w:t>
            </w:r>
          </w:p>
        </w:tc>
        <w:tc>
          <w:tcPr>
            <w:tcW w:w="7646" w:type="dxa"/>
            <w:shd w:val="clear" w:color="auto" w:fill="auto"/>
          </w:tcPr>
          <w:p w:rsidR="00D852CE" w:rsidRPr="00022115" w:rsidRDefault="000728E5" w:rsidP="00D852CE">
            <w:r w:rsidRPr="00022115">
              <w:t>Etniniai</w:t>
            </w:r>
            <w:r w:rsidR="00747C02" w:rsidRPr="00022115">
              <w:t xml:space="preserve"> renginiai </w:t>
            </w:r>
            <w:r w:rsidR="00B440FA" w:rsidRPr="00022115">
              <w:t>(</w:t>
            </w:r>
            <w:r w:rsidR="00747C02" w:rsidRPr="00022115">
              <w:t>visi</w:t>
            </w:r>
            <w:r w:rsidR="00B440FA" w:rsidRPr="00022115">
              <w:t>)</w:t>
            </w:r>
          </w:p>
        </w:tc>
        <w:tc>
          <w:tcPr>
            <w:tcW w:w="1276" w:type="dxa"/>
            <w:shd w:val="clear" w:color="auto" w:fill="auto"/>
          </w:tcPr>
          <w:p w:rsidR="00D852CE" w:rsidRPr="00022115" w:rsidRDefault="002B6531" w:rsidP="00D852CE">
            <w:r w:rsidRPr="00022115">
              <w:t>2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3.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Dalyvavimas konkursuose</w:t>
            </w:r>
            <w:r w:rsidR="00B440FA" w:rsidRPr="00022115">
              <w:t>, iš</w:t>
            </w:r>
            <w:r w:rsidRPr="00022115">
              <w:t xml:space="preserve"> viso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1</w:t>
            </w:r>
            <w:r w:rsidR="00100CF5" w:rsidRPr="00022115">
              <w:t>1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3.1.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 xml:space="preserve">Panevėžio rajono </w:t>
            </w:r>
            <w:r w:rsidR="00B440FA" w:rsidRPr="00022115">
              <w:t xml:space="preserve">savivaldybės </w:t>
            </w:r>
            <w:r w:rsidRPr="00022115">
              <w:t>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8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3.2.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šalies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2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3.3.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tarptautiniuose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100CF5" w:rsidP="00747C02">
            <w:r w:rsidRPr="00022115">
              <w:t>1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4.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Renginiai išvykose</w:t>
            </w:r>
            <w:r w:rsidR="00B440FA" w:rsidRPr="00022115">
              <w:t>, iš</w:t>
            </w:r>
            <w:r w:rsidR="00476246" w:rsidRPr="00022115">
              <w:t xml:space="preserve"> viso (išskyrus 3</w:t>
            </w:r>
            <w:r w:rsidR="00B440FA" w:rsidRPr="00022115">
              <w:t xml:space="preserve"> punkte išvardy</w:t>
            </w:r>
            <w:r w:rsidR="008058F6" w:rsidRPr="00022115">
              <w:t>tus</w:t>
            </w:r>
            <w:r w:rsidRPr="00022115">
              <w:t>)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31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4.1.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Panevėžio rajon</w:t>
            </w:r>
            <w:r w:rsidR="008058F6" w:rsidRPr="00022115">
              <w:t>o savivaldybėj</w:t>
            </w:r>
            <w:r w:rsidRPr="00022115">
              <w:t>e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24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4.2.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šalyje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6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4.3.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tarptautiniuose renginiuose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100CF5" w:rsidP="00747C02">
            <w:r w:rsidRPr="00022115">
              <w:t>1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5.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E4011D">
            <w:r w:rsidRPr="00022115">
              <w:t>Parodos</w:t>
            </w:r>
            <w:r w:rsidR="008058F6" w:rsidRPr="00022115">
              <w:t>, iš</w:t>
            </w:r>
            <w:r w:rsidRPr="00022115">
              <w:t xml:space="preserve"> viso</w:t>
            </w:r>
            <w:r w:rsidR="00E4011D" w:rsidRPr="00022115">
              <w:t xml:space="preserve"> (</w:t>
            </w:r>
            <w:r w:rsidRPr="00022115">
              <w:t>profesionaliojo meno, tautodailės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16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5.1.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8058F6" w:rsidP="00747C02">
            <w:r w:rsidRPr="00022115">
              <w:t>vizualiojo</w:t>
            </w:r>
            <w:r w:rsidR="00747C02" w:rsidRPr="00022115">
              <w:t xml:space="preserve"> meno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1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5.2.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tautodailės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2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5.3.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kitos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13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6.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Meno profesionalų sklaidos renginiai</w:t>
            </w:r>
            <w:r w:rsidR="008058F6" w:rsidRPr="00022115">
              <w:t>, iš</w:t>
            </w:r>
            <w:r w:rsidRPr="00022115">
              <w:t xml:space="preserve"> </w:t>
            </w:r>
            <w:r w:rsidR="00F913AA" w:rsidRPr="00022115">
              <w:t xml:space="preserve">viso </w:t>
            </w:r>
            <w:r w:rsidRPr="00022115">
              <w:t>(išskyrus parodas)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7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6.1.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akademinio žanro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3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6.2.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8058F6" w:rsidP="00E4011D">
            <w:r w:rsidRPr="00022115">
              <w:t>k</w:t>
            </w:r>
            <w:r w:rsidR="00747C02" w:rsidRPr="00022115">
              <w:t>iti (</w:t>
            </w:r>
            <w:r w:rsidR="00E4011D" w:rsidRPr="00022115">
              <w:t>dži</w:t>
            </w:r>
            <w:r w:rsidR="00747C02" w:rsidRPr="00022115">
              <w:t>azo, lengvosios muzikos ir kt.)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4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7.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8058F6" w:rsidP="00747C02">
            <w:r w:rsidRPr="00022115">
              <w:t>K</w:t>
            </w:r>
            <w:r w:rsidR="00747C02" w:rsidRPr="00022115">
              <w:t>iti renginiai</w:t>
            </w:r>
            <w:r w:rsidRPr="00022115">
              <w:t>, iš</w:t>
            </w:r>
            <w:r w:rsidR="00747C02" w:rsidRPr="00022115">
              <w:t xml:space="preserve"> </w:t>
            </w:r>
            <w:r w:rsidR="00F913AA" w:rsidRPr="00022115">
              <w:t xml:space="preserve">viso </w:t>
            </w:r>
            <w:r w:rsidR="00747C02" w:rsidRPr="00022115">
              <w:t>(edukacijos, bendri įvairių žanrų kolektyvų projektai)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100CF5" w:rsidP="00747C02">
            <w:r w:rsidRPr="00022115">
              <w:t>50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7.1.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edukaciniai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40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7.2.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tarpsritiniai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1</w:t>
            </w:r>
          </w:p>
        </w:tc>
      </w:tr>
      <w:tr w:rsidR="00022115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7.3.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8058F6" w:rsidP="00747C02">
            <w:r w:rsidRPr="00022115">
              <w:t>k</w:t>
            </w:r>
            <w:r w:rsidR="00747C02" w:rsidRPr="00022115">
              <w:t>valifikacijos kėlimo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4</w:t>
            </w:r>
          </w:p>
        </w:tc>
      </w:tr>
      <w:tr w:rsidR="00747C02" w:rsidRPr="00022115" w:rsidTr="000728E5">
        <w:tc>
          <w:tcPr>
            <w:tcW w:w="434" w:type="dxa"/>
            <w:shd w:val="clear" w:color="auto" w:fill="auto"/>
          </w:tcPr>
          <w:p w:rsidR="00747C02" w:rsidRPr="00022115" w:rsidRDefault="00747C02" w:rsidP="00747C02">
            <w:r w:rsidRPr="00022115">
              <w:t>8.</w:t>
            </w:r>
          </w:p>
        </w:tc>
        <w:tc>
          <w:tcPr>
            <w:tcW w:w="7646" w:type="dxa"/>
            <w:shd w:val="clear" w:color="auto" w:fill="auto"/>
          </w:tcPr>
          <w:p w:rsidR="00747C02" w:rsidRPr="00022115" w:rsidRDefault="00747C02" w:rsidP="00747C02">
            <w:r w:rsidRPr="00022115">
              <w:t>Kiti laisvalaikio rengin</w:t>
            </w:r>
            <w:r w:rsidR="00E4011D" w:rsidRPr="00022115">
              <w:t>i</w:t>
            </w:r>
            <w:r w:rsidRPr="00022115">
              <w:t>ai (šokių vakarai, vakaronės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022115" w:rsidRDefault="002B6531" w:rsidP="00747C02">
            <w:r w:rsidRPr="00022115">
              <w:t>5</w:t>
            </w:r>
          </w:p>
        </w:tc>
      </w:tr>
    </w:tbl>
    <w:p w:rsidR="0075684F" w:rsidRPr="00022115" w:rsidRDefault="0075684F" w:rsidP="00413F6B">
      <w:pPr>
        <w:jc w:val="center"/>
      </w:pPr>
    </w:p>
    <w:p w:rsidR="00D852CE" w:rsidRPr="00022115" w:rsidRDefault="00C8186C" w:rsidP="003470ED">
      <w:pPr>
        <w:jc w:val="center"/>
        <w:rPr>
          <w:b/>
        </w:rPr>
      </w:pPr>
      <w:r w:rsidRPr="00022115">
        <w:rPr>
          <w:b/>
        </w:rPr>
        <w:t xml:space="preserve">V. </w:t>
      </w:r>
      <w:r w:rsidR="0068368D" w:rsidRPr="00022115">
        <w:rPr>
          <w:b/>
        </w:rPr>
        <w:t>MENO KOLEKTYVAI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427"/>
        <w:gridCol w:w="1275"/>
      </w:tblGrid>
      <w:tr w:rsidR="00022115" w:rsidRPr="00022115" w:rsidTr="00295F0C">
        <w:tc>
          <w:tcPr>
            <w:tcW w:w="756" w:type="dxa"/>
            <w:shd w:val="clear" w:color="auto" w:fill="auto"/>
          </w:tcPr>
          <w:p w:rsidR="00D852CE" w:rsidRPr="00022115" w:rsidRDefault="00D852CE" w:rsidP="00976977">
            <w:r w:rsidRPr="00022115">
              <w:t>Eil. Nr.</w:t>
            </w:r>
          </w:p>
        </w:tc>
        <w:tc>
          <w:tcPr>
            <w:tcW w:w="7466" w:type="dxa"/>
            <w:shd w:val="clear" w:color="auto" w:fill="auto"/>
          </w:tcPr>
          <w:p w:rsidR="00D852CE" w:rsidRPr="00022115" w:rsidRDefault="00D852CE" w:rsidP="00976977">
            <w:r w:rsidRPr="00022115">
              <w:t>Kolektyvo tipas</w:t>
            </w:r>
          </w:p>
        </w:tc>
        <w:tc>
          <w:tcPr>
            <w:tcW w:w="1275" w:type="dxa"/>
            <w:shd w:val="clear" w:color="auto" w:fill="auto"/>
          </w:tcPr>
          <w:p w:rsidR="00D852CE" w:rsidRPr="00022115" w:rsidRDefault="00D852CE" w:rsidP="00976977">
            <w:r w:rsidRPr="00022115">
              <w:t>Kolektyvų skaičius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8E0F44" w:rsidRPr="00022115" w:rsidRDefault="008E0F44" w:rsidP="008E0F44"/>
        </w:tc>
        <w:tc>
          <w:tcPr>
            <w:tcW w:w="7466" w:type="dxa"/>
            <w:shd w:val="clear" w:color="auto" w:fill="auto"/>
          </w:tcPr>
          <w:p w:rsidR="008E0F44" w:rsidRPr="00022115" w:rsidRDefault="008E0F44" w:rsidP="008E0F44">
            <w:r w:rsidRPr="00022115">
              <w:t>Iš viso kolektyvų:</w:t>
            </w:r>
          </w:p>
        </w:tc>
        <w:tc>
          <w:tcPr>
            <w:tcW w:w="1275" w:type="dxa"/>
            <w:shd w:val="clear" w:color="auto" w:fill="auto"/>
          </w:tcPr>
          <w:p w:rsidR="008E0F44" w:rsidRPr="00022115" w:rsidRDefault="001F22F8" w:rsidP="008E0F44">
            <w:r w:rsidRPr="00022115">
              <w:t>1</w:t>
            </w:r>
            <w:r w:rsidR="00100CF5" w:rsidRPr="00022115">
              <w:t>8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8E0F44" w:rsidRPr="00022115" w:rsidRDefault="008058F6" w:rsidP="008E0F44">
            <w:r w:rsidRPr="00022115">
              <w:t>1.</w:t>
            </w:r>
          </w:p>
        </w:tc>
        <w:tc>
          <w:tcPr>
            <w:tcW w:w="7466" w:type="dxa"/>
            <w:shd w:val="clear" w:color="auto" w:fill="auto"/>
          </w:tcPr>
          <w:p w:rsidR="008E0F44" w:rsidRPr="00022115" w:rsidRDefault="008058F6" w:rsidP="008E0F44">
            <w:r w:rsidRPr="00022115">
              <w:t>iš viso</w:t>
            </w:r>
            <w:r w:rsidR="008E0F44" w:rsidRPr="00022115">
              <w:t xml:space="preserve"> kol</w:t>
            </w:r>
            <w:r w:rsidR="00747C02" w:rsidRPr="00022115">
              <w:t>ektyvai</w:t>
            </w:r>
            <w:r w:rsidR="008E0F44" w:rsidRPr="00022115">
              <w:t xml:space="preserve"> pagal Lietuvos nacionalinio kultūros centro parengtą ir patvirtintą meno mėgėjų kolektyvų klasifikaciją                    </w:t>
            </w:r>
          </w:p>
        </w:tc>
        <w:tc>
          <w:tcPr>
            <w:tcW w:w="1275" w:type="dxa"/>
            <w:shd w:val="clear" w:color="auto" w:fill="auto"/>
          </w:tcPr>
          <w:p w:rsidR="008E0F44" w:rsidRPr="00022115" w:rsidRDefault="00DB0229" w:rsidP="008E0F44">
            <w:r w:rsidRPr="00022115">
              <w:t>1</w:t>
            </w:r>
            <w:r w:rsidR="00100CF5" w:rsidRPr="00022115">
              <w:t>5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8E0F44" w:rsidRPr="00022115" w:rsidRDefault="008E0F44" w:rsidP="008E0F44">
            <w:r w:rsidRPr="00022115">
              <w:t>1.1.</w:t>
            </w:r>
          </w:p>
        </w:tc>
        <w:tc>
          <w:tcPr>
            <w:tcW w:w="7466" w:type="dxa"/>
            <w:shd w:val="clear" w:color="auto" w:fill="auto"/>
          </w:tcPr>
          <w:p w:rsidR="008E0F44" w:rsidRPr="00022115" w:rsidRDefault="008E0F44" w:rsidP="008E0F44">
            <w:r w:rsidRPr="00022115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8E0F44" w:rsidRPr="00022115" w:rsidRDefault="001F22F8" w:rsidP="008E0F44">
            <w:r w:rsidRPr="00022115">
              <w:t>7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8E0F44" w:rsidRPr="00022115" w:rsidRDefault="008E0F44" w:rsidP="008E0F44">
            <w:r w:rsidRPr="00022115">
              <w:t>1.2.</w:t>
            </w:r>
          </w:p>
        </w:tc>
        <w:tc>
          <w:tcPr>
            <w:tcW w:w="7466" w:type="dxa"/>
            <w:shd w:val="clear" w:color="auto" w:fill="auto"/>
          </w:tcPr>
          <w:p w:rsidR="008E0F44" w:rsidRPr="00022115" w:rsidRDefault="008E0F44" w:rsidP="008E0F44">
            <w:r w:rsidRPr="00022115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8E0F44" w:rsidRPr="00022115" w:rsidRDefault="001F22F8" w:rsidP="008E0F44">
            <w:r w:rsidRPr="00022115">
              <w:t>4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8E0F44" w:rsidRPr="00022115" w:rsidRDefault="008E0F44" w:rsidP="008E0F44">
            <w:r w:rsidRPr="00022115">
              <w:t>1.3.</w:t>
            </w:r>
          </w:p>
        </w:tc>
        <w:tc>
          <w:tcPr>
            <w:tcW w:w="7466" w:type="dxa"/>
            <w:shd w:val="clear" w:color="auto" w:fill="auto"/>
          </w:tcPr>
          <w:p w:rsidR="008E0F44" w:rsidRPr="00022115" w:rsidRDefault="008E0F44" w:rsidP="008E0F44">
            <w:r w:rsidRPr="00022115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8E0F44" w:rsidRPr="00022115" w:rsidRDefault="001F22F8" w:rsidP="008E0F44">
            <w:r w:rsidRPr="00022115">
              <w:t>3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747C02" w:rsidRPr="00022115" w:rsidRDefault="00747C02" w:rsidP="00747C02">
            <w:r w:rsidRPr="00022115">
              <w:t>1.4.</w:t>
            </w:r>
          </w:p>
        </w:tc>
        <w:tc>
          <w:tcPr>
            <w:tcW w:w="7466" w:type="dxa"/>
            <w:shd w:val="clear" w:color="auto" w:fill="auto"/>
          </w:tcPr>
          <w:p w:rsidR="00747C02" w:rsidRPr="00022115" w:rsidRDefault="008058F6" w:rsidP="00747C02">
            <w:r w:rsidRPr="00022115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022115" w:rsidRDefault="00747C02" w:rsidP="00747C02"/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747C02" w:rsidRPr="00022115" w:rsidRDefault="00747C02" w:rsidP="00747C02">
            <w:r w:rsidRPr="00022115">
              <w:t>1.5.</w:t>
            </w:r>
          </w:p>
        </w:tc>
        <w:tc>
          <w:tcPr>
            <w:tcW w:w="7466" w:type="dxa"/>
            <w:shd w:val="clear" w:color="auto" w:fill="auto"/>
          </w:tcPr>
          <w:p w:rsidR="00747C02" w:rsidRPr="00022115" w:rsidRDefault="00747C02" w:rsidP="00747C02">
            <w:r w:rsidRPr="00022115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022115" w:rsidRDefault="001F22F8" w:rsidP="00747C02">
            <w:r w:rsidRPr="00022115">
              <w:t>1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747C02" w:rsidRPr="00022115" w:rsidRDefault="00747C02" w:rsidP="00747C02">
            <w:r w:rsidRPr="00022115">
              <w:t>2.</w:t>
            </w:r>
          </w:p>
        </w:tc>
        <w:tc>
          <w:tcPr>
            <w:tcW w:w="7466" w:type="dxa"/>
            <w:shd w:val="clear" w:color="auto" w:fill="auto"/>
          </w:tcPr>
          <w:p w:rsidR="00747C02" w:rsidRPr="00022115" w:rsidRDefault="008058F6" w:rsidP="00747C02">
            <w:r w:rsidRPr="00022115">
              <w:t>iš viso</w:t>
            </w:r>
            <w:r w:rsidR="00747C02" w:rsidRPr="00022115">
              <w:t xml:space="preserve"> Dainų švenčių tradicijos tęstinumo programoje dalyvaujančių kolektyvų skaičius (dalyvavimas dainų švenčių atrankose, šventėse – </w:t>
            </w:r>
            <w:r w:rsidRPr="00022115">
              <w:br/>
            </w:r>
            <w:r w:rsidR="00747C02" w:rsidRPr="00022115">
              <w:t>5 paskutinių metų laikotarpis)</w:t>
            </w:r>
          </w:p>
        </w:tc>
        <w:tc>
          <w:tcPr>
            <w:tcW w:w="1275" w:type="dxa"/>
            <w:shd w:val="clear" w:color="auto" w:fill="auto"/>
          </w:tcPr>
          <w:p w:rsidR="00747C02" w:rsidRPr="00022115" w:rsidRDefault="001F22F8" w:rsidP="00747C02">
            <w:r w:rsidRPr="00022115">
              <w:t>6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747C02" w:rsidRPr="00022115" w:rsidRDefault="00747C02" w:rsidP="00747C02">
            <w:r w:rsidRPr="00022115">
              <w:t>2.1.</w:t>
            </w:r>
          </w:p>
        </w:tc>
        <w:tc>
          <w:tcPr>
            <w:tcW w:w="7466" w:type="dxa"/>
            <w:shd w:val="clear" w:color="auto" w:fill="auto"/>
          </w:tcPr>
          <w:p w:rsidR="00747C02" w:rsidRPr="00022115" w:rsidRDefault="00747C02" w:rsidP="00747C02">
            <w:r w:rsidRPr="00022115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747C02" w:rsidRPr="00022115" w:rsidRDefault="00677898" w:rsidP="00747C02">
            <w:r w:rsidRPr="00022115">
              <w:t>3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747C02" w:rsidRPr="00022115" w:rsidRDefault="00747C02" w:rsidP="00747C02">
            <w:r w:rsidRPr="00022115">
              <w:t>2.2.</w:t>
            </w:r>
          </w:p>
        </w:tc>
        <w:tc>
          <w:tcPr>
            <w:tcW w:w="7466" w:type="dxa"/>
            <w:shd w:val="clear" w:color="auto" w:fill="auto"/>
          </w:tcPr>
          <w:p w:rsidR="00747C02" w:rsidRPr="00022115" w:rsidRDefault="00747C02" w:rsidP="00747C02">
            <w:r w:rsidRPr="00022115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747C02" w:rsidRPr="00022115" w:rsidRDefault="00677898" w:rsidP="00747C02">
            <w:r w:rsidRPr="00022115">
              <w:t>1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747C02" w:rsidRPr="00022115" w:rsidRDefault="00747C02" w:rsidP="00747C02">
            <w:r w:rsidRPr="00022115">
              <w:t>2.3.</w:t>
            </w:r>
          </w:p>
        </w:tc>
        <w:tc>
          <w:tcPr>
            <w:tcW w:w="7466" w:type="dxa"/>
            <w:shd w:val="clear" w:color="auto" w:fill="auto"/>
          </w:tcPr>
          <w:p w:rsidR="00747C02" w:rsidRPr="00022115" w:rsidRDefault="00747C02" w:rsidP="00747C02">
            <w:r w:rsidRPr="00022115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747C02" w:rsidRPr="00022115" w:rsidRDefault="00677898" w:rsidP="00747C02">
            <w:r w:rsidRPr="00022115">
              <w:t>1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747C02" w:rsidRPr="00022115" w:rsidRDefault="00747C02" w:rsidP="00747C02">
            <w:r w:rsidRPr="00022115">
              <w:t>2.4.</w:t>
            </w:r>
          </w:p>
        </w:tc>
        <w:tc>
          <w:tcPr>
            <w:tcW w:w="7466" w:type="dxa"/>
            <w:shd w:val="clear" w:color="auto" w:fill="auto"/>
          </w:tcPr>
          <w:p w:rsidR="00747C02" w:rsidRPr="00022115" w:rsidRDefault="008058F6" w:rsidP="00747C02">
            <w:r w:rsidRPr="00022115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022115" w:rsidRDefault="00677898" w:rsidP="00747C02">
            <w:r w:rsidRPr="00022115">
              <w:t>1</w:t>
            </w:r>
          </w:p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747C02" w:rsidRPr="00022115" w:rsidRDefault="00747C02" w:rsidP="00747C02">
            <w:r w:rsidRPr="00022115">
              <w:t>2.5.</w:t>
            </w:r>
          </w:p>
        </w:tc>
        <w:tc>
          <w:tcPr>
            <w:tcW w:w="7466" w:type="dxa"/>
            <w:shd w:val="clear" w:color="auto" w:fill="auto"/>
          </w:tcPr>
          <w:p w:rsidR="00747C02" w:rsidRPr="00022115" w:rsidRDefault="00747C02" w:rsidP="00747C02">
            <w:r w:rsidRPr="00022115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022115" w:rsidRDefault="00747C02" w:rsidP="00747C02"/>
        </w:tc>
      </w:tr>
      <w:tr w:rsidR="00022115" w:rsidRPr="00022115" w:rsidTr="00295F0C">
        <w:tc>
          <w:tcPr>
            <w:tcW w:w="756" w:type="dxa"/>
            <w:shd w:val="clear" w:color="auto" w:fill="auto"/>
          </w:tcPr>
          <w:p w:rsidR="00E44DA1" w:rsidRPr="00022115" w:rsidRDefault="00E44DA1" w:rsidP="00747C02">
            <w:r w:rsidRPr="00022115">
              <w:t>2.6.</w:t>
            </w:r>
          </w:p>
        </w:tc>
        <w:tc>
          <w:tcPr>
            <w:tcW w:w="7466" w:type="dxa"/>
            <w:shd w:val="clear" w:color="auto" w:fill="auto"/>
          </w:tcPr>
          <w:p w:rsidR="00E44DA1" w:rsidRPr="00022115" w:rsidRDefault="00E44DA1" w:rsidP="00747C02">
            <w:r w:rsidRPr="00022115">
              <w:t>amatai</w:t>
            </w:r>
          </w:p>
        </w:tc>
        <w:tc>
          <w:tcPr>
            <w:tcW w:w="1275" w:type="dxa"/>
            <w:shd w:val="clear" w:color="auto" w:fill="auto"/>
          </w:tcPr>
          <w:p w:rsidR="00E44DA1" w:rsidRPr="00022115" w:rsidRDefault="00E44DA1" w:rsidP="00747C02"/>
        </w:tc>
      </w:tr>
      <w:tr w:rsidR="00313D09" w:rsidRPr="00022115" w:rsidTr="00295F0C">
        <w:tc>
          <w:tcPr>
            <w:tcW w:w="756" w:type="dxa"/>
            <w:shd w:val="clear" w:color="auto" w:fill="auto"/>
          </w:tcPr>
          <w:p w:rsidR="00313D09" w:rsidRPr="00022115" w:rsidRDefault="00313D09" w:rsidP="00313D09">
            <w:r w:rsidRPr="00022115">
              <w:t>3.</w:t>
            </w:r>
          </w:p>
        </w:tc>
        <w:tc>
          <w:tcPr>
            <w:tcW w:w="7466" w:type="dxa"/>
            <w:shd w:val="clear" w:color="auto" w:fill="auto"/>
          </w:tcPr>
          <w:p w:rsidR="00313D09" w:rsidRPr="00022115" w:rsidRDefault="008058F6" w:rsidP="00313D09">
            <w:r w:rsidRPr="00022115">
              <w:t>s</w:t>
            </w:r>
            <w:r w:rsidR="00313D09" w:rsidRPr="00022115">
              <w:t>tudijos, būreliai, klubai ir kiti kolektyvai</w:t>
            </w:r>
          </w:p>
        </w:tc>
        <w:tc>
          <w:tcPr>
            <w:tcW w:w="1275" w:type="dxa"/>
            <w:shd w:val="clear" w:color="auto" w:fill="auto"/>
          </w:tcPr>
          <w:p w:rsidR="00313D09" w:rsidRPr="00022115" w:rsidRDefault="00677898" w:rsidP="00313D09">
            <w:r w:rsidRPr="00022115">
              <w:t>3</w:t>
            </w:r>
          </w:p>
        </w:tc>
      </w:tr>
    </w:tbl>
    <w:p w:rsidR="009119C2" w:rsidRPr="00022115" w:rsidRDefault="009119C2" w:rsidP="00D852CE">
      <w:pPr>
        <w:jc w:val="both"/>
      </w:pPr>
    </w:p>
    <w:p w:rsidR="00216DE1" w:rsidRPr="00022115" w:rsidRDefault="00B72A0C" w:rsidP="003470ED">
      <w:pPr>
        <w:jc w:val="center"/>
        <w:rPr>
          <w:b/>
        </w:rPr>
      </w:pPr>
      <w:r w:rsidRPr="00022115">
        <w:rPr>
          <w:b/>
        </w:rPr>
        <w:t xml:space="preserve">VI. </w:t>
      </w:r>
      <w:r w:rsidR="003F5109" w:rsidRPr="00022115">
        <w:rPr>
          <w:b/>
        </w:rPr>
        <w:t>FINANSAVIMO</w:t>
      </w:r>
      <w:r w:rsidR="00313D09" w:rsidRPr="00022115">
        <w:rPr>
          <w:b/>
        </w:rPr>
        <w:t xml:space="preserve"> ŠALTINIAI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91"/>
        <w:gridCol w:w="1490"/>
      </w:tblGrid>
      <w:tr w:rsidR="00022115" w:rsidRPr="00022115" w:rsidTr="00413F6B">
        <w:tc>
          <w:tcPr>
            <w:tcW w:w="576" w:type="dxa"/>
            <w:shd w:val="clear" w:color="auto" w:fill="auto"/>
          </w:tcPr>
          <w:p w:rsidR="00216DE1" w:rsidRPr="00022115" w:rsidRDefault="00216DE1" w:rsidP="009119C2">
            <w:r w:rsidRPr="00022115">
              <w:t>Eil. Nr.</w:t>
            </w:r>
          </w:p>
        </w:tc>
        <w:tc>
          <w:tcPr>
            <w:tcW w:w="7391" w:type="dxa"/>
            <w:shd w:val="clear" w:color="auto" w:fill="auto"/>
          </w:tcPr>
          <w:p w:rsidR="00216DE1" w:rsidRPr="00022115" w:rsidRDefault="009C2B76" w:rsidP="009119C2">
            <w:r w:rsidRPr="00022115">
              <w:t>Pobūdis</w:t>
            </w:r>
          </w:p>
        </w:tc>
        <w:tc>
          <w:tcPr>
            <w:tcW w:w="1490" w:type="dxa"/>
            <w:shd w:val="clear" w:color="auto" w:fill="auto"/>
          </w:tcPr>
          <w:p w:rsidR="00216DE1" w:rsidRPr="00022115" w:rsidRDefault="00216DE1" w:rsidP="009119C2">
            <w:r w:rsidRPr="00022115">
              <w:t>Gautos lėšos Eur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216DE1" w:rsidRPr="00022115" w:rsidRDefault="00216DE1" w:rsidP="009119C2">
            <w:r w:rsidRPr="00022115">
              <w:t>1</w:t>
            </w:r>
            <w:r w:rsidR="008058F6" w:rsidRPr="00022115">
              <w:t>.</w:t>
            </w:r>
          </w:p>
        </w:tc>
        <w:tc>
          <w:tcPr>
            <w:tcW w:w="7391" w:type="dxa"/>
            <w:shd w:val="clear" w:color="auto" w:fill="auto"/>
          </w:tcPr>
          <w:p w:rsidR="00216DE1" w:rsidRPr="00022115" w:rsidRDefault="008058F6" w:rsidP="00313D09">
            <w:r w:rsidRPr="00022115">
              <w:t>Iš viso</w:t>
            </w:r>
            <w:r w:rsidR="00313D09" w:rsidRPr="00022115">
              <w:t>:</w:t>
            </w:r>
          </w:p>
        </w:tc>
        <w:tc>
          <w:tcPr>
            <w:tcW w:w="1490" w:type="dxa"/>
            <w:shd w:val="clear" w:color="auto" w:fill="auto"/>
          </w:tcPr>
          <w:p w:rsidR="00216DE1" w:rsidRPr="00022115" w:rsidRDefault="00717F25" w:rsidP="009119C2">
            <w:r w:rsidRPr="00022115">
              <w:t>1</w:t>
            </w:r>
            <w:r w:rsidR="00F135AA" w:rsidRPr="00022115">
              <w:t>30</w:t>
            </w:r>
            <w:r w:rsidR="0075684F" w:rsidRPr="00022115">
              <w:t xml:space="preserve"> </w:t>
            </w:r>
            <w:r w:rsidR="00F135AA" w:rsidRPr="00022115">
              <w:t>035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9119C2">
            <w:r w:rsidRPr="00022115">
              <w:t>1.1.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8058F6" w:rsidP="005C34A1">
            <w:r w:rsidRPr="00022115">
              <w:t>iš viso</w:t>
            </w:r>
            <w:r w:rsidR="00313D09" w:rsidRPr="00022115">
              <w:t xml:space="preserve"> lėšos iš savivaldybės biudžeto: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717F25" w:rsidP="009119C2">
            <w:r w:rsidRPr="00022115">
              <w:t>1</w:t>
            </w:r>
            <w:r w:rsidR="00F135AA" w:rsidRPr="00022115">
              <w:t>19</w:t>
            </w:r>
            <w:r w:rsidR="0075684F" w:rsidRPr="00022115">
              <w:t xml:space="preserve"> </w:t>
            </w:r>
            <w:r w:rsidR="00F135AA" w:rsidRPr="00022115">
              <w:t>296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9119C2">
            <w:r w:rsidRPr="00022115">
              <w:t>1.2.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8058F6" w:rsidP="005C34A1">
            <w:r w:rsidRPr="00022115">
              <w:t>iš jų</w:t>
            </w:r>
            <w:r w:rsidR="00313D09" w:rsidRPr="00022115">
              <w:t xml:space="preserve"> darbo užmokesčiui neatskaičiavus mokesčių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F135AA" w:rsidP="009119C2">
            <w:r w:rsidRPr="00022115">
              <w:t>69</w:t>
            </w:r>
            <w:r w:rsidR="0075684F" w:rsidRPr="00022115">
              <w:t xml:space="preserve"> </w:t>
            </w:r>
            <w:r w:rsidRPr="00022115">
              <w:t>634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9119C2">
            <w:r w:rsidRPr="00022115">
              <w:lastRenderedPageBreak/>
              <w:t>1.3.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8058F6" w:rsidP="005C34A1">
            <w:r w:rsidRPr="00022115">
              <w:t>iš jų</w:t>
            </w:r>
            <w:r w:rsidR="00313D09" w:rsidRPr="00022115">
              <w:t xml:space="preserve"> infrastruktūrai išlaikyti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717F25" w:rsidP="009119C2">
            <w:r w:rsidRPr="00022115">
              <w:t>6</w:t>
            </w:r>
            <w:r w:rsidR="0075684F" w:rsidRPr="00022115">
              <w:t xml:space="preserve"> </w:t>
            </w:r>
            <w:r w:rsidR="00F135AA" w:rsidRPr="00022115">
              <w:t>642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9119C2">
            <w:r w:rsidRPr="00022115">
              <w:t>1.4.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8058F6" w:rsidP="005C34A1">
            <w:r w:rsidRPr="00022115">
              <w:t>iš jų</w:t>
            </w:r>
            <w:r w:rsidR="00313D09" w:rsidRPr="00022115">
              <w:t xml:space="preserve"> </w:t>
            </w:r>
            <w:r w:rsidR="00E4011D" w:rsidRPr="00022115">
              <w:t>ilgalaikiam materi</w:t>
            </w:r>
            <w:r w:rsidR="00313D09" w:rsidRPr="00022115">
              <w:t>aliajam turtui įsigyti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717F25" w:rsidP="009119C2">
            <w:r w:rsidRPr="00022115">
              <w:t>-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9119C2">
            <w:r w:rsidRPr="00022115">
              <w:t>1.5.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8058F6" w:rsidP="005C34A1">
            <w:r w:rsidRPr="00022115">
              <w:t>iš jų</w:t>
            </w:r>
            <w:r w:rsidR="00313D09" w:rsidRPr="00022115">
              <w:t xml:space="preserve"> lėšos veiklai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F135AA" w:rsidP="009119C2">
            <w:r w:rsidRPr="00022115">
              <w:t>41</w:t>
            </w:r>
            <w:r w:rsidR="0075684F" w:rsidRPr="00022115">
              <w:t xml:space="preserve"> </w:t>
            </w:r>
            <w:r w:rsidRPr="00022115">
              <w:t>478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A37049" w:rsidRPr="00022115" w:rsidRDefault="00A37049" w:rsidP="009119C2">
            <w:r w:rsidRPr="00022115">
              <w:t>1.6.</w:t>
            </w:r>
          </w:p>
        </w:tc>
        <w:tc>
          <w:tcPr>
            <w:tcW w:w="7391" w:type="dxa"/>
            <w:shd w:val="clear" w:color="auto" w:fill="auto"/>
          </w:tcPr>
          <w:p w:rsidR="00A37049" w:rsidRPr="00022115" w:rsidRDefault="008058F6" w:rsidP="005C34A1">
            <w:r w:rsidRPr="00022115">
              <w:t>iš jų</w:t>
            </w:r>
            <w:r w:rsidR="00A37049" w:rsidRPr="00022115">
              <w:t xml:space="preserve"> išlaidos transportui</w:t>
            </w:r>
          </w:p>
        </w:tc>
        <w:tc>
          <w:tcPr>
            <w:tcW w:w="1490" w:type="dxa"/>
            <w:shd w:val="clear" w:color="auto" w:fill="auto"/>
          </w:tcPr>
          <w:p w:rsidR="00A37049" w:rsidRPr="00022115" w:rsidRDefault="00F135AA" w:rsidP="009119C2">
            <w:r w:rsidRPr="00022115">
              <w:t>1</w:t>
            </w:r>
            <w:r w:rsidR="0075684F" w:rsidRPr="00022115">
              <w:t xml:space="preserve"> </w:t>
            </w:r>
            <w:r w:rsidRPr="00022115">
              <w:t>542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216DE1" w:rsidRPr="00022115" w:rsidRDefault="00216DE1" w:rsidP="009119C2">
            <w:r w:rsidRPr="00022115">
              <w:t>2</w:t>
            </w:r>
            <w:r w:rsidR="00313D09" w:rsidRPr="00022115">
              <w:t>.</w:t>
            </w:r>
          </w:p>
        </w:tc>
        <w:tc>
          <w:tcPr>
            <w:tcW w:w="7391" w:type="dxa"/>
            <w:shd w:val="clear" w:color="auto" w:fill="auto"/>
          </w:tcPr>
          <w:p w:rsidR="00216DE1" w:rsidRPr="00022115" w:rsidRDefault="008058F6" w:rsidP="00313D09">
            <w:r w:rsidRPr="00022115">
              <w:t>Iš viso</w:t>
            </w:r>
            <w:r w:rsidR="00313D09" w:rsidRPr="00022115">
              <w:t xml:space="preserve"> </w:t>
            </w:r>
            <w:r w:rsidRPr="00022115">
              <w:t>pritraukta lėšų</w:t>
            </w:r>
            <w:r w:rsidR="00313D09" w:rsidRPr="00022115">
              <w:t>:</w:t>
            </w:r>
          </w:p>
        </w:tc>
        <w:tc>
          <w:tcPr>
            <w:tcW w:w="1490" w:type="dxa"/>
            <w:shd w:val="clear" w:color="auto" w:fill="auto"/>
          </w:tcPr>
          <w:p w:rsidR="00216DE1" w:rsidRPr="00022115" w:rsidRDefault="00717F25" w:rsidP="009119C2">
            <w:r w:rsidRPr="00022115">
              <w:t>10</w:t>
            </w:r>
            <w:r w:rsidR="0075684F" w:rsidRPr="00022115">
              <w:t xml:space="preserve"> </w:t>
            </w:r>
            <w:r w:rsidR="00F135AA" w:rsidRPr="00022115">
              <w:t>739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313D09">
            <w:r w:rsidRPr="00022115">
              <w:t>2.1.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313D09" w:rsidP="00313D09">
            <w:r w:rsidRPr="00022115">
              <w:t>projektams įgyvendinti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717F25" w:rsidP="00313D09">
            <w:r w:rsidRPr="00022115">
              <w:t>2</w:t>
            </w:r>
            <w:r w:rsidR="0075684F" w:rsidRPr="00022115">
              <w:t xml:space="preserve"> </w:t>
            </w:r>
            <w:r w:rsidRPr="00022115">
              <w:t>630</w:t>
            </w:r>
            <w:r w:rsidR="0075684F" w:rsidRPr="00022115">
              <w:t xml:space="preserve"> priedas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313D09">
            <w:r w:rsidRPr="00022115">
              <w:t>2.2.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313D09" w:rsidP="00313D09">
            <w:r w:rsidRPr="00022115">
              <w:t>pajamos už teikiamas paslaugas (bil</w:t>
            </w:r>
            <w:r w:rsidR="00E4011D" w:rsidRPr="00022115">
              <w:t>i</w:t>
            </w:r>
            <w:r w:rsidRPr="00022115">
              <w:t>etai, nuoma, renginių organizavimas)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717F25" w:rsidP="00313D09">
            <w:r w:rsidRPr="00022115">
              <w:t>2</w:t>
            </w:r>
            <w:r w:rsidR="0075684F" w:rsidRPr="00022115">
              <w:t xml:space="preserve"> </w:t>
            </w:r>
            <w:r w:rsidR="00F135AA" w:rsidRPr="00022115">
              <w:t>854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313D09">
            <w:r w:rsidRPr="00022115">
              <w:t>2.3.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313D09" w:rsidP="00313D09">
            <w:r w:rsidRPr="00022115">
              <w:t>rėmėjų lėšos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717F25" w:rsidP="00313D09">
            <w:r w:rsidRPr="00022115">
              <w:t>1</w:t>
            </w:r>
            <w:r w:rsidR="0075684F" w:rsidRPr="00022115">
              <w:t xml:space="preserve"> </w:t>
            </w:r>
            <w:r w:rsidRPr="00022115">
              <w:t>700</w:t>
            </w:r>
          </w:p>
        </w:tc>
      </w:tr>
      <w:tr w:rsidR="00022115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313D09">
            <w:r w:rsidRPr="00022115">
              <w:t>2.4.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313D09" w:rsidP="00313D09">
            <w:r w:rsidRPr="00022115">
              <w:t>2 % parama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717F25" w:rsidP="00313D09">
            <w:r w:rsidRPr="00022115">
              <w:t>26</w:t>
            </w:r>
            <w:r w:rsidR="00F135AA" w:rsidRPr="00022115">
              <w:t>5</w:t>
            </w:r>
          </w:p>
        </w:tc>
      </w:tr>
      <w:tr w:rsidR="00313D09" w:rsidRPr="00022115" w:rsidTr="00413F6B">
        <w:tc>
          <w:tcPr>
            <w:tcW w:w="576" w:type="dxa"/>
            <w:shd w:val="clear" w:color="auto" w:fill="auto"/>
          </w:tcPr>
          <w:p w:rsidR="00313D09" w:rsidRPr="00022115" w:rsidRDefault="00313D09" w:rsidP="00313D09">
            <w:r w:rsidRPr="00022115">
              <w:t>2.5.</w:t>
            </w:r>
          </w:p>
        </w:tc>
        <w:tc>
          <w:tcPr>
            <w:tcW w:w="7391" w:type="dxa"/>
            <w:shd w:val="clear" w:color="auto" w:fill="auto"/>
          </w:tcPr>
          <w:p w:rsidR="00313D09" w:rsidRPr="00022115" w:rsidRDefault="008058F6" w:rsidP="00313D09">
            <w:r w:rsidRPr="00022115">
              <w:t>neformaliojo vaikų švietimo lėšos</w:t>
            </w:r>
          </w:p>
        </w:tc>
        <w:tc>
          <w:tcPr>
            <w:tcW w:w="1490" w:type="dxa"/>
            <w:shd w:val="clear" w:color="auto" w:fill="auto"/>
          </w:tcPr>
          <w:p w:rsidR="00313D09" w:rsidRPr="00022115" w:rsidRDefault="00717F25" w:rsidP="00313D09">
            <w:r w:rsidRPr="00022115">
              <w:t>3</w:t>
            </w:r>
            <w:r w:rsidR="0075684F" w:rsidRPr="00022115">
              <w:t xml:space="preserve"> </w:t>
            </w:r>
            <w:r w:rsidRPr="00022115">
              <w:t>290</w:t>
            </w:r>
          </w:p>
        </w:tc>
      </w:tr>
    </w:tbl>
    <w:p w:rsidR="00717F25" w:rsidRPr="00022115" w:rsidRDefault="00717F25" w:rsidP="00717F25">
      <w:pPr>
        <w:rPr>
          <w:b/>
        </w:rPr>
      </w:pPr>
    </w:p>
    <w:p w:rsidR="00B64D3A" w:rsidRPr="00022115" w:rsidRDefault="008B30D0" w:rsidP="008B30D0">
      <w:pPr>
        <w:jc w:val="center"/>
        <w:rPr>
          <w:b/>
        </w:rPr>
      </w:pPr>
      <w:r w:rsidRPr="00022115">
        <w:rPr>
          <w:b/>
        </w:rPr>
        <w:t xml:space="preserve">VII. </w:t>
      </w:r>
      <w:r w:rsidR="003D4D74" w:rsidRPr="00022115">
        <w:rPr>
          <w:b/>
        </w:rPr>
        <w:t>MATERIALINIAI IR TECHNINIAI IŠTEKLIAI</w:t>
      </w:r>
    </w:p>
    <w:p w:rsidR="002429F0" w:rsidRPr="00022115" w:rsidRDefault="002429F0" w:rsidP="006E2AD3">
      <w:pPr>
        <w:ind w:firstLine="720"/>
      </w:pPr>
    </w:p>
    <w:p w:rsidR="009119C2" w:rsidRPr="00022115" w:rsidRDefault="00B64D3A" w:rsidP="000347B6">
      <w:pPr>
        <w:shd w:val="clear" w:color="auto" w:fill="FFFFFF"/>
        <w:ind w:firstLine="1296"/>
        <w:rPr>
          <w:rFonts w:ascii="Georgia" w:hAnsi="Georgia"/>
          <w:sz w:val="19"/>
          <w:szCs w:val="19"/>
        </w:rPr>
      </w:pPr>
      <w:r w:rsidRPr="00022115">
        <w:t xml:space="preserve">Atlikti įstaigos remonto darbai. Jų vertė </w:t>
      </w:r>
      <w:r w:rsidR="00636041" w:rsidRPr="00022115">
        <w:t xml:space="preserve">0,4 </w:t>
      </w:r>
      <w:r w:rsidR="0075684F" w:rsidRPr="00022115">
        <w:t xml:space="preserve">tūkst. </w:t>
      </w:r>
      <w:r w:rsidRPr="00022115">
        <w:t>E</w:t>
      </w:r>
      <w:r w:rsidR="003D4D74" w:rsidRPr="00022115">
        <w:t>ur.</w:t>
      </w:r>
    </w:p>
    <w:p w:rsidR="00976977" w:rsidRPr="00022115" w:rsidRDefault="00976977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E44DA1" w:rsidRPr="00022115" w:rsidRDefault="0075684F" w:rsidP="00E44DA1">
      <w:pPr>
        <w:pStyle w:val="Standard"/>
        <w:tabs>
          <w:tab w:val="left" w:pos="1338"/>
        </w:tabs>
        <w:rPr>
          <w:sz w:val="24"/>
          <w:szCs w:val="24"/>
        </w:rPr>
      </w:pPr>
      <w:r w:rsidRPr="00022115">
        <w:rPr>
          <w:sz w:val="24"/>
          <w:szCs w:val="24"/>
        </w:rPr>
        <w:tab/>
      </w:r>
      <w:r w:rsidR="00FE3F0B" w:rsidRPr="00022115">
        <w:rPr>
          <w:sz w:val="24"/>
          <w:szCs w:val="24"/>
        </w:rPr>
        <w:t>Patvirtinu, kad pateikta informacija yra tiksli ir teisinga</w:t>
      </w:r>
      <w:r w:rsidR="002429F0" w:rsidRPr="00022115">
        <w:rPr>
          <w:sz w:val="24"/>
          <w:szCs w:val="24"/>
        </w:rPr>
        <w:t>.</w:t>
      </w:r>
    </w:p>
    <w:p w:rsidR="00FE3F0B" w:rsidRPr="00022115" w:rsidRDefault="00FE3F0B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9119C2" w:rsidRPr="00022115" w:rsidRDefault="002429F0" w:rsidP="002429F0">
      <w:pPr>
        <w:pStyle w:val="Standard"/>
        <w:tabs>
          <w:tab w:val="left" w:pos="1338"/>
        </w:tabs>
        <w:rPr>
          <w:sz w:val="24"/>
        </w:rPr>
      </w:pPr>
      <w:r w:rsidRPr="00022115">
        <w:rPr>
          <w:sz w:val="24"/>
        </w:rPr>
        <w:t>D</w:t>
      </w:r>
      <w:r w:rsidR="00FE3F0B" w:rsidRPr="00022115">
        <w:rPr>
          <w:sz w:val="24"/>
        </w:rPr>
        <w:t>irektor</w:t>
      </w:r>
      <w:r w:rsidR="00E81C80" w:rsidRPr="00022115">
        <w:rPr>
          <w:sz w:val="24"/>
        </w:rPr>
        <w:t>ė</w:t>
      </w:r>
      <w:r w:rsidR="0075684F" w:rsidRPr="00022115">
        <w:rPr>
          <w:sz w:val="24"/>
        </w:rPr>
        <w:tab/>
      </w:r>
      <w:r w:rsidR="0075684F" w:rsidRPr="00022115">
        <w:rPr>
          <w:sz w:val="24"/>
        </w:rPr>
        <w:tab/>
      </w:r>
      <w:r w:rsidR="0075684F" w:rsidRPr="00022115">
        <w:rPr>
          <w:sz w:val="24"/>
        </w:rPr>
        <w:tab/>
      </w:r>
      <w:r w:rsidR="0075684F" w:rsidRPr="00022115">
        <w:rPr>
          <w:sz w:val="24"/>
        </w:rPr>
        <w:tab/>
      </w:r>
      <w:r w:rsidR="003470ED" w:rsidRPr="00022115">
        <w:rPr>
          <w:sz w:val="24"/>
        </w:rPr>
        <w:tab/>
      </w:r>
      <w:r w:rsidR="003470ED" w:rsidRPr="00022115">
        <w:rPr>
          <w:sz w:val="24"/>
        </w:rPr>
        <w:tab/>
      </w:r>
      <w:r w:rsidR="0075684F" w:rsidRPr="00022115">
        <w:rPr>
          <w:sz w:val="24"/>
        </w:rPr>
        <w:t>Loreta Kub</w:t>
      </w:r>
      <w:r w:rsidR="00022970" w:rsidRPr="00022115">
        <w:rPr>
          <w:sz w:val="24"/>
        </w:rPr>
        <w:t>i</w:t>
      </w:r>
      <w:r w:rsidR="0075684F" w:rsidRPr="00022115">
        <w:rPr>
          <w:sz w:val="24"/>
        </w:rPr>
        <w:t>liūnienė</w:t>
      </w:r>
      <w:r w:rsidR="00E81C80" w:rsidRPr="00022115">
        <w:rPr>
          <w:sz w:val="24"/>
        </w:rPr>
        <w:t xml:space="preserve"> </w:t>
      </w:r>
      <w:r w:rsidR="00FE3F0B" w:rsidRPr="00022115">
        <w:rPr>
          <w:sz w:val="24"/>
        </w:rPr>
        <w:t xml:space="preserve">                                                              </w:t>
      </w:r>
      <w:r w:rsidRPr="00022115">
        <w:rPr>
          <w:sz w:val="24"/>
        </w:rPr>
        <w:t xml:space="preserve">            </w:t>
      </w:r>
    </w:p>
    <w:p w:rsidR="002429F0" w:rsidRPr="00022115" w:rsidRDefault="002429F0" w:rsidP="002429F0">
      <w:pPr>
        <w:pStyle w:val="Standard"/>
        <w:tabs>
          <w:tab w:val="left" w:pos="1338"/>
        </w:tabs>
        <w:rPr>
          <w:sz w:val="24"/>
          <w:szCs w:val="24"/>
        </w:rPr>
      </w:pPr>
    </w:p>
    <w:p w:rsidR="009119C2" w:rsidRPr="00022115" w:rsidRDefault="002429F0" w:rsidP="00D3411D">
      <w:pPr>
        <w:jc w:val="both"/>
      </w:pPr>
      <w:r w:rsidRPr="00022115">
        <w:t>SUDERINTA</w:t>
      </w:r>
    </w:p>
    <w:p w:rsidR="0075684F" w:rsidRPr="00022115" w:rsidRDefault="0075684F" w:rsidP="00D3411D">
      <w:pPr>
        <w:jc w:val="both"/>
      </w:pPr>
    </w:p>
    <w:p w:rsidR="0075684F" w:rsidRPr="00022115" w:rsidRDefault="0075684F" w:rsidP="0075684F">
      <w:pPr>
        <w:pStyle w:val="NoSpacing"/>
      </w:pPr>
      <w:r w:rsidRPr="00022115">
        <w:t>Švietimo, kultūros ir sporto skyriaus vedėjas</w:t>
      </w:r>
    </w:p>
    <w:p w:rsidR="0075684F" w:rsidRPr="00022115" w:rsidRDefault="0075684F" w:rsidP="003470ED">
      <w:pPr>
        <w:pStyle w:val="NoSpacing"/>
      </w:pPr>
      <w:r w:rsidRPr="00022115">
        <w:t>Algirdas Kęstutis Rimkus</w:t>
      </w:r>
    </w:p>
    <w:sectPr w:rsidR="0075684F" w:rsidRPr="00022115" w:rsidSect="00677898">
      <w:headerReference w:type="default" r:id="rId8"/>
      <w:pgSz w:w="11906" w:h="16838"/>
      <w:pgMar w:top="567" w:right="567" w:bottom="567" w:left="162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3D" w:rsidRDefault="003D393D" w:rsidP="00D72246">
      <w:r>
        <w:separator/>
      </w:r>
    </w:p>
  </w:endnote>
  <w:endnote w:type="continuationSeparator" w:id="0">
    <w:p w:rsidR="003D393D" w:rsidRDefault="003D393D" w:rsidP="00D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3D" w:rsidRDefault="003D393D" w:rsidP="00D72246">
      <w:r>
        <w:separator/>
      </w:r>
    </w:p>
  </w:footnote>
  <w:footnote w:type="continuationSeparator" w:id="0">
    <w:p w:rsidR="003D393D" w:rsidRDefault="003D393D" w:rsidP="00D7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246" w:rsidRDefault="00192C26">
    <w:pPr>
      <w:pStyle w:val="Header"/>
      <w:jc w:val="center"/>
    </w:pPr>
    <w:r>
      <w:fldChar w:fldCharType="begin"/>
    </w:r>
    <w:r w:rsidR="00D72246">
      <w:instrText>PAGE   \* MERGEFORMAT</w:instrText>
    </w:r>
    <w:r>
      <w:fldChar w:fldCharType="separate"/>
    </w:r>
    <w:r w:rsidR="00022115">
      <w:rPr>
        <w:noProof/>
      </w:rPr>
      <w:t>3</w:t>
    </w:r>
    <w:r>
      <w:fldChar w:fldCharType="end"/>
    </w:r>
  </w:p>
  <w:p w:rsidR="00D72246" w:rsidRDefault="00D72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815"/>
    <w:multiLevelType w:val="hybridMultilevel"/>
    <w:tmpl w:val="CA3AC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0E79"/>
    <w:multiLevelType w:val="hybridMultilevel"/>
    <w:tmpl w:val="AFF86F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4762D"/>
    <w:multiLevelType w:val="multilevel"/>
    <w:tmpl w:val="A52E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F756275"/>
    <w:multiLevelType w:val="hybridMultilevel"/>
    <w:tmpl w:val="A8147C0C"/>
    <w:lvl w:ilvl="0" w:tplc="6C9E69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DB3"/>
    <w:multiLevelType w:val="hybridMultilevel"/>
    <w:tmpl w:val="D83E605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505E"/>
    <w:multiLevelType w:val="hybridMultilevel"/>
    <w:tmpl w:val="EC66A8F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2538E"/>
    <w:multiLevelType w:val="hybridMultilevel"/>
    <w:tmpl w:val="8C787B42"/>
    <w:lvl w:ilvl="0" w:tplc="0EA8913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F6E41"/>
    <w:multiLevelType w:val="hybridMultilevel"/>
    <w:tmpl w:val="58BCB348"/>
    <w:lvl w:ilvl="0" w:tplc="3BF47C9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6" w:hanging="360"/>
      </w:pPr>
    </w:lvl>
    <w:lvl w:ilvl="2" w:tplc="0427001B" w:tentative="1">
      <w:start w:val="1"/>
      <w:numFmt w:val="lowerRoman"/>
      <w:lvlText w:val="%3."/>
      <w:lvlJc w:val="right"/>
      <w:pPr>
        <w:ind w:left="2426" w:hanging="180"/>
      </w:pPr>
    </w:lvl>
    <w:lvl w:ilvl="3" w:tplc="0427000F" w:tentative="1">
      <w:start w:val="1"/>
      <w:numFmt w:val="decimal"/>
      <w:lvlText w:val="%4."/>
      <w:lvlJc w:val="left"/>
      <w:pPr>
        <w:ind w:left="3146" w:hanging="360"/>
      </w:pPr>
    </w:lvl>
    <w:lvl w:ilvl="4" w:tplc="04270019" w:tentative="1">
      <w:start w:val="1"/>
      <w:numFmt w:val="lowerLetter"/>
      <w:lvlText w:val="%5."/>
      <w:lvlJc w:val="left"/>
      <w:pPr>
        <w:ind w:left="3866" w:hanging="360"/>
      </w:pPr>
    </w:lvl>
    <w:lvl w:ilvl="5" w:tplc="0427001B" w:tentative="1">
      <w:start w:val="1"/>
      <w:numFmt w:val="lowerRoman"/>
      <w:lvlText w:val="%6."/>
      <w:lvlJc w:val="right"/>
      <w:pPr>
        <w:ind w:left="4586" w:hanging="180"/>
      </w:pPr>
    </w:lvl>
    <w:lvl w:ilvl="6" w:tplc="0427000F" w:tentative="1">
      <w:start w:val="1"/>
      <w:numFmt w:val="decimal"/>
      <w:lvlText w:val="%7."/>
      <w:lvlJc w:val="left"/>
      <w:pPr>
        <w:ind w:left="5306" w:hanging="360"/>
      </w:pPr>
    </w:lvl>
    <w:lvl w:ilvl="7" w:tplc="04270019" w:tentative="1">
      <w:start w:val="1"/>
      <w:numFmt w:val="lowerLetter"/>
      <w:lvlText w:val="%8."/>
      <w:lvlJc w:val="left"/>
      <w:pPr>
        <w:ind w:left="6026" w:hanging="360"/>
      </w:pPr>
    </w:lvl>
    <w:lvl w:ilvl="8" w:tplc="0427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0" w15:restartNumberingAfterBreak="0">
    <w:nsid w:val="60710805"/>
    <w:multiLevelType w:val="hybridMultilevel"/>
    <w:tmpl w:val="3ECCA120"/>
    <w:lvl w:ilvl="0" w:tplc="0A9A0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2B8"/>
    <w:multiLevelType w:val="hybridMultilevel"/>
    <w:tmpl w:val="A1FA6F88"/>
    <w:lvl w:ilvl="0" w:tplc="0427000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abstractNum w:abstractNumId="13" w15:restartNumberingAfterBreak="0">
    <w:nsid w:val="6B015E64"/>
    <w:multiLevelType w:val="hybridMultilevel"/>
    <w:tmpl w:val="EE76A73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F498F"/>
    <w:multiLevelType w:val="multilevel"/>
    <w:tmpl w:val="87787696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21" w:hanging="10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47" w:hanging="109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73" w:hanging="109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99" w:hanging="109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25" w:hanging="109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08" w:hanging="1800"/>
      </w:pPr>
      <w:rPr>
        <w:rFonts w:hint="default"/>
        <w:color w:val="000000"/>
      </w:rPr>
    </w:lvl>
  </w:abstractNum>
  <w:abstractNum w:abstractNumId="15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FF36A9"/>
    <w:multiLevelType w:val="hybridMultilevel"/>
    <w:tmpl w:val="47E0CC84"/>
    <w:lvl w:ilvl="0" w:tplc="25FA6F9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16"/>
  </w:num>
  <w:num w:numId="9">
    <w:abstractNumId w:val="4"/>
  </w:num>
  <w:num w:numId="10">
    <w:abstractNumId w:val="10"/>
  </w:num>
  <w:num w:numId="11">
    <w:abstractNumId w:val="15"/>
  </w:num>
  <w:num w:numId="12">
    <w:abstractNumId w:val="5"/>
  </w:num>
  <w:num w:numId="13">
    <w:abstractNumId w:val="2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14BC0"/>
    <w:rsid w:val="00022115"/>
    <w:rsid w:val="00022970"/>
    <w:rsid w:val="00023CA7"/>
    <w:rsid w:val="000347B6"/>
    <w:rsid w:val="000728E5"/>
    <w:rsid w:val="00082F20"/>
    <w:rsid w:val="000B2BFD"/>
    <w:rsid w:val="000B47F6"/>
    <w:rsid w:val="000C1FD9"/>
    <w:rsid w:val="000E0BA5"/>
    <w:rsid w:val="00100CF5"/>
    <w:rsid w:val="001017F2"/>
    <w:rsid w:val="00102A88"/>
    <w:rsid w:val="0010354E"/>
    <w:rsid w:val="00112F4A"/>
    <w:rsid w:val="00125649"/>
    <w:rsid w:val="001461BF"/>
    <w:rsid w:val="00150B85"/>
    <w:rsid w:val="00152A61"/>
    <w:rsid w:val="00175DD7"/>
    <w:rsid w:val="00192C26"/>
    <w:rsid w:val="001C2EA1"/>
    <w:rsid w:val="001E7B60"/>
    <w:rsid w:val="001F22F8"/>
    <w:rsid w:val="00201875"/>
    <w:rsid w:val="00213A3A"/>
    <w:rsid w:val="00216DE1"/>
    <w:rsid w:val="00226F0C"/>
    <w:rsid w:val="0024078C"/>
    <w:rsid w:val="002429F0"/>
    <w:rsid w:val="00265FFE"/>
    <w:rsid w:val="00291900"/>
    <w:rsid w:val="00295F0C"/>
    <w:rsid w:val="002B6531"/>
    <w:rsid w:val="002B7E81"/>
    <w:rsid w:val="002D41EA"/>
    <w:rsid w:val="002F773B"/>
    <w:rsid w:val="00300FE6"/>
    <w:rsid w:val="00313D09"/>
    <w:rsid w:val="003470ED"/>
    <w:rsid w:val="00355DBD"/>
    <w:rsid w:val="003903F3"/>
    <w:rsid w:val="003A6108"/>
    <w:rsid w:val="003A7406"/>
    <w:rsid w:val="003A7623"/>
    <w:rsid w:val="003A7977"/>
    <w:rsid w:val="003D393D"/>
    <w:rsid w:val="003D4D74"/>
    <w:rsid w:val="003E309A"/>
    <w:rsid w:val="003E30E8"/>
    <w:rsid w:val="003E40BF"/>
    <w:rsid w:val="003E55C5"/>
    <w:rsid w:val="003E68AD"/>
    <w:rsid w:val="003F5109"/>
    <w:rsid w:val="00400783"/>
    <w:rsid w:val="00413F6B"/>
    <w:rsid w:val="0042045A"/>
    <w:rsid w:val="0047008A"/>
    <w:rsid w:val="00476246"/>
    <w:rsid w:val="004A467B"/>
    <w:rsid w:val="004B100B"/>
    <w:rsid w:val="004D500A"/>
    <w:rsid w:val="004F6FFB"/>
    <w:rsid w:val="0050066E"/>
    <w:rsid w:val="00515BA1"/>
    <w:rsid w:val="00517A6A"/>
    <w:rsid w:val="00533C5D"/>
    <w:rsid w:val="00540E46"/>
    <w:rsid w:val="00544581"/>
    <w:rsid w:val="00552861"/>
    <w:rsid w:val="005822CA"/>
    <w:rsid w:val="005A36C4"/>
    <w:rsid w:val="005B2998"/>
    <w:rsid w:val="005C34A1"/>
    <w:rsid w:val="005C50D7"/>
    <w:rsid w:val="005D4AF5"/>
    <w:rsid w:val="005D7DE5"/>
    <w:rsid w:val="005F5B9F"/>
    <w:rsid w:val="00611809"/>
    <w:rsid w:val="006129FF"/>
    <w:rsid w:val="006171DD"/>
    <w:rsid w:val="00636041"/>
    <w:rsid w:val="00660165"/>
    <w:rsid w:val="00677898"/>
    <w:rsid w:val="0068368D"/>
    <w:rsid w:val="006B0926"/>
    <w:rsid w:val="006C63B1"/>
    <w:rsid w:val="006D5086"/>
    <w:rsid w:val="006D7DFC"/>
    <w:rsid w:val="006E2AD3"/>
    <w:rsid w:val="00715163"/>
    <w:rsid w:val="00717F25"/>
    <w:rsid w:val="00725112"/>
    <w:rsid w:val="00741A34"/>
    <w:rsid w:val="00747C02"/>
    <w:rsid w:val="0075684F"/>
    <w:rsid w:val="00775A60"/>
    <w:rsid w:val="00781172"/>
    <w:rsid w:val="007950BD"/>
    <w:rsid w:val="007B16A5"/>
    <w:rsid w:val="007B424C"/>
    <w:rsid w:val="007C54BF"/>
    <w:rsid w:val="007F1536"/>
    <w:rsid w:val="008058F6"/>
    <w:rsid w:val="008517EA"/>
    <w:rsid w:val="00856F06"/>
    <w:rsid w:val="00877D4A"/>
    <w:rsid w:val="008826FD"/>
    <w:rsid w:val="008B30D0"/>
    <w:rsid w:val="008B63EF"/>
    <w:rsid w:val="008E0F44"/>
    <w:rsid w:val="00902AEF"/>
    <w:rsid w:val="009119C2"/>
    <w:rsid w:val="00913B49"/>
    <w:rsid w:val="0092074D"/>
    <w:rsid w:val="00941403"/>
    <w:rsid w:val="009446FA"/>
    <w:rsid w:val="0096786F"/>
    <w:rsid w:val="00976977"/>
    <w:rsid w:val="00981360"/>
    <w:rsid w:val="00995E5B"/>
    <w:rsid w:val="009C1171"/>
    <w:rsid w:val="009C1EF7"/>
    <w:rsid w:val="009C2B76"/>
    <w:rsid w:val="009E66DB"/>
    <w:rsid w:val="009F1D28"/>
    <w:rsid w:val="00A17207"/>
    <w:rsid w:val="00A26B1E"/>
    <w:rsid w:val="00A3316A"/>
    <w:rsid w:val="00A37049"/>
    <w:rsid w:val="00A4611F"/>
    <w:rsid w:val="00A53657"/>
    <w:rsid w:val="00A63CB8"/>
    <w:rsid w:val="00A72815"/>
    <w:rsid w:val="00A74D86"/>
    <w:rsid w:val="00AA5E86"/>
    <w:rsid w:val="00B02BF7"/>
    <w:rsid w:val="00B03589"/>
    <w:rsid w:val="00B135F0"/>
    <w:rsid w:val="00B33E0D"/>
    <w:rsid w:val="00B373CE"/>
    <w:rsid w:val="00B440FA"/>
    <w:rsid w:val="00B537DA"/>
    <w:rsid w:val="00B64D3A"/>
    <w:rsid w:val="00B6603F"/>
    <w:rsid w:val="00B72A0C"/>
    <w:rsid w:val="00B81DC1"/>
    <w:rsid w:val="00B8418B"/>
    <w:rsid w:val="00B96194"/>
    <w:rsid w:val="00BC53F4"/>
    <w:rsid w:val="00BF2B55"/>
    <w:rsid w:val="00C37C44"/>
    <w:rsid w:val="00C43567"/>
    <w:rsid w:val="00C64DFE"/>
    <w:rsid w:val="00C65D95"/>
    <w:rsid w:val="00C6612F"/>
    <w:rsid w:val="00C804ED"/>
    <w:rsid w:val="00C8186C"/>
    <w:rsid w:val="00C94BC3"/>
    <w:rsid w:val="00CA52EE"/>
    <w:rsid w:val="00CB6D99"/>
    <w:rsid w:val="00CE18DE"/>
    <w:rsid w:val="00CE4103"/>
    <w:rsid w:val="00CF036C"/>
    <w:rsid w:val="00CF1AD6"/>
    <w:rsid w:val="00D031C5"/>
    <w:rsid w:val="00D109DC"/>
    <w:rsid w:val="00D20F2C"/>
    <w:rsid w:val="00D27053"/>
    <w:rsid w:val="00D3411D"/>
    <w:rsid w:val="00D6468D"/>
    <w:rsid w:val="00D65561"/>
    <w:rsid w:val="00D72246"/>
    <w:rsid w:val="00D73ACD"/>
    <w:rsid w:val="00D852CE"/>
    <w:rsid w:val="00D96F3B"/>
    <w:rsid w:val="00DA6BBF"/>
    <w:rsid w:val="00DB0229"/>
    <w:rsid w:val="00DC15B8"/>
    <w:rsid w:val="00DD3D05"/>
    <w:rsid w:val="00DD7AAF"/>
    <w:rsid w:val="00DE01C1"/>
    <w:rsid w:val="00DF2857"/>
    <w:rsid w:val="00DF40E3"/>
    <w:rsid w:val="00DF4B8D"/>
    <w:rsid w:val="00E123C2"/>
    <w:rsid w:val="00E33023"/>
    <w:rsid w:val="00E37B57"/>
    <w:rsid w:val="00E4011D"/>
    <w:rsid w:val="00E44DA1"/>
    <w:rsid w:val="00E81C80"/>
    <w:rsid w:val="00E933EA"/>
    <w:rsid w:val="00EA0A7D"/>
    <w:rsid w:val="00EA4361"/>
    <w:rsid w:val="00EA4898"/>
    <w:rsid w:val="00EF087E"/>
    <w:rsid w:val="00F01C36"/>
    <w:rsid w:val="00F135AA"/>
    <w:rsid w:val="00F23A5B"/>
    <w:rsid w:val="00F54C69"/>
    <w:rsid w:val="00F83C12"/>
    <w:rsid w:val="00F913AA"/>
    <w:rsid w:val="00FA5E35"/>
    <w:rsid w:val="00FA624C"/>
    <w:rsid w:val="00FC3A04"/>
    <w:rsid w:val="00FC7C4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9B907"/>
  <w15:docId w15:val="{3E628850-70BD-4D5D-B883-8EAA50F4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B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7406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Normal"/>
    <w:rsid w:val="005D7D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400783"/>
    <w:pPr>
      <w:widowControl w:val="0"/>
      <w:suppressLineNumbers/>
      <w:tabs>
        <w:tab w:val="center" w:pos="4819"/>
        <w:tab w:val="right" w:pos="9638"/>
      </w:tabs>
      <w:suppressAutoHyphens/>
      <w:spacing w:before="100" w:after="100"/>
    </w:pPr>
    <w:rPr>
      <w:rFonts w:eastAsia="SimSun" w:cs="Mangal"/>
      <w:kern w:val="1"/>
      <w:lang w:eastAsia="hi-IN" w:bidi="hi-IN"/>
    </w:rPr>
  </w:style>
  <w:style w:type="character" w:customStyle="1" w:styleId="HeaderChar">
    <w:name w:val="Header Char"/>
    <w:link w:val="Header"/>
    <w:uiPriority w:val="99"/>
    <w:rsid w:val="00400783"/>
    <w:rPr>
      <w:rFonts w:eastAsia="SimSu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rsid w:val="00F2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23A5B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  <w:rsid w:val="00DD7AAF"/>
  </w:style>
  <w:style w:type="paragraph" w:styleId="Footer">
    <w:name w:val="footer"/>
    <w:basedOn w:val="Normal"/>
    <w:link w:val="FooterChar"/>
    <w:rsid w:val="00D7224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D72246"/>
    <w:rPr>
      <w:sz w:val="24"/>
      <w:szCs w:val="24"/>
    </w:rPr>
  </w:style>
  <w:style w:type="character" w:customStyle="1" w:styleId="Numatytasispastraiposriftas3">
    <w:name w:val="Numatytasis pastraipos šriftas3"/>
    <w:rsid w:val="003E55C5"/>
  </w:style>
  <w:style w:type="paragraph" w:styleId="ListParagraph">
    <w:name w:val="List Paragraph"/>
    <w:basedOn w:val="Normal"/>
    <w:uiPriority w:val="34"/>
    <w:qFormat/>
    <w:rsid w:val="00533C5D"/>
    <w:pPr>
      <w:ind w:left="720"/>
      <w:contextualSpacing/>
    </w:pPr>
  </w:style>
  <w:style w:type="paragraph" w:styleId="NoSpacing">
    <w:name w:val="No Spacing"/>
    <w:uiPriority w:val="1"/>
    <w:qFormat/>
    <w:rsid w:val="0075684F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278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A5E96-8F69-4990-BE7A-D5D0E2CA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5791</Words>
  <Characters>3302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ĮSTAIGOS LĖŠOS</vt:lpstr>
      <vt:lpstr>ĮSTAIGOS LĖŠOS</vt:lpstr>
    </vt:vector>
  </TitlesOfParts>
  <Company>Panevėžio savivaldybės administracija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LĖŠOS</dc:title>
  <dc:creator>All users</dc:creator>
  <cp:lastModifiedBy>user</cp:lastModifiedBy>
  <cp:revision>2</cp:revision>
  <cp:lastPrinted>2017-12-08T10:28:00Z</cp:lastPrinted>
  <dcterms:created xsi:type="dcterms:W3CDTF">2018-04-11T13:25:00Z</dcterms:created>
  <dcterms:modified xsi:type="dcterms:W3CDTF">2018-04-11T13:25:00Z</dcterms:modified>
</cp:coreProperties>
</file>