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D5BB3B7" wp14:editId="720A6D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A" w:rsidRDefault="001322EA" w:rsidP="001322EA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1322EA" w:rsidRP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1322EA" w:rsidRPr="00E448C3" w:rsidRDefault="001322EA" w:rsidP="001322EA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</w:p>
    <w:p w:rsidR="001322EA" w:rsidRPr="00E448C3" w:rsidRDefault="001322EA" w:rsidP="001322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201</w:t>
      </w:r>
      <w:r w:rsidR="000B2B89">
        <w:rPr>
          <w:rFonts w:ascii="Times New Roman" w:hAnsi="Times New Roman"/>
          <w:sz w:val="24"/>
          <w:szCs w:val="24"/>
        </w:rPr>
        <w:t>8</w:t>
      </w:r>
      <w:r w:rsidRPr="00E448C3">
        <w:rPr>
          <w:rFonts w:ascii="Times New Roman" w:hAnsi="Times New Roman"/>
          <w:sz w:val="24"/>
          <w:szCs w:val="24"/>
        </w:rPr>
        <w:t xml:space="preserve"> m. </w:t>
      </w:r>
      <w:r w:rsidR="000B2B89">
        <w:rPr>
          <w:rFonts w:ascii="Times New Roman" w:hAnsi="Times New Roman"/>
          <w:sz w:val="24"/>
          <w:szCs w:val="24"/>
        </w:rPr>
        <w:t xml:space="preserve">vasario 22 </w:t>
      </w:r>
      <w:r w:rsidRPr="00E448C3">
        <w:rPr>
          <w:rFonts w:ascii="Times New Roman" w:hAnsi="Times New Roman"/>
          <w:sz w:val="24"/>
          <w:szCs w:val="24"/>
        </w:rPr>
        <w:t>d. Nr. T-</w:t>
      </w:r>
    </w:p>
    <w:p w:rsidR="001322EA" w:rsidRPr="00E448C3" w:rsidRDefault="001322EA" w:rsidP="001322E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Panevėžys</w:t>
      </w:r>
    </w:p>
    <w:p w:rsidR="001322EA" w:rsidRPr="00E448C3" w:rsidRDefault="001322EA" w:rsidP="001322E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2EA" w:rsidRPr="00E448C3" w:rsidRDefault="001322EA" w:rsidP="001322E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0B2B89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Panevėžio rajono garbės piliečio vardo suteikimo komisijos veiklos nuostat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</w:t>
      </w:r>
      <w:bookmarkStart w:id="0" w:name="_GoBack"/>
      <w:bookmarkEnd w:id="0"/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ės tarybos 2007 m. lapkričio 15 d. sprendimu Nr. T-266 „Dėl Panevėžio rajono garbės piliečio vardo suteikimo tvarkos, Panevėžio rajono garbės piliečio vardo suteikimo komisijos veiklos nuostatų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:</w:t>
      </w:r>
    </w:p>
    <w:p w:rsidR="000B2B89" w:rsidRDefault="00EA7D2C" w:rsidP="00804146">
      <w:pPr>
        <w:pStyle w:val="ListParagraph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080" w:hanging="37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3 punktą ir jį išdėstyti taip:</w:t>
      </w:r>
    </w:p>
    <w:p w:rsidR="000B2B89" w:rsidRDefault="00483D87" w:rsidP="00483D87">
      <w:pPr>
        <w:pStyle w:val="ListParagraph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„3. Komisija sudaroma iš savivaldybės tarybos nari</w:t>
      </w:r>
      <w:r w:rsidR="00F5373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dviejų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72AE3" w:rsidRPr="0036415E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atstovų (išskyrus savivaldybės tarybos narius),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kurie 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nurodyt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i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6D4571" w:rsidRPr="006D45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n</w:t>
      </w:r>
      <w:r w:rsidR="005425E6" w:rsidRPr="006D45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uost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atų 5 punkte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.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Kiekviena partija į komisiją gali siūlyti po vieną kandidatą.“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;</w:t>
      </w:r>
    </w:p>
    <w:p w:rsidR="001322EA" w:rsidRPr="00804146" w:rsidRDefault="00EA7D2C" w:rsidP="000B2B89">
      <w:pPr>
        <w:pStyle w:val="ListParagraph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5</w:t>
      </w:r>
      <w:r w:rsidR="00247D79" w:rsidRP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1322EA" w:rsidRPr="008041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punktą</w:t>
      </w:r>
      <w:r w:rsidR="000B2B89" w:rsidRPr="008041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9E7DD2" w:rsidRPr="009E7DD2" w:rsidRDefault="000B2B89" w:rsidP="00483D87">
      <w:pPr>
        <w:ind w:firstLine="70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04146">
        <w:rPr>
          <w:rFonts w:ascii="Times New Roman" w:hAnsi="Times New Roman"/>
          <w:sz w:val="24"/>
          <w:szCs w:val="24"/>
          <w:lang w:eastAsia="hi-IN" w:bidi="hi-IN"/>
        </w:rPr>
        <w:t xml:space="preserve">„5. Komisijos nariais gali būti savivaldybės tarybos nariai, valstybės tarnautojai, </w:t>
      </w:r>
      <w:r w:rsidR="00CF26FA">
        <w:rPr>
          <w:rFonts w:ascii="Times New Roman" w:hAnsi="Times New Roman"/>
          <w:sz w:val="24"/>
          <w:szCs w:val="24"/>
          <w:lang w:eastAsia="hi-IN" w:bidi="hi-IN"/>
        </w:rPr>
        <w:t xml:space="preserve">ekspertai, </w:t>
      </w:r>
      <w:r w:rsidRPr="00804146">
        <w:rPr>
          <w:rFonts w:ascii="Times New Roman" w:hAnsi="Times New Roman"/>
          <w:sz w:val="24"/>
          <w:szCs w:val="24"/>
          <w:lang w:eastAsia="hi-IN" w:bidi="hi-IN"/>
        </w:rPr>
        <w:t xml:space="preserve">gyvenamųjų </w:t>
      </w:r>
      <w:r w:rsidRPr="00CF26FA">
        <w:rPr>
          <w:rFonts w:ascii="Times New Roman" w:hAnsi="Times New Roman"/>
          <w:sz w:val="24"/>
          <w:szCs w:val="24"/>
          <w:lang w:eastAsia="hi-IN" w:bidi="hi-IN"/>
        </w:rPr>
        <w:t>bendruomenių atstovai – seniūnaičiai, išplėstinės seniūnaičių sueigos deleguoti atstovai</w:t>
      </w:r>
      <w:r w:rsidRPr="00CF26FA">
        <w:rPr>
          <w:rFonts w:ascii="Times New Roman" w:hAnsi="Times New Roman"/>
          <w:sz w:val="24"/>
          <w:szCs w:val="24"/>
        </w:rPr>
        <w:t xml:space="preserve">, visuomenės atstovai (Lietuvos Respublikoje įregistruotų viešųjų juridinių asmenų, išskyrus valstybės ar savivaldybės institucijas ar įstaigas, įgalioti atstovai), bendruomeninių organizacijų atstovai, kiti </w:t>
      </w:r>
      <w:r w:rsidR="00075D5A">
        <w:rPr>
          <w:rFonts w:ascii="Times New Roman" w:hAnsi="Times New Roman"/>
          <w:sz w:val="24"/>
          <w:szCs w:val="24"/>
        </w:rPr>
        <w:t>s</w:t>
      </w:r>
      <w:r w:rsidRPr="00CF26FA">
        <w:rPr>
          <w:rFonts w:ascii="Times New Roman" w:hAnsi="Times New Roman"/>
          <w:sz w:val="24"/>
          <w:szCs w:val="24"/>
        </w:rPr>
        <w:t>avivaldybės gyventojai</w:t>
      </w:r>
      <w:r w:rsidR="00F53739" w:rsidRPr="00CF26FA">
        <w:rPr>
          <w:rFonts w:ascii="Times New Roman" w:hAnsi="Times New Roman"/>
          <w:sz w:val="24"/>
          <w:szCs w:val="24"/>
        </w:rPr>
        <w:t>.</w:t>
      </w:r>
      <w:r w:rsidR="00E459FC" w:rsidRPr="00CF26FA">
        <w:rPr>
          <w:rFonts w:ascii="Times New Roman" w:hAnsi="Times New Roman"/>
          <w:sz w:val="24"/>
          <w:szCs w:val="24"/>
        </w:rPr>
        <w:t>“</w:t>
      </w:r>
      <w:r w:rsidR="00804146" w:rsidRPr="00CF26FA">
        <w:rPr>
          <w:rFonts w:ascii="Times New Roman" w:hAnsi="Times New Roman"/>
          <w:sz w:val="24"/>
          <w:szCs w:val="24"/>
        </w:rPr>
        <w:t xml:space="preserve"> </w:t>
      </w:r>
    </w:p>
    <w:p w:rsidR="001322EA" w:rsidRPr="00E448C3" w:rsidRDefault="001322EA" w:rsidP="0080414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lt-LT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Pr="00E448C3" w:rsidRDefault="00EA7D2C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C1111" w:rsidRPr="00E448C3" w:rsidRDefault="001C1111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C1111" w:rsidRPr="00E448C3" w:rsidRDefault="001C1111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F53739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Rūta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Vaitkūnienė</w:t>
      </w:r>
      <w:proofErr w:type="spellEnd"/>
    </w:p>
    <w:p w:rsidR="001322EA" w:rsidRPr="00E448C3" w:rsidRDefault="00AC27CB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201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8</w:t>
      </w:r>
      <w:r w:rsidR="00F5373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-02-0</w:t>
      </w:r>
      <w:r w:rsidR="00CF26FA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8</w:t>
      </w:r>
    </w:p>
    <w:p w:rsidR="001322EA" w:rsidRPr="00E448C3" w:rsidRDefault="001322EA" w:rsidP="00247D79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1322EA" w:rsidRPr="00E448C3" w:rsidRDefault="001322EA" w:rsidP="00247D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1322EA" w:rsidRPr="00E448C3" w:rsidRDefault="001322EA" w:rsidP="001322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1322EA" w:rsidRPr="00E448C3" w:rsidRDefault="001322EA" w:rsidP="001322EA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1322EA" w:rsidRPr="00E448C3" w:rsidRDefault="001322EA" w:rsidP="001C111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="00AC27CB"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</w:t>
      </w:r>
      <w:r w:rsidR="001C111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F5373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-0</w:t>
      </w:r>
      <w:r w:rsidR="00F5373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</w:t>
      </w: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F5373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0</w:t>
      </w:r>
      <w:r w:rsidR="00CF26F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1322EA" w:rsidRPr="00E448C3" w:rsidRDefault="001322EA" w:rsidP="00061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061598" w:rsidRPr="00061598" w:rsidRDefault="001322EA" w:rsidP="00061598">
      <w:pPr>
        <w:spacing w:after="0" w:line="240" w:lineRule="auto"/>
        <w:ind w:firstLine="720"/>
        <w:rPr>
          <w:rFonts w:ascii="Times New Roman" w:hAnsi="Times New Roman"/>
          <w:b/>
          <w:lang w:eastAsia="lt-LT"/>
        </w:rPr>
      </w:pPr>
      <w:r w:rsidRPr="00061598">
        <w:rPr>
          <w:rFonts w:ascii="Times New Roman" w:hAnsi="Times New Roman"/>
          <w:b/>
        </w:rPr>
        <w:t>Projekto rengimą paskatinusios priežastys</w:t>
      </w:r>
    </w:p>
    <w:p w:rsidR="001322EA" w:rsidRPr="0098267D" w:rsidRDefault="00061598" w:rsidP="00982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061598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061598">
        <w:rPr>
          <w:rFonts w:ascii="Times New Roman" w:hAnsi="Times New Roman"/>
          <w:sz w:val="24"/>
          <w:szCs w:val="24"/>
        </w:rPr>
        <w:t>espublikos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598">
        <w:rPr>
          <w:rFonts w:ascii="Times New Roman" w:hAnsi="Times New Roman"/>
          <w:sz w:val="24"/>
          <w:szCs w:val="24"/>
        </w:rPr>
        <w:t xml:space="preserve">vietos savivaldos įstatymo </w:t>
      </w:r>
      <w:r>
        <w:rPr>
          <w:rFonts w:ascii="Times New Roman" w:hAnsi="Times New Roman"/>
          <w:sz w:val="24"/>
          <w:szCs w:val="24"/>
        </w:rPr>
        <w:t>N</w:t>
      </w:r>
      <w:r w:rsidRPr="00061598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I</w:t>
      </w:r>
      <w:r w:rsidRPr="00061598">
        <w:rPr>
          <w:rFonts w:ascii="Times New Roman" w:hAnsi="Times New Roman"/>
          <w:sz w:val="24"/>
          <w:szCs w:val="24"/>
        </w:rPr>
        <w:t>-533 3, 14, 15, 16, 31, 34, 35 straipsnių pakeitimo ir įstatymo papildymo</w:t>
      </w:r>
      <w:r w:rsidR="00B16878">
        <w:rPr>
          <w:rFonts w:ascii="Times New Roman" w:hAnsi="Times New Roman"/>
          <w:sz w:val="24"/>
          <w:szCs w:val="24"/>
        </w:rPr>
        <w:t xml:space="preserve"> </w:t>
      </w:r>
      <w:r w:rsidR="00B16878" w:rsidRPr="00061598">
        <w:rPr>
          <w:rFonts w:ascii="Times New Roman" w:hAnsi="Times New Roman"/>
          <w:sz w:val="24"/>
          <w:szCs w:val="24"/>
        </w:rPr>
        <w:t>35</w:t>
      </w:r>
      <w:r w:rsidR="00B16878" w:rsidRPr="00B16878">
        <w:rPr>
          <w:rFonts w:ascii="Times New Roman" w:hAnsi="Times New Roman"/>
          <w:sz w:val="24"/>
          <w:szCs w:val="24"/>
          <w:vertAlign w:val="superscript"/>
        </w:rPr>
        <w:t>1</w:t>
      </w:r>
      <w:r w:rsidR="00B1687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61598">
        <w:rPr>
          <w:rFonts w:ascii="Times New Roman" w:hAnsi="Times New Roman"/>
          <w:sz w:val="24"/>
          <w:szCs w:val="24"/>
        </w:rPr>
        <w:t>straipsniu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598">
        <w:rPr>
          <w:rFonts w:ascii="Times New Roman" w:hAnsi="Times New Roman"/>
          <w:sz w:val="24"/>
          <w:szCs w:val="24"/>
        </w:rPr>
        <w:t>įstatymas</w:t>
      </w:r>
      <w:r w:rsidR="0098267D">
        <w:rPr>
          <w:rFonts w:ascii="Times New Roman" w:hAnsi="Times New Roman"/>
          <w:sz w:val="24"/>
          <w:szCs w:val="24"/>
        </w:rPr>
        <w:t xml:space="preserve">, kuris įsigaliojo </w:t>
      </w:r>
      <w:r>
        <w:rPr>
          <w:rFonts w:ascii="Times New Roman" w:hAnsi="Times New Roman"/>
          <w:sz w:val="24"/>
          <w:szCs w:val="24"/>
        </w:rPr>
        <w:t>2018 m. sausio 1 d.</w:t>
      </w:r>
    </w:p>
    <w:p w:rsidR="00D554EF" w:rsidRDefault="001322EA" w:rsidP="00247D79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</w:t>
      </w:r>
    </w:p>
    <w:p w:rsidR="009D17FC" w:rsidRDefault="009D17FC" w:rsidP="00247D79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Teikiamo </w:t>
      </w:r>
      <w:r w:rsidR="0098267D">
        <w:rPr>
          <w:rFonts w:ascii="Times New Roman" w:hAnsi="Times New Roman"/>
          <w:sz w:val="24"/>
          <w:szCs w:val="24"/>
        </w:rPr>
        <w:t>sprendimo projekto tikslas –</w:t>
      </w:r>
      <w:r>
        <w:rPr>
          <w:rFonts w:ascii="Times New Roman" w:hAnsi="Times New Roman"/>
          <w:sz w:val="24"/>
          <w:szCs w:val="24"/>
        </w:rPr>
        <w:t xml:space="preserve"> pakeisti Panevėžio rajono garbės piliečio vardo suteikimo komisijos veiklos nuostatų</w:t>
      </w:r>
      <w:r w:rsidR="007C7904">
        <w:rPr>
          <w:rFonts w:ascii="Times New Roman" w:hAnsi="Times New Roman"/>
          <w:sz w:val="24"/>
          <w:szCs w:val="24"/>
        </w:rPr>
        <w:t xml:space="preserve"> (toliau – Nuostatų)</w:t>
      </w:r>
      <w:r>
        <w:rPr>
          <w:rFonts w:ascii="Times New Roman" w:hAnsi="Times New Roman"/>
          <w:sz w:val="24"/>
          <w:szCs w:val="24"/>
        </w:rPr>
        <w:t xml:space="preserve">, patvirtintų Savivaldybės tarybos 2007 m. lapkričio 15 d. sprendimu Nr. T-266 „Dėl Panevėžio rajono garbės piliečio vardo suteikimo tvarkos, Panevėžio rajono garbės piliečio vardo suteikimo komisijos veiklos nuostatų patvirtinimo“, 3 ir </w:t>
      </w:r>
      <w:r w:rsidR="0098267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 punktus, kuriuose reglamentuotas komisijos sudarymas, nurodyta, kas gali būti komisijos nariais</w:t>
      </w:r>
      <w:r w:rsidR="00B16878">
        <w:rPr>
          <w:rFonts w:ascii="Times New Roman" w:hAnsi="Times New Roman"/>
          <w:sz w:val="24"/>
          <w:szCs w:val="24"/>
        </w:rPr>
        <w:t>.</w:t>
      </w:r>
    </w:p>
    <w:p w:rsidR="001322EA" w:rsidRPr="0098267D" w:rsidRDefault="00B16878" w:rsidP="0098267D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061598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061598">
        <w:rPr>
          <w:rFonts w:ascii="Times New Roman" w:hAnsi="Times New Roman"/>
          <w:sz w:val="24"/>
          <w:szCs w:val="24"/>
        </w:rPr>
        <w:t>espublikos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598">
        <w:rPr>
          <w:rFonts w:ascii="Times New Roman" w:hAnsi="Times New Roman"/>
          <w:sz w:val="24"/>
          <w:szCs w:val="24"/>
        </w:rPr>
        <w:t xml:space="preserve">vietos savivaldos įstatymo </w:t>
      </w:r>
      <w:r>
        <w:rPr>
          <w:rFonts w:ascii="Times New Roman" w:hAnsi="Times New Roman"/>
          <w:sz w:val="24"/>
          <w:szCs w:val="24"/>
        </w:rPr>
        <w:t>N</w:t>
      </w:r>
      <w:r w:rsidRPr="00061598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I</w:t>
      </w:r>
      <w:r w:rsidRPr="00061598">
        <w:rPr>
          <w:rFonts w:ascii="Times New Roman" w:hAnsi="Times New Roman"/>
          <w:sz w:val="24"/>
          <w:szCs w:val="24"/>
        </w:rPr>
        <w:t xml:space="preserve">-533 3, 14, 15, 16, 31, 34, 35 straipsnių pakeitimo ir įstatymo papildymo </w:t>
      </w:r>
      <w:r w:rsidRPr="002F2DFA">
        <w:rPr>
          <w:rFonts w:ascii="Times New Roman" w:hAnsi="Times New Roman"/>
          <w:sz w:val="24"/>
          <w:szCs w:val="24"/>
        </w:rPr>
        <w:t>35</w:t>
      </w:r>
      <w:r w:rsidRPr="002F2DFA">
        <w:rPr>
          <w:rFonts w:ascii="Times New Roman" w:hAnsi="Times New Roman"/>
          <w:sz w:val="24"/>
          <w:szCs w:val="24"/>
          <w:vertAlign w:val="superscript"/>
        </w:rPr>
        <w:t>1</w:t>
      </w:r>
      <w:r w:rsidRPr="002F2DFA">
        <w:rPr>
          <w:rFonts w:ascii="Times New Roman" w:hAnsi="Times New Roman"/>
          <w:sz w:val="24"/>
          <w:szCs w:val="24"/>
        </w:rPr>
        <w:t xml:space="preserve"> straipsniu įstatym</w:t>
      </w:r>
      <w:r w:rsidR="002F2DFA">
        <w:rPr>
          <w:rFonts w:ascii="Times New Roman" w:hAnsi="Times New Roman"/>
          <w:sz w:val="24"/>
          <w:szCs w:val="24"/>
        </w:rPr>
        <w:t>o 3 straipsniu</w:t>
      </w:r>
      <w:r w:rsidRPr="002F2DFA">
        <w:rPr>
          <w:rFonts w:ascii="Times New Roman" w:hAnsi="Times New Roman"/>
          <w:sz w:val="24"/>
          <w:szCs w:val="24"/>
        </w:rPr>
        <w:t xml:space="preserve"> pakeista</w:t>
      </w:r>
      <w:r w:rsidR="002F2DFA" w:rsidRPr="002F2DFA">
        <w:rPr>
          <w:rFonts w:ascii="Times New Roman" w:hAnsi="Times New Roman"/>
          <w:sz w:val="24"/>
          <w:szCs w:val="24"/>
        </w:rPr>
        <w:t xml:space="preserve"> Lietuvos Respublikos vietos savivaldos įstatymo 15 straipsnio 6 dalis</w:t>
      </w:r>
      <w:r w:rsidR="00534FF9">
        <w:rPr>
          <w:rFonts w:ascii="Times New Roman" w:hAnsi="Times New Roman"/>
          <w:sz w:val="24"/>
          <w:szCs w:val="24"/>
        </w:rPr>
        <w:t>, kurioje numatyta</w:t>
      </w:r>
      <w:r w:rsidR="001C1111">
        <w:rPr>
          <w:rFonts w:ascii="Times New Roman" w:hAnsi="Times New Roman"/>
          <w:sz w:val="24"/>
          <w:szCs w:val="24"/>
        </w:rPr>
        <w:t xml:space="preserve">, kad Savivaldybės tarybos sudaromų komisijų nariais gali būti savivaldybės tarybos nariai, valstybės tarnautojai, ekspertai, gyvenamųjų vietovių bendruomenių atstovai – seniūnaičiai, išplėstinės seniūnaičių sueigos deleguoti atstovai (Lietuvos Respublikoje įregistruotų viešųjų juridinių asmenų, išskyrus valstybės ir savivaldybės institucijas ar įstaigas, įgaliotų atstovai), bendruomeninių organizacijų atstovai, kiti savivaldybės gyventojai. Pagal įstatymo </w:t>
      </w:r>
      <w:r w:rsidR="0098267D">
        <w:rPr>
          <w:rFonts w:ascii="Times New Roman" w:hAnsi="Times New Roman"/>
          <w:sz w:val="24"/>
          <w:szCs w:val="24"/>
        </w:rPr>
        <w:t>nuostatas, kurios įsigaliojo</w:t>
      </w:r>
      <w:r w:rsidR="001C1111">
        <w:rPr>
          <w:rFonts w:ascii="Times New Roman" w:hAnsi="Times New Roman"/>
          <w:sz w:val="24"/>
          <w:szCs w:val="24"/>
        </w:rPr>
        <w:t xml:space="preserve"> 2018 m. sausio 1 d., a</w:t>
      </w:r>
      <w:r w:rsidR="007C7904">
        <w:rPr>
          <w:rFonts w:ascii="Times New Roman" w:hAnsi="Times New Roman"/>
          <w:sz w:val="24"/>
          <w:szCs w:val="24"/>
        </w:rPr>
        <w:t>smenų, galinčių būti Savivaldybės tarybų sudaromų komisijų nariais</w:t>
      </w:r>
      <w:r w:rsidR="001C1111">
        <w:rPr>
          <w:rFonts w:ascii="Times New Roman" w:hAnsi="Times New Roman"/>
          <w:sz w:val="24"/>
          <w:szCs w:val="24"/>
        </w:rPr>
        <w:t>,</w:t>
      </w:r>
      <w:r w:rsidR="003E58F6">
        <w:rPr>
          <w:rFonts w:ascii="Times New Roman" w:hAnsi="Times New Roman"/>
          <w:sz w:val="24"/>
          <w:szCs w:val="24"/>
        </w:rPr>
        <w:t xml:space="preserve"> </w:t>
      </w:r>
      <w:r w:rsidR="006F48A8">
        <w:rPr>
          <w:rFonts w:ascii="Times New Roman" w:hAnsi="Times New Roman"/>
          <w:sz w:val="24"/>
          <w:szCs w:val="24"/>
        </w:rPr>
        <w:t>padaugėja</w:t>
      </w:r>
      <w:r w:rsidR="007C7904">
        <w:rPr>
          <w:rFonts w:ascii="Times New Roman" w:hAnsi="Times New Roman"/>
          <w:sz w:val="24"/>
          <w:szCs w:val="24"/>
        </w:rPr>
        <w:t>, atsižvelgiant į tai, siūlom</w:t>
      </w:r>
      <w:r w:rsidR="0098267D">
        <w:rPr>
          <w:rFonts w:ascii="Times New Roman" w:hAnsi="Times New Roman"/>
          <w:sz w:val="24"/>
          <w:szCs w:val="24"/>
        </w:rPr>
        <w:t>a pakeisti Nuostatų punktus, iš</w:t>
      </w:r>
      <w:r w:rsidR="007C7904">
        <w:rPr>
          <w:rFonts w:ascii="Times New Roman" w:hAnsi="Times New Roman"/>
          <w:sz w:val="24"/>
          <w:szCs w:val="24"/>
        </w:rPr>
        <w:t>pl</w:t>
      </w:r>
      <w:r w:rsidR="001C1111">
        <w:rPr>
          <w:rFonts w:ascii="Times New Roman" w:hAnsi="Times New Roman"/>
          <w:sz w:val="24"/>
          <w:szCs w:val="24"/>
        </w:rPr>
        <w:t>ečiant</w:t>
      </w:r>
      <w:r w:rsidR="007C7904">
        <w:rPr>
          <w:rFonts w:ascii="Times New Roman" w:hAnsi="Times New Roman"/>
          <w:sz w:val="24"/>
          <w:szCs w:val="24"/>
        </w:rPr>
        <w:t xml:space="preserve"> asmenų, gali</w:t>
      </w:r>
      <w:r w:rsidR="0098267D">
        <w:rPr>
          <w:rFonts w:ascii="Times New Roman" w:hAnsi="Times New Roman"/>
          <w:sz w:val="24"/>
          <w:szCs w:val="24"/>
        </w:rPr>
        <w:t>nčių būti komisijos nariais, sąraš</w:t>
      </w:r>
      <w:r w:rsidR="007C7904">
        <w:rPr>
          <w:rFonts w:ascii="Times New Roman" w:hAnsi="Times New Roman"/>
          <w:sz w:val="24"/>
          <w:szCs w:val="24"/>
        </w:rPr>
        <w:t>ą.</w:t>
      </w:r>
    </w:p>
    <w:p w:rsidR="00D554EF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:rsidR="001322EA" w:rsidRPr="0098267D" w:rsidRDefault="00061598" w:rsidP="009826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1598">
        <w:rPr>
          <w:rFonts w:ascii="Times New Roman" w:eastAsia="Times New Roman" w:hAnsi="Times New Roman"/>
          <w:sz w:val="24"/>
          <w:szCs w:val="24"/>
          <w:lang w:eastAsia="lt-LT"/>
        </w:rPr>
        <w:t>Pakeitus</w:t>
      </w:r>
      <w:r w:rsidR="00247D79" w:rsidRPr="0006159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48C3" w:rsidRPr="00E448C3">
        <w:rPr>
          <w:rFonts w:ascii="Times New Roman" w:eastAsia="Times New Roman" w:hAnsi="Times New Roman"/>
          <w:sz w:val="24"/>
          <w:szCs w:val="24"/>
          <w:lang w:eastAsia="lt-LT"/>
        </w:rPr>
        <w:t>Nuostatų</w:t>
      </w:r>
      <w:r w:rsidR="00247D79"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 punkt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00247D79"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8267D">
        <w:rPr>
          <w:rFonts w:ascii="Times New Roman" w:eastAsia="Times New Roman" w:hAnsi="Times New Roman"/>
          <w:sz w:val="24"/>
          <w:szCs w:val="24"/>
          <w:lang w:eastAsia="lt-LT"/>
        </w:rPr>
        <w:t>bus net tik iš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plėstas asmenų</w:t>
      </w:r>
      <w:r w:rsidR="00C618C8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kuri</w:t>
      </w:r>
      <w:r w:rsidR="00C618C8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gali būti komisijos nariais</w:t>
      </w:r>
      <w:r w:rsidR="0098267D">
        <w:rPr>
          <w:rFonts w:ascii="Times New Roman" w:eastAsia="Times New Roman" w:hAnsi="Times New Roman"/>
          <w:sz w:val="24"/>
          <w:szCs w:val="24"/>
          <w:lang w:eastAsia="lt-LT"/>
        </w:rPr>
        <w:t>, sąraš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as, bet </w:t>
      </w:r>
      <w:r w:rsidR="007C7904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uostatai atitiks </w:t>
      </w:r>
      <w:r w:rsidR="0098267D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vietos savivaldos įstatymo nuostatas.</w:t>
      </w:r>
    </w:p>
    <w:p w:rsidR="00D554EF" w:rsidRDefault="001322EA" w:rsidP="001322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:rsidR="001322EA" w:rsidRPr="0098267D" w:rsidRDefault="00D554EF" w:rsidP="009826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:rsidR="00D554EF" w:rsidRDefault="001322EA" w:rsidP="001322EA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Kokius galiojančius teisės aktus būtina pakeisti ar panaikinti, priėmus teikiamą projektą</w:t>
      </w:r>
    </w:p>
    <w:p w:rsidR="001322EA" w:rsidRPr="0098267D" w:rsidRDefault="001322EA" w:rsidP="0098267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D554EF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Nėra.</w:t>
      </w: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:rsidR="001322EA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267D" w:rsidRPr="00E448C3" w:rsidRDefault="0098267D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098E" w:rsidRPr="001C1111" w:rsidRDefault="0098267D" w:rsidP="001C1111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Vyr. specialistė</w:t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322EA"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53739">
        <w:rPr>
          <w:rFonts w:ascii="Times New Roman" w:eastAsia="Times New Roman" w:hAnsi="Times New Roman"/>
          <w:sz w:val="24"/>
          <w:szCs w:val="24"/>
          <w:lang w:eastAsia="lt-LT"/>
        </w:rPr>
        <w:t xml:space="preserve">Rūta </w:t>
      </w:r>
      <w:proofErr w:type="spellStart"/>
      <w:r w:rsidR="00F53739">
        <w:rPr>
          <w:rFonts w:ascii="Times New Roman" w:eastAsia="Times New Roman" w:hAnsi="Times New Roman"/>
          <w:sz w:val="24"/>
          <w:szCs w:val="24"/>
          <w:lang w:eastAsia="lt-LT"/>
        </w:rPr>
        <w:t>Vaitkūnienė</w:t>
      </w:r>
      <w:proofErr w:type="spellEnd"/>
    </w:p>
    <w:sectPr w:rsidR="00EA098E" w:rsidRPr="001C1111" w:rsidSect="001C111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62307"/>
    <w:multiLevelType w:val="hybridMultilevel"/>
    <w:tmpl w:val="C3400CA6"/>
    <w:lvl w:ilvl="0" w:tplc="99A61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9E4697"/>
    <w:multiLevelType w:val="multilevel"/>
    <w:tmpl w:val="9326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" w15:restartNumberingAfterBreak="0">
    <w:nsid w:val="6B351D4C"/>
    <w:multiLevelType w:val="multilevel"/>
    <w:tmpl w:val="4A3A1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EA"/>
    <w:rsid w:val="00057C18"/>
    <w:rsid w:val="00061598"/>
    <w:rsid w:val="00075D5A"/>
    <w:rsid w:val="000B2B89"/>
    <w:rsid w:val="00112069"/>
    <w:rsid w:val="001322EA"/>
    <w:rsid w:val="001C1111"/>
    <w:rsid w:val="00247D79"/>
    <w:rsid w:val="002F2DFA"/>
    <w:rsid w:val="0036415E"/>
    <w:rsid w:val="003C0AAC"/>
    <w:rsid w:val="003E58F6"/>
    <w:rsid w:val="00483D87"/>
    <w:rsid w:val="004F11A0"/>
    <w:rsid w:val="00534FF9"/>
    <w:rsid w:val="005425E6"/>
    <w:rsid w:val="0062110F"/>
    <w:rsid w:val="006B69E6"/>
    <w:rsid w:val="006D4571"/>
    <w:rsid w:val="006F48A8"/>
    <w:rsid w:val="006F74DD"/>
    <w:rsid w:val="00772AE3"/>
    <w:rsid w:val="007B052B"/>
    <w:rsid w:val="007C7904"/>
    <w:rsid w:val="00804146"/>
    <w:rsid w:val="0098267D"/>
    <w:rsid w:val="009C4F57"/>
    <w:rsid w:val="009D17FC"/>
    <w:rsid w:val="009E7DD2"/>
    <w:rsid w:val="00A54CEC"/>
    <w:rsid w:val="00AC27CB"/>
    <w:rsid w:val="00B16878"/>
    <w:rsid w:val="00B74F5E"/>
    <w:rsid w:val="00C618C8"/>
    <w:rsid w:val="00CA18AE"/>
    <w:rsid w:val="00CF26FA"/>
    <w:rsid w:val="00D554EF"/>
    <w:rsid w:val="00DC7754"/>
    <w:rsid w:val="00E448C3"/>
    <w:rsid w:val="00E459FC"/>
    <w:rsid w:val="00EA098E"/>
    <w:rsid w:val="00EA7D2C"/>
    <w:rsid w:val="00EC51A8"/>
    <w:rsid w:val="00F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C34A"/>
  <w15:chartTrackingRefBased/>
  <w15:docId w15:val="{1E9B8EE7-1CE9-4988-B3F9-970B6398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2E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22EA"/>
    <w:pPr>
      <w:spacing w:line="254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22EA"/>
  </w:style>
  <w:style w:type="paragraph" w:customStyle="1" w:styleId="Default">
    <w:name w:val="Default"/>
    <w:rsid w:val="00132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2018-02-08T13:44:00Z</cp:lastPrinted>
  <dcterms:created xsi:type="dcterms:W3CDTF">2018-02-08T14:59:00Z</dcterms:created>
  <dcterms:modified xsi:type="dcterms:W3CDTF">2018-02-08T14:59:00Z</dcterms:modified>
</cp:coreProperties>
</file>