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F715E0">
        <w:rPr>
          <w:sz w:val="24"/>
          <w:szCs w:val="24"/>
        </w:rPr>
        <w:t>spalio 12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2017 m. vasario</w:t>
      </w:r>
      <w:r w:rsidR="00D64962">
        <w:rPr>
          <w:sz w:val="24"/>
          <w:szCs w:val="24"/>
        </w:rPr>
        <w:t xml:space="preserve"> 23 d. sprendimo</w:t>
      </w:r>
      <w:r w:rsidR="00C36D9C">
        <w:rPr>
          <w:sz w:val="24"/>
          <w:szCs w:val="24"/>
        </w:rPr>
        <w:t xml:space="preserve"> Nr. T-23 „</w:t>
      </w:r>
      <w:r>
        <w:rPr>
          <w:sz w:val="24"/>
          <w:szCs w:val="24"/>
        </w:rPr>
        <w:t>Dėl Panevėžio rajono savivaldybės 2017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1.1.</w:t>
      </w:r>
      <w:r w:rsidR="001B7E85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</w:t>
      </w:r>
      <w:r w:rsidR="00212501">
        <w:rPr>
          <w:rFonts w:ascii="Times New Roman" w:hAnsi="Times New Roman"/>
          <w:sz w:val="24"/>
          <w:szCs w:val="24"/>
        </w:rPr>
        <w:t xml:space="preserve"> </w:t>
      </w:r>
      <w:r w:rsidR="00135D1F">
        <w:rPr>
          <w:rFonts w:ascii="Times New Roman" w:hAnsi="Times New Roman"/>
          <w:sz w:val="24"/>
          <w:szCs w:val="24"/>
        </w:rPr>
        <w:t>3</w:t>
      </w:r>
      <w:r w:rsidR="00C21699">
        <w:rPr>
          <w:rFonts w:ascii="Times New Roman" w:hAnsi="Times New Roman"/>
          <w:sz w:val="24"/>
          <w:szCs w:val="24"/>
        </w:rPr>
        <w:t>9</w:t>
      </w:r>
      <w:r w:rsidR="00810A75">
        <w:rPr>
          <w:rFonts w:ascii="Times New Roman" w:hAnsi="Times New Roman"/>
          <w:sz w:val="24"/>
          <w:szCs w:val="24"/>
        </w:rPr>
        <w:t>6,3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927ABE">
        <w:rPr>
          <w:rFonts w:ascii="Times New Roman" w:hAnsi="Times New Roman"/>
          <w:sz w:val="24"/>
          <w:szCs w:val="24"/>
        </w:rPr>
        <w:t xml:space="preserve">2 </w:t>
      </w:r>
      <w:r w:rsidR="00B0312C">
        <w:rPr>
          <w:rFonts w:ascii="Times New Roman" w:hAnsi="Times New Roman"/>
          <w:sz w:val="24"/>
          <w:szCs w:val="24"/>
        </w:rPr>
        <w:t>2</w:t>
      </w:r>
      <w:r w:rsidR="001727C2">
        <w:rPr>
          <w:rFonts w:ascii="Times New Roman" w:hAnsi="Times New Roman"/>
          <w:sz w:val="24"/>
          <w:szCs w:val="24"/>
        </w:rPr>
        <w:t>34</w:t>
      </w:r>
      <w:r w:rsidR="00B0312C">
        <w:rPr>
          <w:rFonts w:ascii="Times New Roman" w:hAnsi="Times New Roman"/>
          <w:sz w:val="24"/>
          <w:szCs w:val="24"/>
        </w:rPr>
        <w:t>,5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B35031" w:rsidRDefault="00B35031" w:rsidP="00B3503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B35031" w:rsidRPr="00BC4BF8" w:rsidRDefault="00B35031" w:rsidP="003C3406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 5</w:t>
      </w:r>
      <w:r w:rsidR="008F400F">
        <w:rPr>
          <w:rFonts w:ascii="Times New Roman" w:hAnsi="Times New Roman"/>
          <w:sz w:val="24"/>
          <w:szCs w:val="24"/>
        </w:rPr>
        <w:t>81,1</w:t>
      </w:r>
      <w:r>
        <w:rPr>
          <w:rFonts w:ascii="Times New Roman" w:hAnsi="Times New Roman"/>
          <w:sz w:val="24"/>
          <w:szCs w:val="24"/>
        </w:rPr>
        <w:t xml:space="preserve"> tūkst. eurų biudžetinių įstaigų pajamų</w:t>
      </w:r>
      <w:r w:rsidR="00D64962">
        <w:rPr>
          <w:rFonts w:ascii="Times New Roman" w:hAnsi="Times New Roman"/>
          <w:sz w:val="24"/>
          <w:szCs w:val="24"/>
        </w:rPr>
        <w:t>;“</w:t>
      </w:r>
      <w:r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9 3</w:t>
      </w:r>
      <w:r w:rsidR="00C21699">
        <w:rPr>
          <w:rFonts w:ascii="Times New Roman" w:hAnsi="Times New Roman"/>
          <w:sz w:val="24"/>
          <w:szCs w:val="24"/>
        </w:rPr>
        <w:t>9</w:t>
      </w:r>
      <w:r w:rsidR="00810A75">
        <w:rPr>
          <w:rFonts w:ascii="Times New Roman" w:hAnsi="Times New Roman"/>
          <w:sz w:val="24"/>
          <w:szCs w:val="24"/>
        </w:rPr>
        <w:t>6,3</w:t>
      </w:r>
      <w:r w:rsidR="002019FC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</w:t>
      </w:r>
      <w:r w:rsidR="00135D1F">
        <w:rPr>
          <w:rFonts w:ascii="Times New Roman" w:hAnsi="Times New Roman"/>
          <w:sz w:val="24"/>
          <w:szCs w:val="24"/>
        </w:rPr>
        <w:t xml:space="preserve">   </w:t>
      </w:r>
      <w:r w:rsidR="00B869A2">
        <w:rPr>
          <w:rFonts w:ascii="Times New Roman" w:hAnsi="Times New Roman"/>
          <w:sz w:val="24"/>
          <w:szCs w:val="24"/>
        </w:rPr>
        <w:t>26 159,0</w:t>
      </w:r>
      <w:r w:rsidR="00135D1F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>13 078,0</w:t>
      </w:r>
      <w:r w:rsidR="00135D1F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 xml:space="preserve">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>3 237,3</w:t>
      </w:r>
      <w:r w:rsidR="00135D1F">
        <w:rPr>
          <w:rFonts w:ascii="Times New Roman" w:hAnsi="Times New Roman"/>
          <w:sz w:val="24"/>
          <w:szCs w:val="24"/>
        </w:rPr>
        <w:t xml:space="preserve"> 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pakeisti 1.4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„1.4. 6 312,5 tūkst. eurų mokinio krepšelio lėšų paskirstymą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 (4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5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pakeisti 1.5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2 </w:t>
      </w:r>
      <w:r w:rsidR="00B0312C">
        <w:rPr>
          <w:rFonts w:ascii="Times New Roman" w:hAnsi="Times New Roman"/>
          <w:sz w:val="24"/>
          <w:szCs w:val="24"/>
        </w:rPr>
        <w:t>2</w:t>
      </w:r>
      <w:r w:rsidR="001727C2">
        <w:rPr>
          <w:rFonts w:ascii="Times New Roman" w:hAnsi="Times New Roman"/>
          <w:sz w:val="24"/>
          <w:szCs w:val="24"/>
        </w:rPr>
        <w:t>34</w:t>
      </w:r>
      <w:r w:rsidR="00B0312C">
        <w:rPr>
          <w:rFonts w:ascii="Times New Roman" w:hAnsi="Times New Roman"/>
          <w:sz w:val="24"/>
          <w:szCs w:val="24"/>
        </w:rPr>
        <w:t>,5</w:t>
      </w:r>
      <w:r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Pr="00BC4BF8">
        <w:rPr>
          <w:rFonts w:ascii="Times New Roman" w:hAnsi="Times New Roman"/>
          <w:sz w:val="24"/>
          <w:szCs w:val="24"/>
        </w:rPr>
        <w:t xml:space="preserve">, iš jų: </w:t>
      </w:r>
      <w:r>
        <w:rPr>
          <w:rFonts w:ascii="Times New Roman" w:hAnsi="Times New Roman"/>
          <w:sz w:val="24"/>
          <w:szCs w:val="24"/>
        </w:rPr>
        <w:t>326,4 tūkst. eurų trumpalaikiams įsipareigojimams dengti</w:t>
      </w:r>
      <w:r w:rsidR="00D649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 (5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6855F3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7B608E" w:rsidRDefault="007B60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lastRenderedPageBreak/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Default="00341EF5" w:rsidP="00341EF5">
      <w:pPr>
        <w:rPr>
          <w:sz w:val="24"/>
        </w:rPr>
      </w:pP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2017</w:t>
      </w:r>
      <w:r w:rsidR="00C8174D">
        <w:rPr>
          <w:b/>
          <w:sz w:val="24"/>
          <w:szCs w:val="24"/>
        </w:rPr>
        <w:t xml:space="preserve"> M. VASARIO 23 D. SPRENDIMO NR. T-23 „DĖL PANEVĖŽIO RAJONO SAVIVALDYBĖS 2017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D64962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9C390A">
        <w:rPr>
          <w:sz w:val="24"/>
        </w:rPr>
        <w:t>7</w:t>
      </w:r>
      <w:r>
        <w:rPr>
          <w:sz w:val="24"/>
        </w:rPr>
        <w:t xml:space="preserve"> m. </w:t>
      </w:r>
      <w:r w:rsidR="00F715E0">
        <w:rPr>
          <w:sz w:val="24"/>
        </w:rPr>
        <w:t>rugsėjo 28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D64962" w:rsidP="00D64962">
      <w:pPr>
        <w:suppressAutoHyphens w:val="0"/>
        <w:ind w:firstLine="1296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341EF5">
        <w:rPr>
          <w:b/>
          <w:sz w:val="24"/>
        </w:rPr>
        <w:t>Projekto rengimą paskatinusios priežastys.</w:t>
      </w:r>
    </w:p>
    <w:p w:rsidR="00341EF5" w:rsidRDefault="00341EF5" w:rsidP="00D64962">
      <w:pPr>
        <w:ind w:firstLine="1296"/>
        <w:jc w:val="both"/>
        <w:rPr>
          <w:sz w:val="24"/>
        </w:rPr>
      </w:pPr>
      <w:r>
        <w:rPr>
          <w:sz w:val="24"/>
        </w:rPr>
        <w:t xml:space="preserve">Lietuvos Respublikos vietos savivaldos ir </w:t>
      </w:r>
      <w:r w:rsidR="00D64962">
        <w:rPr>
          <w:sz w:val="24"/>
        </w:rPr>
        <w:t>Lietuvos Respublikos b</w:t>
      </w:r>
      <w:r>
        <w:rPr>
          <w:sz w:val="24"/>
        </w:rPr>
        <w:t>iudžeto sandaros įstatymuose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5477ED" w:rsidRPr="005477ED" w:rsidRDefault="00D64962" w:rsidP="00D64962">
      <w:pPr>
        <w:suppressAutoHyphens w:val="0"/>
        <w:ind w:firstLine="1296"/>
        <w:jc w:val="both"/>
        <w:rPr>
          <w:sz w:val="24"/>
        </w:rPr>
      </w:pPr>
      <w:r>
        <w:rPr>
          <w:b/>
          <w:sz w:val="24"/>
        </w:rPr>
        <w:t xml:space="preserve">2. </w:t>
      </w:r>
      <w:r w:rsidR="00341EF5" w:rsidRPr="005477ED">
        <w:rPr>
          <w:b/>
          <w:sz w:val="24"/>
        </w:rPr>
        <w:t>Sprendimo projekto esmė ir tikslai.</w:t>
      </w:r>
    </w:p>
    <w:p w:rsidR="00282F71" w:rsidRPr="00D64962" w:rsidRDefault="00E23A45" w:rsidP="00D64962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Lietuvos Respublikos švietimo ir mokslo ministro</w:t>
      </w:r>
      <w:r w:rsidR="00E05FD0">
        <w:rPr>
          <w:sz w:val="24"/>
        </w:rPr>
        <w:t xml:space="preserve"> </w:t>
      </w:r>
      <w:r w:rsidR="00282F71">
        <w:rPr>
          <w:sz w:val="24"/>
        </w:rPr>
        <w:t xml:space="preserve">2017 m. rugsėjo 8 d. įsakymu </w:t>
      </w:r>
      <w:r w:rsidR="00D64962">
        <w:rPr>
          <w:sz w:val="24"/>
        </w:rPr>
        <w:br/>
      </w:r>
      <w:r w:rsidR="00282F71">
        <w:rPr>
          <w:sz w:val="24"/>
        </w:rPr>
        <w:t xml:space="preserve">Nr. V-677 „Dėl </w:t>
      </w:r>
      <w:r w:rsidR="00282F71" w:rsidRPr="00282F71">
        <w:rPr>
          <w:sz w:val="24"/>
          <w:szCs w:val="24"/>
        </w:rPr>
        <w:t xml:space="preserve">švietimo ir mokslo ministro 2017 m. sausio 19 d. įsakymo Nr. </w:t>
      </w:r>
      <w:r w:rsidR="00D64962">
        <w:rPr>
          <w:sz w:val="24"/>
          <w:szCs w:val="24"/>
        </w:rPr>
        <w:t>V-29 „Dėl Lietuvos Respublikos v</w:t>
      </w:r>
      <w:r w:rsidR="00282F71" w:rsidRPr="00282F71">
        <w:rPr>
          <w:sz w:val="24"/>
          <w:szCs w:val="24"/>
        </w:rPr>
        <w:t>alstybės biudžeto lėšų, skirtų neformaliajam vaikų švietimui, 2017 metais paskirstymo pagal savivaldybes, patvirtinimo“ pakeitimo“</w:t>
      </w:r>
      <w:r w:rsidR="00282F71">
        <w:rPr>
          <w:sz w:val="24"/>
          <w:szCs w:val="24"/>
        </w:rPr>
        <w:t xml:space="preserve"> Savivaldybei skirta 9,8 tūkst. eurų</w:t>
      </w:r>
      <w:r w:rsidR="002E1C27">
        <w:rPr>
          <w:sz w:val="24"/>
          <w:szCs w:val="24"/>
        </w:rPr>
        <w:t>. Šios lėšos skiriamos</w:t>
      </w:r>
      <w:r w:rsidR="001D0E96">
        <w:rPr>
          <w:sz w:val="24"/>
          <w:szCs w:val="24"/>
        </w:rPr>
        <w:t xml:space="preserve"> neformalia</w:t>
      </w:r>
      <w:r w:rsidR="00D64962">
        <w:rPr>
          <w:sz w:val="24"/>
          <w:szCs w:val="24"/>
        </w:rPr>
        <w:t>ja</w:t>
      </w:r>
      <w:r w:rsidR="001D0E96">
        <w:rPr>
          <w:sz w:val="24"/>
          <w:szCs w:val="24"/>
        </w:rPr>
        <w:t>m vaikų švietimui:</w:t>
      </w:r>
    </w:p>
    <w:tbl>
      <w:tblPr>
        <w:tblW w:w="7160" w:type="dxa"/>
        <w:tblLook w:val="04A0" w:firstRow="1" w:lastRow="0" w:firstColumn="1" w:lastColumn="0" w:noHBand="0" w:noVBand="1"/>
      </w:tblPr>
      <w:tblGrid>
        <w:gridCol w:w="660"/>
        <w:gridCol w:w="4480"/>
        <w:gridCol w:w="2020"/>
      </w:tblGrid>
      <w:tr w:rsidR="002B4D6F" w:rsidRPr="002B4D6F" w:rsidTr="002B4D6F">
        <w:trPr>
          <w:trHeight w:val="315"/>
        </w:trPr>
        <w:tc>
          <w:tcPr>
            <w:tcW w:w="71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4D6F" w:rsidRPr="002B4D6F" w:rsidRDefault="002B4D6F" w:rsidP="002B4D6F">
            <w:pPr>
              <w:suppressAutoHyphens w:val="0"/>
              <w:jc w:val="right"/>
              <w:rPr>
                <w:sz w:val="24"/>
                <w:szCs w:val="24"/>
                <w:lang w:eastAsia="lt-LT"/>
              </w:rPr>
            </w:pP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  <w:r w:rsidRPr="002B4D6F">
              <w:rPr>
                <w:b/>
                <w:bCs/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B4D6F">
              <w:rPr>
                <w:b/>
                <w:bCs/>
                <w:sz w:val="24"/>
                <w:szCs w:val="24"/>
                <w:lang w:eastAsia="lt-LT"/>
              </w:rPr>
              <w:t>Asignavimų valdytojas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B4D6F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</w:tr>
      <w:tr w:rsidR="002B4D6F" w:rsidRPr="002B4D6F" w:rsidTr="002B4D6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B4D6F" w:rsidRPr="002B4D6F" w:rsidTr="002B4D6F">
        <w:trPr>
          <w:trHeight w:val="99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Naujamiesčio kultūros centras-dailės galerija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0,2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Paįstrio kultūros centras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0,4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Ramygalos kultūros centras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0,3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Smilgių kultūros centras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0,4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2B4D6F">
              <w:rPr>
                <w:sz w:val="24"/>
                <w:szCs w:val="24"/>
                <w:lang w:eastAsia="lt-LT"/>
              </w:rPr>
              <w:t>Šilagalio</w:t>
            </w:r>
            <w:proofErr w:type="spellEnd"/>
            <w:r w:rsidRPr="002B4D6F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0,7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2B4D6F">
              <w:rPr>
                <w:sz w:val="24"/>
                <w:szCs w:val="24"/>
                <w:lang w:eastAsia="lt-LT"/>
              </w:rPr>
              <w:t>Tiltagalių</w:t>
            </w:r>
            <w:proofErr w:type="spellEnd"/>
            <w:r w:rsidRPr="002B4D6F">
              <w:rPr>
                <w:sz w:val="24"/>
                <w:szCs w:val="24"/>
                <w:lang w:eastAsia="lt-LT"/>
              </w:rPr>
              <w:t xml:space="preserve"> kultūros centras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0,1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Vadoklių kultūros centras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0,2</w:t>
            </w:r>
          </w:p>
        </w:tc>
      </w:tr>
      <w:tr w:rsidR="002B4D6F" w:rsidRPr="002B4D6F" w:rsidTr="002B4D6F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0,5</w:t>
            </w:r>
          </w:p>
        </w:tc>
      </w:tr>
      <w:tr w:rsidR="002B4D6F" w:rsidRPr="002B4D6F" w:rsidTr="002B4D6F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2B4D6F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2B4D6F">
              <w:rPr>
                <w:sz w:val="24"/>
                <w:szCs w:val="24"/>
                <w:lang w:eastAsia="lt-LT"/>
              </w:rPr>
              <w:t>7,0</w:t>
            </w:r>
          </w:p>
        </w:tc>
      </w:tr>
      <w:tr w:rsidR="002B4D6F" w:rsidRPr="002B4D6F" w:rsidTr="002B4D6F">
        <w:trPr>
          <w:trHeight w:val="33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B4D6F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D6F" w:rsidRPr="002B4D6F" w:rsidRDefault="002B4D6F" w:rsidP="002B4D6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B4D6F">
              <w:rPr>
                <w:b/>
                <w:bCs/>
                <w:sz w:val="24"/>
                <w:szCs w:val="24"/>
                <w:lang w:eastAsia="lt-LT"/>
              </w:rPr>
              <w:t>9,8</w:t>
            </w:r>
          </w:p>
        </w:tc>
      </w:tr>
    </w:tbl>
    <w:p w:rsidR="002E1C27" w:rsidRDefault="002E1C27" w:rsidP="008372CE">
      <w:pPr>
        <w:jc w:val="both"/>
        <w:rPr>
          <w:sz w:val="24"/>
          <w:szCs w:val="24"/>
        </w:rPr>
      </w:pPr>
    </w:p>
    <w:p w:rsidR="002E1C27" w:rsidRDefault="002E1C27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socialinės apsaugos ir darbo ministro 2017 m. rugsėjo 19 d. įsakymu Nr. A1-489 „Dėl Lietuvos Respublikos socialinės apsaugos ir darbo ministro 2016 m. gruodžio 30 d. įsakymo Nr. A1-701 „Dėl valstybės biudžeto specialiųjų tikslinių dotacijų savivaldybių biudžetams 2017 metais paskirstymo savivaldybių administracijoms patvirtinimo“ pakeitimo“</w:t>
      </w:r>
      <w:r w:rsidR="008372CE">
        <w:rPr>
          <w:sz w:val="24"/>
          <w:szCs w:val="24"/>
        </w:rPr>
        <w:t xml:space="preserve"> Savivaldybei papildomai skirta 49,0 tūkst. eurų socialinėms paslaugoms. Šios lėšos sk</w:t>
      </w:r>
      <w:r w:rsidR="00D64962">
        <w:rPr>
          <w:sz w:val="24"/>
          <w:szCs w:val="24"/>
        </w:rPr>
        <w:t>iriamos: 24,0 tūkst. eurų S</w:t>
      </w:r>
      <w:r w:rsidR="008372CE">
        <w:rPr>
          <w:sz w:val="24"/>
          <w:szCs w:val="24"/>
        </w:rPr>
        <w:t xml:space="preserve">ocialinių paslaugų centrui, 25,0 tūkst. eurų Savivaldybės administracijai minėtoms paslaugoms. </w:t>
      </w:r>
      <w:r w:rsidR="008372CE">
        <w:rPr>
          <w:sz w:val="24"/>
          <w:szCs w:val="24"/>
        </w:rPr>
        <w:lastRenderedPageBreak/>
        <w:t>Papild</w:t>
      </w:r>
      <w:r w:rsidR="00D64962">
        <w:rPr>
          <w:sz w:val="24"/>
          <w:szCs w:val="24"/>
        </w:rPr>
        <w:t xml:space="preserve">omai skiriama 15,7 tūkst. eurų </w:t>
      </w:r>
      <w:r w:rsidR="005D5E78">
        <w:rPr>
          <w:sz w:val="24"/>
          <w:szCs w:val="24"/>
        </w:rPr>
        <w:t>vaikų teisių</w:t>
      </w:r>
      <w:r w:rsidR="008372CE">
        <w:rPr>
          <w:sz w:val="24"/>
          <w:szCs w:val="24"/>
        </w:rPr>
        <w:t xml:space="preserve"> apsaugai ir 0,8 tūkst. eurų sumažinama būsto nuomos ar išperkamosios būsto nuomos mokesčių dalies kompensacijoms skirti asignavimai Savivaldybės administracijai.</w:t>
      </w:r>
    </w:p>
    <w:p w:rsidR="007D17D8" w:rsidRDefault="007D17D8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Padidinti 10,5 tūkst. eurų kitus mokesčius už valstybinius gamtos išteklius ir skirti</w:t>
      </w:r>
      <w:r w:rsidR="003D7613">
        <w:rPr>
          <w:sz w:val="24"/>
          <w:szCs w:val="24"/>
        </w:rPr>
        <w:t xml:space="preserve"> </w:t>
      </w:r>
      <w:r w:rsidR="00D64962">
        <w:rPr>
          <w:sz w:val="24"/>
          <w:szCs w:val="24"/>
        </w:rPr>
        <w:br/>
      </w:r>
      <w:r w:rsidR="003D7613">
        <w:rPr>
          <w:sz w:val="24"/>
          <w:szCs w:val="24"/>
        </w:rPr>
        <w:t>07 programai Savivaldybės administracijai 5,0 tūkst. eurų turtui įsigyti, 5,5 tūkst. eurų išlaidoms.</w:t>
      </w:r>
    </w:p>
    <w:p w:rsidR="002E1C27" w:rsidRDefault="00941C6A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Padidinti </w:t>
      </w:r>
      <w:r w:rsidR="00DE255D">
        <w:rPr>
          <w:sz w:val="24"/>
          <w:szCs w:val="24"/>
        </w:rPr>
        <w:t>6,3</w:t>
      </w:r>
      <w:r>
        <w:rPr>
          <w:sz w:val="24"/>
          <w:szCs w:val="24"/>
        </w:rPr>
        <w:t xml:space="preserve"> tūkst. eurų biudžetinių įstaigų pajamas už teikiamas paslaugas, iš jų:</w:t>
      </w:r>
      <w:r w:rsidR="00DE255D">
        <w:rPr>
          <w:sz w:val="24"/>
          <w:szCs w:val="24"/>
        </w:rPr>
        <w:t xml:space="preserve">              </w:t>
      </w:r>
      <w:r w:rsidR="00D64962">
        <w:rPr>
          <w:sz w:val="24"/>
          <w:szCs w:val="24"/>
        </w:rPr>
        <w:t xml:space="preserve"> </w:t>
      </w:r>
      <w:r w:rsidR="00EF4018">
        <w:rPr>
          <w:sz w:val="24"/>
          <w:szCs w:val="24"/>
        </w:rPr>
        <w:t>4,0</w:t>
      </w:r>
      <w:r>
        <w:rPr>
          <w:sz w:val="24"/>
          <w:szCs w:val="24"/>
        </w:rPr>
        <w:t xml:space="preserve"> tūkst. eurų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kultūros centrui, 1,4 tūkst. eurų Ramygalos kultūros centrui</w:t>
      </w:r>
      <w:r w:rsidR="003D6F39">
        <w:rPr>
          <w:sz w:val="24"/>
          <w:szCs w:val="24"/>
        </w:rPr>
        <w:t xml:space="preserve">, 0,9 tūkst. eurų </w:t>
      </w:r>
      <w:proofErr w:type="spellStart"/>
      <w:r w:rsidR="003D6F39">
        <w:rPr>
          <w:sz w:val="24"/>
          <w:szCs w:val="24"/>
        </w:rPr>
        <w:t>Velžio</w:t>
      </w:r>
      <w:proofErr w:type="spellEnd"/>
      <w:r w:rsidR="003D6F39">
        <w:rPr>
          <w:sz w:val="24"/>
          <w:szCs w:val="24"/>
        </w:rPr>
        <w:t xml:space="preserve"> lopšeliui-darželiui</w:t>
      </w:r>
      <w:r>
        <w:rPr>
          <w:sz w:val="24"/>
          <w:szCs w:val="24"/>
        </w:rPr>
        <w:t xml:space="preserve"> ir skirti </w:t>
      </w:r>
      <w:r w:rsidR="003D6F39">
        <w:rPr>
          <w:sz w:val="24"/>
          <w:szCs w:val="24"/>
        </w:rPr>
        <w:t xml:space="preserve">atitinkamai </w:t>
      </w:r>
      <w:r>
        <w:rPr>
          <w:sz w:val="24"/>
          <w:szCs w:val="24"/>
        </w:rPr>
        <w:t>išlaidoms.</w:t>
      </w:r>
      <w:r w:rsidR="00D64962">
        <w:rPr>
          <w:sz w:val="24"/>
          <w:szCs w:val="24"/>
        </w:rPr>
        <w:t xml:space="preserve"> </w:t>
      </w:r>
      <w:r w:rsidR="00A20738">
        <w:rPr>
          <w:sz w:val="24"/>
          <w:szCs w:val="24"/>
        </w:rPr>
        <w:t xml:space="preserve">1,5 tūkst. eurų </w:t>
      </w:r>
      <w:proofErr w:type="spellStart"/>
      <w:r w:rsidR="00A20738">
        <w:rPr>
          <w:sz w:val="24"/>
          <w:szCs w:val="24"/>
        </w:rPr>
        <w:t>Paliūniškio</w:t>
      </w:r>
      <w:proofErr w:type="spellEnd"/>
      <w:r w:rsidR="00A20738">
        <w:rPr>
          <w:sz w:val="24"/>
          <w:szCs w:val="24"/>
        </w:rPr>
        <w:t xml:space="preserve"> pagrindinei mokyklai įmokas už išlaikymą ir skirti mitybai.</w:t>
      </w:r>
      <w:r w:rsidR="00D64962">
        <w:rPr>
          <w:sz w:val="24"/>
          <w:szCs w:val="24"/>
        </w:rPr>
        <w:t xml:space="preserve"> </w:t>
      </w:r>
      <w:r w:rsidR="00F60736">
        <w:rPr>
          <w:sz w:val="24"/>
          <w:szCs w:val="24"/>
        </w:rPr>
        <w:t xml:space="preserve">2,0 tūkst. eurų </w:t>
      </w:r>
      <w:proofErr w:type="spellStart"/>
      <w:r w:rsidR="00F60736">
        <w:rPr>
          <w:sz w:val="24"/>
          <w:szCs w:val="24"/>
        </w:rPr>
        <w:t>Velžio</w:t>
      </w:r>
      <w:proofErr w:type="spellEnd"/>
      <w:r w:rsidR="00F60736">
        <w:rPr>
          <w:sz w:val="24"/>
          <w:szCs w:val="24"/>
        </w:rPr>
        <w:t xml:space="preserve"> seniūnijai pajamas už patalpų nuomą ir skirti ilgalaikio materialiojo turto einamajam remontui.</w:t>
      </w:r>
    </w:p>
    <w:p w:rsidR="002E1C27" w:rsidRPr="00282F71" w:rsidRDefault="003D2613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Skirti iš 7 procentų mokinio krepšelio 4,8 tūkst. eurų švietimo įstaigoms apmokėti už brandos egzaminų vykdymą ir vertinimą ir paskirstyti taip:</w:t>
      </w:r>
      <w:r w:rsidR="002E1C27">
        <w:rPr>
          <w:sz w:val="24"/>
          <w:szCs w:val="24"/>
        </w:rPr>
        <w:tab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70"/>
        <w:gridCol w:w="4120"/>
        <w:gridCol w:w="1540"/>
        <w:gridCol w:w="1540"/>
        <w:gridCol w:w="1540"/>
      </w:tblGrid>
      <w:tr w:rsidR="006851E2" w:rsidRPr="006851E2" w:rsidTr="006851E2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2" w:rsidRPr="006851E2" w:rsidRDefault="006851E2" w:rsidP="006851E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Iš jų:</w:t>
            </w:r>
          </w:p>
        </w:tc>
      </w:tr>
      <w:tr w:rsidR="006851E2" w:rsidRPr="006851E2" w:rsidTr="006851E2">
        <w:trPr>
          <w:trHeight w:val="9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2" w:rsidRPr="006851E2" w:rsidRDefault="006851E2" w:rsidP="006851E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2" w:rsidRPr="006851E2" w:rsidRDefault="006851E2" w:rsidP="006851E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1E2" w:rsidRPr="006851E2" w:rsidRDefault="006851E2" w:rsidP="006851E2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Darbo</w:t>
            </w: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br/>
              <w:t>užmokesčiui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Socialinio draudimo įnašams</w:t>
            </w:r>
          </w:p>
        </w:tc>
      </w:tr>
      <w:tr w:rsidR="006851E2" w:rsidRPr="006851E2" w:rsidTr="006851E2">
        <w:trPr>
          <w:trHeight w:val="315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02 Ugdymo proceso ir kokybiškos ugdymosi aplinkos užtikrinimo programa</w:t>
            </w:r>
          </w:p>
        </w:tc>
      </w:tr>
      <w:tr w:rsidR="006851E2" w:rsidRPr="006851E2" w:rsidTr="006851E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D6496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Raguvos gim</w:t>
            </w:r>
            <w:r w:rsidR="006851E2" w:rsidRPr="006851E2">
              <w:rPr>
                <w:color w:val="000000"/>
                <w:sz w:val="24"/>
                <w:szCs w:val="24"/>
                <w:lang w:eastAsia="lt-LT"/>
              </w:rPr>
              <w:t>n</w:t>
            </w:r>
            <w:r>
              <w:rPr>
                <w:color w:val="000000"/>
                <w:sz w:val="24"/>
                <w:szCs w:val="24"/>
                <w:lang w:eastAsia="lt-LT"/>
              </w:rPr>
              <w:t>a</w:t>
            </w:r>
            <w:r w:rsidR="006851E2" w:rsidRPr="006851E2">
              <w:rPr>
                <w:color w:val="000000"/>
                <w:sz w:val="24"/>
                <w:szCs w:val="24"/>
                <w:lang w:eastAsia="lt-LT"/>
              </w:rPr>
              <w:t>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851E2">
              <w:rPr>
                <w:color w:val="000000"/>
                <w:sz w:val="24"/>
                <w:szCs w:val="24"/>
                <w:lang w:eastAsia="lt-LT"/>
              </w:rPr>
              <w:t>Velžio</w:t>
            </w:r>
            <w:proofErr w:type="spellEnd"/>
            <w:r w:rsidRPr="006851E2">
              <w:rPr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Berčiūnų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851E2">
              <w:rPr>
                <w:color w:val="000000"/>
                <w:sz w:val="24"/>
                <w:szCs w:val="24"/>
                <w:lang w:eastAsia="lt-LT"/>
              </w:rPr>
              <w:t>Dembavos</w:t>
            </w:r>
            <w:proofErr w:type="spellEnd"/>
            <w:r w:rsidRPr="006851E2">
              <w:rPr>
                <w:color w:val="000000"/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Miežiškių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6851E2">
              <w:rPr>
                <w:color w:val="000000"/>
                <w:sz w:val="24"/>
                <w:szCs w:val="24"/>
                <w:lang w:eastAsia="lt-LT"/>
              </w:rPr>
              <w:t>Žibartonių</w:t>
            </w:r>
            <w:proofErr w:type="spellEnd"/>
            <w:r w:rsidRPr="006851E2">
              <w:rPr>
                <w:color w:val="000000"/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</w:tr>
      <w:tr w:rsidR="006851E2" w:rsidRPr="006851E2" w:rsidTr="006851E2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Bernatonių mokykla-darželis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851E2" w:rsidRPr="006851E2" w:rsidTr="006851E2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6851E2" w:rsidRPr="006851E2" w:rsidTr="006851E2">
        <w:trPr>
          <w:trHeight w:val="33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4,8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3,7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51E2" w:rsidRPr="006851E2" w:rsidRDefault="006851E2" w:rsidP="006851E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1E2">
              <w:rPr>
                <w:b/>
                <w:bCs/>
                <w:color w:val="000000"/>
                <w:sz w:val="24"/>
                <w:szCs w:val="24"/>
                <w:lang w:eastAsia="lt-LT"/>
              </w:rPr>
              <w:t>1,1</w:t>
            </w:r>
          </w:p>
        </w:tc>
      </w:tr>
    </w:tbl>
    <w:p w:rsidR="00BC4D3B" w:rsidRDefault="00E05FD0" w:rsidP="003A03C0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Patikslintas Europos Sąjungos projektų sąrašas, kurie bus vykdomi prisidedant savivaldybės biudžeto lėšomis.</w:t>
      </w:r>
      <w:r w:rsidR="00BC4D3B">
        <w:rPr>
          <w:sz w:val="24"/>
        </w:rPr>
        <w:t xml:space="preserve"> </w:t>
      </w:r>
      <w:r w:rsidR="001835C0">
        <w:rPr>
          <w:sz w:val="24"/>
        </w:rPr>
        <w:t xml:space="preserve">Sumažinami </w:t>
      </w:r>
      <w:r w:rsidR="003A03C0">
        <w:rPr>
          <w:sz w:val="24"/>
        </w:rPr>
        <w:t>92,7</w:t>
      </w:r>
      <w:r w:rsidR="001835C0">
        <w:rPr>
          <w:sz w:val="24"/>
        </w:rPr>
        <w:t xml:space="preserve"> tūkst. eurų</w:t>
      </w:r>
      <w:r w:rsidR="00BC4D3B">
        <w:rPr>
          <w:sz w:val="24"/>
        </w:rPr>
        <w:t xml:space="preserve"> iš savivaldybės biudžeto lėšų likučio skir</w:t>
      </w:r>
      <w:r w:rsidR="001835C0">
        <w:rPr>
          <w:sz w:val="24"/>
        </w:rPr>
        <w:t>t</w:t>
      </w:r>
      <w:r w:rsidR="00BC4D3B">
        <w:rPr>
          <w:sz w:val="24"/>
        </w:rPr>
        <w:t>i</w:t>
      </w:r>
      <w:r w:rsidR="001835C0">
        <w:rPr>
          <w:sz w:val="24"/>
        </w:rPr>
        <w:t xml:space="preserve"> asignavimai projektams vykdyti.</w:t>
      </w:r>
      <w:r w:rsidR="003C770D">
        <w:rPr>
          <w:sz w:val="24"/>
        </w:rPr>
        <w:tab/>
      </w:r>
      <w:r w:rsidR="003C770D">
        <w:rPr>
          <w:sz w:val="24"/>
        </w:rPr>
        <w:tab/>
      </w:r>
      <w:r w:rsidR="003C770D">
        <w:rPr>
          <w:sz w:val="24"/>
        </w:rPr>
        <w:tab/>
      </w:r>
      <w:r w:rsidR="003C770D">
        <w:rPr>
          <w:sz w:val="24"/>
        </w:rPr>
        <w:tab/>
      </w:r>
      <w:r w:rsidR="003C770D">
        <w:rPr>
          <w:sz w:val="24"/>
        </w:rPr>
        <w:tab/>
      </w:r>
      <w:r w:rsidR="003C770D">
        <w:rPr>
          <w:sz w:val="24"/>
        </w:rPr>
        <w:tab/>
      </w:r>
      <w:r w:rsidR="003A03C0">
        <w:rPr>
          <w:sz w:val="24"/>
        </w:rPr>
        <w:tab/>
      </w:r>
      <w:r w:rsidR="003A03C0">
        <w:rPr>
          <w:sz w:val="24"/>
        </w:rPr>
        <w:tab/>
      </w:r>
      <w:r w:rsidR="003A03C0">
        <w:rPr>
          <w:sz w:val="24"/>
        </w:rPr>
        <w:tab/>
      </w:r>
      <w:r w:rsidR="003A03C0">
        <w:rPr>
          <w:sz w:val="24"/>
        </w:rPr>
        <w:tab/>
      </w:r>
      <w:r w:rsidR="003A03C0">
        <w:rPr>
          <w:sz w:val="24"/>
        </w:rPr>
        <w:tab/>
      </w:r>
      <w:r w:rsidR="003C770D">
        <w:rPr>
          <w:sz w:val="24"/>
        </w:rPr>
        <w:t>(Tūkst. eurų)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1275"/>
        <w:gridCol w:w="993"/>
        <w:gridCol w:w="4677"/>
      </w:tblGrid>
      <w:tr w:rsidR="00DA03F9" w:rsidTr="002D78C2">
        <w:trPr>
          <w:trHeight w:val="90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Default="00DA03F9" w:rsidP="00DA03F9">
            <w:pPr>
              <w:suppressAutoHyphens w:val="0"/>
              <w:jc w:val="center"/>
              <w:rPr>
                <w:sz w:val="24"/>
              </w:rPr>
            </w:pPr>
          </w:p>
          <w:p w:rsidR="00DA03F9" w:rsidRPr="00DA03F9" w:rsidRDefault="00DA03F9" w:rsidP="00DA03F9">
            <w:pPr>
              <w:suppressAutoHyphens w:val="0"/>
              <w:jc w:val="center"/>
              <w:rPr>
                <w:sz w:val="24"/>
              </w:rPr>
            </w:pPr>
            <w:r w:rsidRPr="00DA03F9">
              <w:rPr>
                <w:sz w:val="24"/>
              </w:rPr>
              <w:t>Projekto ar veiklos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  <w:p w:rsidR="00EC627C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27C" w:rsidRDefault="00EC627C" w:rsidP="00B36D77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36D77" w:rsidRPr="00DA03F9" w:rsidRDefault="00B36D77" w:rsidP="00B36D77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+,-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  <w:p w:rsidR="00B36D77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Skirta</w:t>
            </w:r>
          </w:p>
        </w:tc>
      </w:tr>
      <w:tr w:rsidR="00DA03F9" w:rsidTr="002D78C2">
        <w:trPr>
          <w:trHeight w:val="53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Buvusios asfaltbetonio bazės teritorijos Panevėžio r. sav., Miežiškių sen., </w:t>
            </w:r>
            <w:proofErr w:type="spellStart"/>
            <w:r w:rsidRPr="00DA03F9">
              <w:rPr>
                <w:sz w:val="24"/>
              </w:rPr>
              <w:t>Trakiškio</w:t>
            </w:r>
            <w:proofErr w:type="spellEnd"/>
            <w:r w:rsidRPr="00DA03F9">
              <w:rPr>
                <w:sz w:val="24"/>
              </w:rPr>
              <w:t xml:space="preserve"> k., sutvarkymas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03F9" w:rsidRPr="00DA03F9" w:rsidRDefault="00E23A45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A03F9" w:rsidTr="002D78C2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Kraštovaizdžio apsaugos priemonių įgyvendinimas Panevėžio rajone I etapas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003B06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03F9" w:rsidRPr="00DA03F9" w:rsidRDefault="00E23A45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22,4</w:t>
            </w:r>
          </w:p>
        </w:tc>
      </w:tr>
      <w:tr w:rsidR="00DA03F9" w:rsidTr="002D78C2">
        <w:trPr>
          <w:trHeight w:val="54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Panevėžio r. Raguvos lopšelio-darželio „</w:t>
            </w:r>
            <w:proofErr w:type="spellStart"/>
            <w:r w:rsidRPr="00DA03F9">
              <w:rPr>
                <w:sz w:val="24"/>
              </w:rPr>
              <w:t>Skruzdėliukas</w:t>
            </w:r>
            <w:proofErr w:type="spellEnd"/>
            <w:r w:rsidRPr="00DA03F9">
              <w:rPr>
                <w:sz w:val="24"/>
              </w:rPr>
              <w:t>“ modernizavimas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+72,0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DA03F9" w:rsidTr="002D78C2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Viešosios infrastruktūros plėtra Miežiškiuose,</w:t>
            </w:r>
            <w:r w:rsidR="00C36D9C">
              <w:rPr>
                <w:sz w:val="24"/>
              </w:rPr>
              <w:t xml:space="preserve"> Panevėžio rajone (pareiškėjas</w:t>
            </w:r>
            <w:r w:rsidRPr="00DA03F9">
              <w:rPr>
                <w:sz w:val="24"/>
              </w:rPr>
              <w:t xml:space="preserve"> Miežiškių kultūros centras)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-22,0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 w:rsidR="00DA03F9" w:rsidTr="002D78C2">
        <w:trPr>
          <w:trHeight w:val="55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lastRenderedPageBreak/>
              <w:t>Panevėžio r. Naujamiesčio gimnazijos katilinės, naudojančios atsinaujinančios energijos resursus, statyba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-164,7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12,5</w:t>
            </w:r>
          </w:p>
        </w:tc>
      </w:tr>
      <w:tr w:rsidR="00DA03F9" w:rsidTr="002D78C2">
        <w:trPr>
          <w:trHeight w:val="57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Panevėžio rajono savivaldybės vietinės reikšmės viešųjų kelių, gatvių statyba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003B06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 w:rsidR="00003B06">
              <w:rPr>
                <w:sz w:val="24"/>
              </w:rPr>
              <w:t>18,0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DA03F9" w:rsidTr="002D78C2">
        <w:trPr>
          <w:trHeight w:val="55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Viešosios infrastruktūros atnaujinimas ir plėtra Ėriškių kaime,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003B06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</w:tr>
      <w:tr w:rsidR="00DA03F9" w:rsidTr="002D78C2">
        <w:trPr>
          <w:trHeight w:val="41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Geriamojo vandens tiekimo sistemos </w:t>
            </w:r>
            <w:proofErr w:type="spellStart"/>
            <w:r w:rsidRPr="00DA03F9">
              <w:rPr>
                <w:sz w:val="24"/>
              </w:rPr>
              <w:t>Sujetų</w:t>
            </w:r>
            <w:proofErr w:type="spellEnd"/>
            <w:r w:rsidRPr="00DA03F9">
              <w:rPr>
                <w:sz w:val="24"/>
              </w:rPr>
              <w:t xml:space="preserve"> k., Panevėžio r., statyba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-0,6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</w:tr>
      <w:tr w:rsidR="00DA03F9" w:rsidTr="002D78C2">
        <w:trPr>
          <w:trHeight w:val="41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Geriamojo vandens tiekimo sistemos </w:t>
            </w:r>
            <w:proofErr w:type="spellStart"/>
            <w:r w:rsidRPr="00DA03F9">
              <w:rPr>
                <w:sz w:val="24"/>
              </w:rPr>
              <w:t>Vaišvilčių</w:t>
            </w:r>
            <w:proofErr w:type="spellEnd"/>
            <w:r w:rsidRPr="00DA03F9">
              <w:rPr>
                <w:sz w:val="24"/>
              </w:rPr>
              <w:t xml:space="preserve"> k. I, Panevėžio r., statyba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+2,3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38,0</w:t>
            </w:r>
          </w:p>
        </w:tc>
      </w:tr>
      <w:tr w:rsidR="00DA03F9" w:rsidTr="002D78C2">
        <w:trPr>
          <w:trHeight w:val="56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Geriamojo vandens </w:t>
            </w:r>
            <w:proofErr w:type="spellStart"/>
            <w:r w:rsidRPr="00DA03F9">
              <w:rPr>
                <w:sz w:val="24"/>
              </w:rPr>
              <w:t>nugeležinimo</w:t>
            </w:r>
            <w:proofErr w:type="spellEnd"/>
            <w:r w:rsidRPr="00DA03F9">
              <w:rPr>
                <w:sz w:val="24"/>
              </w:rPr>
              <w:t xml:space="preserve"> stočių statyba </w:t>
            </w:r>
            <w:proofErr w:type="spellStart"/>
            <w:r w:rsidRPr="00DA03F9">
              <w:rPr>
                <w:sz w:val="24"/>
              </w:rPr>
              <w:t>Barklainių</w:t>
            </w:r>
            <w:proofErr w:type="spellEnd"/>
            <w:r w:rsidRPr="00DA03F9">
              <w:rPr>
                <w:sz w:val="24"/>
              </w:rPr>
              <w:t xml:space="preserve"> I, Karsakiškio, </w:t>
            </w:r>
            <w:proofErr w:type="spellStart"/>
            <w:r w:rsidRPr="00DA03F9">
              <w:rPr>
                <w:sz w:val="24"/>
              </w:rPr>
              <w:t>Burvelių</w:t>
            </w:r>
            <w:proofErr w:type="spellEnd"/>
            <w:r w:rsidRPr="00DA03F9">
              <w:rPr>
                <w:sz w:val="24"/>
              </w:rPr>
              <w:t xml:space="preserve"> ir </w:t>
            </w:r>
            <w:proofErr w:type="spellStart"/>
            <w:r w:rsidRPr="00DA03F9">
              <w:rPr>
                <w:sz w:val="24"/>
              </w:rPr>
              <w:t>Pragarėlės</w:t>
            </w:r>
            <w:proofErr w:type="spellEnd"/>
            <w:r w:rsidRPr="00DA03F9">
              <w:rPr>
                <w:sz w:val="24"/>
              </w:rPr>
              <w:t xml:space="preserve"> kaimuose,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003B06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 w:rsidR="00003B06">
              <w:rPr>
                <w:sz w:val="24"/>
              </w:rPr>
              <w:t>20,4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</w:tr>
      <w:tr w:rsidR="00DA03F9" w:rsidTr="00C36D9C">
        <w:trPr>
          <w:trHeight w:val="54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Vietinių kelių techninių parametrų ir eismo saugos gerinimas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A03C0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DA03F9" w:rsidTr="002D78C2">
        <w:trPr>
          <w:trHeight w:val="42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Upytės dvaro svirno tvarkyba ir aktualizavimas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A03C0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  <w:tr w:rsidR="00DA03F9" w:rsidTr="002D78C2">
        <w:trPr>
          <w:trHeight w:val="41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Pėsčiųjų ir dviračių takų plėtra Ramygalos miesto parke ir Parko 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-8,0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003B06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DA03F9" w:rsidTr="002D78C2">
        <w:trPr>
          <w:trHeight w:val="40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Gyvenimo kokybės ir aplinkos gerinimas Piniavoje,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2D4547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 w:rsidR="002D4547">
              <w:rPr>
                <w:sz w:val="24"/>
              </w:rPr>
              <w:t>12,4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42,4</w:t>
            </w:r>
          </w:p>
        </w:tc>
      </w:tr>
      <w:tr w:rsidR="00DA03F9" w:rsidTr="002D78C2">
        <w:trPr>
          <w:trHeight w:val="41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Gyvenimo kokybės ir aplinkos gerinimas </w:t>
            </w:r>
            <w:proofErr w:type="spellStart"/>
            <w:r w:rsidRPr="00DA03F9">
              <w:rPr>
                <w:sz w:val="24"/>
              </w:rPr>
              <w:t>Velžyje</w:t>
            </w:r>
            <w:proofErr w:type="spellEnd"/>
            <w:r w:rsidRPr="00DA03F9">
              <w:rPr>
                <w:sz w:val="24"/>
              </w:rPr>
              <w:t>,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2D4547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</w:t>
            </w:r>
            <w:r w:rsidR="002D4547">
              <w:rPr>
                <w:sz w:val="24"/>
              </w:rPr>
              <w:t>14,5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44,5</w:t>
            </w:r>
          </w:p>
        </w:tc>
      </w:tr>
      <w:tr w:rsidR="00DA03F9" w:rsidTr="002D78C2">
        <w:trPr>
          <w:trHeight w:val="44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Paslaugų ir asmenų aptarnavimo kokybės gerinimas savivaldybėse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B36D7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602518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602518">
              <w:rPr>
                <w:sz w:val="24"/>
              </w:rPr>
              <w:t>6,0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6025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DA03F9" w:rsidTr="002D78C2">
        <w:trPr>
          <w:trHeight w:val="42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Mokyklų tinklo efektyvumo didinimas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-5,0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</w:tr>
      <w:tr w:rsidR="00DA03F9" w:rsidTr="002D78C2">
        <w:trPr>
          <w:trHeight w:val="41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Ikimokyklinio ir priešmokyklinio ugdymo prieinamumo didinimas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+4,0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18" w:rsidRPr="00DA03F9" w:rsidRDefault="002D454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="00E67218">
              <w:rPr>
                <w:sz w:val="24"/>
              </w:rPr>
              <w:t>,0</w:t>
            </w:r>
          </w:p>
        </w:tc>
      </w:tr>
      <w:tr w:rsidR="00DA03F9" w:rsidTr="002D78C2">
        <w:trPr>
          <w:trHeight w:val="39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Pirminės asmens sveikatos priežiūros veiklos efektyvumo didinimas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-5,0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</w:tr>
      <w:tr w:rsidR="00DA03F9" w:rsidTr="002D78C2">
        <w:trPr>
          <w:trHeight w:val="29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962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Asociacija „Šventupiai“ (finansavimo sutartis pasirašyta </w:t>
            </w:r>
          </w:p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2016-04-07)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DA03F9" w:rsidTr="002D78C2">
        <w:trPr>
          <w:trHeight w:val="56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Panevėžio sen. Daukniūnų MSNA (finansavimo sutartis pasirašyta 2016-11-03)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2D4547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D0A3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</w:tr>
      <w:tr w:rsidR="00DA03F9" w:rsidTr="002D78C2">
        <w:trPr>
          <w:trHeight w:val="404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MSNA „Aukštadvario drenažas“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</w:tr>
      <w:tr w:rsidR="00DA03F9" w:rsidTr="002D78C2">
        <w:trPr>
          <w:trHeight w:val="40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MSNA „</w:t>
            </w:r>
            <w:proofErr w:type="spellStart"/>
            <w:r w:rsidRPr="00DA03F9">
              <w:rPr>
                <w:sz w:val="24"/>
              </w:rPr>
              <w:t>Žibartonių</w:t>
            </w:r>
            <w:proofErr w:type="spellEnd"/>
            <w:r w:rsidRPr="00DA03F9">
              <w:rPr>
                <w:sz w:val="24"/>
              </w:rPr>
              <w:t xml:space="preserve"> drenažas“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D0A38" w:rsidP="003D0A38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DA03F9" w:rsidTr="002D78C2">
        <w:trPr>
          <w:trHeight w:val="41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0F26EA" w:rsidRDefault="00DA03F9" w:rsidP="00DA03F9">
            <w:pPr>
              <w:suppressAutoHyphens w:val="0"/>
              <w:jc w:val="both"/>
              <w:rPr>
                <w:sz w:val="24"/>
              </w:rPr>
            </w:pPr>
            <w:proofErr w:type="spellStart"/>
            <w:r w:rsidRPr="000F26EA">
              <w:rPr>
                <w:sz w:val="24"/>
              </w:rPr>
              <w:t>Pali</w:t>
            </w:r>
            <w:r w:rsidR="00BF1BFD">
              <w:rPr>
                <w:sz w:val="24"/>
              </w:rPr>
              <w:t>n</w:t>
            </w:r>
            <w:r w:rsidRPr="000F26EA">
              <w:rPr>
                <w:sz w:val="24"/>
              </w:rPr>
              <w:t>kuvės</w:t>
            </w:r>
            <w:proofErr w:type="spellEnd"/>
            <w:r w:rsidRPr="000F26EA">
              <w:rPr>
                <w:sz w:val="24"/>
              </w:rPr>
              <w:t xml:space="preserve"> MSNA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D0A3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DA03F9" w:rsidTr="002D78C2">
        <w:trPr>
          <w:trHeight w:val="416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MSNA „</w:t>
            </w:r>
            <w:proofErr w:type="spellStart"/>
            <w:r w:rsidRPr="00DA03F9">
              <w:rPr>
                <w:sz w:val="24"/>
              </w:rPr>
              <w:t>Pažambis</w:t>
            </w:r>
            <w:proofErr w:type="spellEnd"/>
            <w:r w:rsidRPr="00DA03F9">
              <w:rPr>
                <w:sz w:val="24"/>
              </w:rPr>
              <w:t>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D0A3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DA03F9" w:rsidTr="002D78C2">
        <w:trPr>
          <w:trHeight w:val="41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Panevėžio r. Naujamiesčio sen. MSNA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3D0A3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</w:tr>
      <w:tr w:rsidR="00DA03F9" w:rsidTr="002D78C2">
        <w:trPr>
          <w:trHeight w:val="41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Kitų, nenumatytų, investicinių projektų rengimui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</w:tr>
      <w:tr w:rsidR="00DA03F9" w:rsidTr="002D78C2">
        <w:trPr>
          <w:trHeight w:val="40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Projekto „Atviro jaunimo centro plėtra Ramygaloje“ įrangos draudimas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DA03F9" w:rsidTr="002D78C2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>Projekto „Tradicinių amatų centro Upytės kaime, Panevėžio rajone, plėtra“ įrangos draudimas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DA03F9" w:rsidTr="002D78C2">
        <w:trPr>
          <w:trHeight w:val="56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  <w:r w:rsidRPr="00DA03F9">
              <w:rPr>
                <w:sz w:val="24"/>
              </w:rPr>
              <w:t xml:space="preserve">Panevėžio rajono vietos veiklos grupės projektas „Panevėžio rajono 2016–2023 metų vietos plėtros strategija“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2D4547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="002D4547">
              <w:rPr>
                <w:sz w:val="24"/>
              </w:rPr>
              <w:t>25,0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2D4547" w:rsidP="00F942A2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F942A2">
              <w:rPr>
                <w:sz w:val="24"/>
              </w:rPr>
              <w:t>4</w:t>
            </w:r>
            <w:bookmarkStart w:id="0" w:name="_GoBack"/>
            <w:bookmarkEnd w:id="0"/>
            <w:r>
              <w:rPr>
                <w:sz w:val="24"/>
              </w:rPr>
              <w:t>,0</w:t>
            </w:r>
          </w:p>
        </w:tc>
      </w:tr>
      <w:tr w:rsidR="003A03C0" w:rsidTr="002D78C2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0" w:rsidRDefault="003A03C0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Viešosios infrastruktūros plėtra Vaivadų kaime, Panevėžio rajone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0" w:rsidRDefault="003A03C0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0" w:rsidRPr="00DA03F9" w:rsidRDefault="003A03C0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3C0" w:rsidRDefault="003A03C0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A03F9" w:rsidTr="002D78C2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C36D9C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Ankstyvasis ugdymas –</w:t>
            </w:r>
            <w:r w:rsidR="00DA03F9" w:rsidRPr="00DA03F9">
              <w:rPr>
                <w:sz w:val="24"/>
              </w:rPr>
              <w:t xml:space="preserve"> tvarios motyvacijos ir gyvenimiškų</w:t>
            </w:r>
            <w:r>
              <w:rPr>
                <w:sz w:val="24"/>
              </w:rPr>
              <w:t xml:space="preserve"> vertybių kūrimas (pareiškėjas</w:t>
            </w:r>
            <w:r w:rsidR="00DA03F9" w:rsidRPr="00DA03F9">
              <w:rPr>
                <w:sz w:val="24"/>
              </w:rPr>
              <w:t xml:space="preserve"> Panevėžio rajono švietimo centras)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DA03F9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F9" w:rsidRPr="00DA03F9" w:rsidRDefault="00E67218" w:rsidP="00DA03F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E67218" w:rsidTr="002D78C2">
        <w:trPr>
          <w:trHeight w:val="557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18" w:rsidRPr="00DA03F9" w:rsidRDefault="00E67218" w:rsidP="00E67218">
            <w:pPr>
              <w:suppressAutoHyphens w:val="0"/>
              <w:jc w:val="right"/>
              <w:rPr>
                <w:sz w:val="24"/>
              </w:rPr>
            </w:pPr>
            <w:r>
              <w:rPr>
                <w:sz w:val="24"/>
              </w:rPr>
              <w:t>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18" w:rsidRDefault="00E67218" w:rsidP="00DA03F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18" w:rsidRDefault="003A03C0" w:rsidP="003A03C0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-9</w:t>
            </w:r>
            <w:r w:rsidR="00E23A45">
              <w:rPr>
                <w:sz w:val="24"/>
              </w:rPr>
              <w:t>2,7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18" w:rsidRDefault="00E23A45" w:rsidP="003A03C0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3A03C0">
              <w:rPr>
                <w:sz w:val="24"/>
              </w:rPr>
              <w:t>56,8</w:t>
            </w:r>
          </w:p>
        </w:tc>
      </w:tr>
    </w:tbl>
    <w:p w:rsidR="000C3AE3" w:rsidRDefault="000C3AE3" w:rsidP="000456C8">
      <w:pPr>
        <w:suppressAutoHyphens w:val="0"/>
        <w:jc w:val="both"/>
        <w:rPr>
          <w:sz w:val="24"/>
        </w:rPr>
      </w:pPr>
    </w:p>
    <w:p w:rsidR="000C0E81" w:rsidRDefault="000C0E81" w:rsidP="00333E53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 xml:space="preserve">Iš savivaldybės biudžeto lėšų likučio skiriama papildomiems </w:t>
      </w:r>
      <w:proofErr w:type="spellStart"/>
      <w:r>
        <w:rPr>
          <w:sz w:val="24"/>
        </w:rPr>
        <w:t>asignavimams</w:t>
      </w:r>
      <w:proofErr w:type="spellEnd"/>
      <w:r>
        <w:rPr>
          <w:sz w:val="24"/>
        </w:rPr>
        <w:t xml:space="preserve"> </w:t>
      </w:r>
      <w:r w:rsidR="00333E53">
        <w:rPr>
          <w:sz w:val="24"/>
        </w:rPr>
        <w:t>77,2</w:t>
      </w:r>
      <w:r>
        <w:rPr>
          <w:sz w:val="24"/>
        </w:rPr>
        <w:t xml:space="preserve"> tūkst. eurų, iš jų:</w:t>
      </w:r>
      <w:r w:rsidR="00333E53">
        <w:rPr>
          <w:sz w:val="24"/>
        </w:rPr>
        <w:tab/>
      </w:r>
      <w:r w:rsidR="00333E53">
        <w:rPr>
          <w:sz w:val="24"/>
        </w:rPr>
        <w:tab/>
      </w:r>
      <w:r w:rsidR="00333E53">
        <w:rPr>
          <w:sz w:val="24"/>
        </w:rPr>
        <w:tab/>
      </w:r>
      <w:r w:rsidR="00333E53">
        <w:rPr>
          <w:sz w:val="24"/>
        </w:rPr>
        <w:tab/>
      </w:r>
      <w:r w:rsidR="00333E53">
        <w:rPr>
          <w:sz w:val="24"/>
        </w:rPr>
        <w:tab/>
      </w:r>
      <w:r w:rsidR="00333E53">
        <w:rPr>
          <w:sz w:val="24"/>
        </w:rPr>
        <w:tab/>
      </w:r>
      <w:r w:rsidR="00DB797F">
        <w:rPr>
          <w:sz w:val="24"/>
        </w:rPr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850"/>
        <w:gridCol w:w="1181"/>
        <w:gridCol w:w="1430"/>
        <w:gridCol w:w="927"/>
      </w:tblGrid>
      <w:tr w:rsidR="000C0E81" w:rsidRPr="00E63655" w:rsidTr="00D64962">
        <w:trPr>
          <w:trHeight w:val="624"/>
        </w:trPr>
        <w:tc>
          <w:tcPr>
            <w:tcW w:w="28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D64962">
        <w:trPr>
          <w:trHeight w:val="380"/>
        </w:trPr>
        <w:tc>
          <w:tcPr>
            <w:tcW w:w="2830" w:type="dxa"/>
            <w:shd w:val="clear" w:color="auto" w:fill="auto"/>
          </w:tcPr>
          <w:p w:rsidR="000C0E81" w:rsidRPr="00E63655" w:rsidRDefault="001B3F4B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Ramygalos seniūnija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1B3F4B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Savivaldybės būsto remontui (durų, kamino)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1B3F4B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rPr>
          <w:trHeight w:val="383"/>
        </w:trPr>
        <w:tc>
          <w:tcPr>
            <w:tcW w:w="283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Savivaldybės administracija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Smilgių bažnyčiai apšildymo katilui pakeisti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333E53" w:rsidRPr="00E63655" w:rsidTr="00D64962">
        <w:trPr>
          <w:trHeight w:val="387"/>
        </w:trPr>
        <w:tc>
          <w:tcPr>
            <w:tcW w:w="2830" w:type="dxa"/>
            <w:shd w:val="clear" w:color="auto" w:fill="auto"/>
          </w:tcPr>
          <w:p w:rsidR="00333E53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33E53" w:rsidRDefault="00333E53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Miežiškių bažnyčiai įgarsinimo aparatūrai</w:t>
            </w:r>
          </w:p>
        </w:tc>
        <w:tc>
          <w:tcPr>
            <w:tcW w:w="850" w:type="dxa"/>
            <w:shd w:val="clear" w:color="auto" w:fill="auto"/>
          </w:tcPr>
          <w:p w:rsidR="00333E53" w:rsidRDefault="00333E53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81" w:type="dxa"/>
            <w:shd w:val="clear" w:color="auto" w:fill="auto"/>
          </w:tcPr>
          <w:p w:rsidR="00333E53" w:rsidRDefault="00333E53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30" w:type="dxa"/>
            <w:shd w:val="clear" w:color="auto" w:fill="auto"/>
          </w:tcPr>
          <w:p w:rsidR="00333E53" w:rsidRPr="00E63655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333E53" w:rsidRPr="00E63655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rPr>
          <w:trHeight w:val="387"/>
        </w:trPr>
        <w:tc>
          <w:tcPr>
            <w:tcW w:w="283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Smilgių gimnazija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Spausdintuvui įsigyti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Psichologo kabinetui įrengti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Paįstrio kultūros centras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Santechnikos darbams atlikti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47606F" w:rsidRPr="00E63655" w:rsidTr="00D64962">
        <w:tc>
          <w:tcPr>
            <w:tcW w:w="2830" w:type="dxa"/>
            <w:shd w:val="clear" w:color="auto" w:fill="auto"/>
          </w:tcPr>
          <w:p w:rsidR="0047606F" w:rsidRDefault="0047606F" w:rsidP="00C36D9C">
            <w:pPr>
              <w:suppressAutoHyphens w:val="0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7606F" w:rsidRDefault="0047606F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Bal</w:t>
            </w:r>
            <w:r w:rsidR="007758B6">
              <w:rPr>
                <w:sz w:val="24"/>
              </w:rPr>
              <w:t>d</w:t>
            </w:r>
            <w:r>
              <w:rPr>
                <w:sz w:val="24"/>
              </w:rPr>
              <w:t>ams Bernatonių padalinyje įsigyti</w:t>
            </w:r>
          </w:p>
        </w:tc>
        <w:tc>
          <w:tcPr>
            <w:tcW w:w="850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81" w:type="dxa"/>
            <w:shd w:val="clear" w:color="auto" w:fill="auto"/>
          </w:tcPr>
          <w:p w:rsidR="0047606F" w:rsidRDefault="0047606F" w:rsidP="0044473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430" w:type="dxa"/>
            <w:shd w:val="clear" w:color="auto" w:fill="auto"/>
          </w:tcPr>
          <w:p w:rsidR="0047606F" w:rsidRPr="00E63655" w:rsidRDefault="0047606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215E85" w:rsidP="00C36D9C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Velžio</w:t>
            </w:r>
            <w:proofErr w:type="spellEnd"/>
            <w:r>
              <w:rPr>
                <w:sz w:val="24"/>
              </w:rPr>
              <w:t xml:space="preserve"> seniūnija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Pastato remontui</w:t>
            </w:r>
            <w:r w:rsidR="003F3323">
              <w:rPr>
                <w:sz w:val="24"/>
              </w:rPr>
              <w:t>,</w:t>
            </w:r>
            <w:r>
              <w:rPr>
                <w:sz w:val="24"/>
              </w:rPr>
              <w:t xml:space="preserve"> sanitarinio mazgo statybai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44473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215E85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Karsakiškio Strazdelio pagrindinė mokykla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Stogo remontui, medžių genėjimui, kadast</w:t>
            </w:r>
            <w:r w:rsidR="0038256E">
              <w:rPr>
                <w:sz w:val="24"/>
              </w:rPr>
              <w:t>r</w:t>
            </w:r>
            <w:r>
              <w:rPr>
                <w:sz w:val="24"/>
              </w:rPr>
              <w:t xml:space="preserve">iniams </w:t>
            </w:r>
            <w:proofErr w:type="spellStart"/>
            <w:r>
              <w:rPr>
                <w:sz w:val="24"/>
              </w:rPr>
              <w:t>matavimams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22,6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6C74F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Velžio</w:t>
            </w:r>
            <w:proofErr w:type="spellEnd"/>
            <w:r>
              <w:rPr>
                <w:sz w:val="24"/>
              </w:rPr>
              <w:t xml:space="preserve"> lopšelis-darželis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215E85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Šildymo įrangos remonto darbams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215E85" w:rsidP="000215C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6,</w:t>
            </w:r>
            <w:r w:rsidR="000215C3">
              <w:rPr>
                <w:sz w:val="24"/>
              </w:rPr>
              <w:t>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09150D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Ramygalos lopšelis-darželis</w:t>
            </w:r>
            <w:r w:rsidR="00690428">
              <w:rPr>
                <w:sz w:val="24"/>
              </w:rPr>
              <w:t>„Gandriukas“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09150D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Prekėms (kėdutėms, indams) įsigyti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09150D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09150D" w:rsidP="00D64962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Žibartonių</w:t>
            </w:r>
            <w:proofErr w:type="spellEnd"/>
            <w:r>
              <w:rPr>
                <w:sz w:val="24"/>
              </w:rPr>
              <w:t xml:space="preserve"> pagrindinė mokykla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09150D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Kompiuteriams įsigyti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09150D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A5F0F" w:rsidRPr="00E63655" w:rsidTr="00D64962">
        <w:tc>
          <w:tcPr>
            <w:tcW w:w="2830" w:type="dxa"/>
            <w:shd w:val="clear" w:color="auto" w:fill="auto"/>
          </w:tcPr>
          <w:p w:rsidR="000A5F0F" w:rsidRPr="00E63655" w:rsidRDefault="0009150D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Vadoklių seniūnija </w:t>
            </w:r>
          </w:p>
        </w:tc>
        <w:tc>
          <w:tcPr>
            <w:tcW w:w="2694" w:type="dxa"/>
            <w:shd w:val="clear" w:color="auto" w:fill="auto"/>
          </w:tcPr>
          <w:p w:rsidR="000A5F0F" w:rsidRPr="00E63655" w:rsidRDefault="0009150D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Socialinio būsto langams pakeisti</w:t>
            </w:r>
          </w:p>
        </w:tc>
        <w:tc>
          <w:tcPr>
            <w:tcW w:w="850" w:type="dxa"/>
            <w:shd w:val="clear" w:color="auto" w:fill="auto"/>
          </w:tcPr>
          <w:p w:rsidR="000A5F0F" w:rsidRPr="00E63655" w:rsidRDefault="0009150D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181" w:type="dxa"/>
            <w:shd w:val="clear" w:color="auto" w:fill="auto"/>
          </w:tcPr>
          <w:p w:rsidR="000A5F0F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430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A5F0F" w:rsidRPr="00E63655" w:rsidTr="00D64962">
        <w:trPr>
          <w:trHeight w:val="614"/>
        </w:trPr>
        <w:tc>
          <w:tcPr>
            <w:tcW w:w="2830" w:type="dxa"/>
            <w:shd w:val="clear" w:color="auto" w:fill="auto"/>
          </w:tcPr>
          <w:p w:rsidR="000A5F0F" w:rsidRPr="00E63655" w:rsidRDefault="0009150D" w:rsidP="00D64962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Dembavos</w:t>
            </w:r>
            <w:proofErr w:type="spellEnd"/>
            <w:r>
              <w:rPr>
                <w:sz w:val="24"/>
              </w:rPr>
              <w:t xml:space="preserve"> lopšelis-darželis „Smalsutis“</w:t>
            </w:r>
          </w:p>
        </w:tc>
        <w:tc>
          <w:tcPr>
            <w:tcW w:w="2694" w:type="dxa"/>
            <w:shd w:val="clear" w:color="auto" w:fill="auto"/>
          </w:tcPr>
          <w:p w:rsidR="000A5F0F" w:rsidRPr="00E63655" w:rsidRDefault="0009150D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Prekėms(stalams, kėdėms, lovoms, patalyn</w:t>
            </w:r>
            <w:r w:rsidR="00A01FE4">
              <w:rPr>
                <w:sz w:val="24"/>
              </w:rPr>
              <w:t>e</w:t>
            </w:r>
            <w:r>
              <w:rPr>
                <w:sz w:val="24"/>
              </w:rPr>
              <w:t>i) įsigyti</w:t>
            </w:r>
          </w:p>
        </w:tc>
        <w:tc>
          <w:tcPr>
            <w:tcW w:w="850" w:type="dxa"/>
            <w:shd w:val="clear" w:color="auto" w:fill="auto"/>
          </w:tcPr>
          <w:p w:rsidR="000A5F0F" w:rsidRPr="00E63655" w:rsidRDefault="0009150D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181" w:type="dxa"/>
            <w:shd w:val="clear" w:color="auto" w:fill="auto"/>
          </w:tcPr>
          <w:p w:rsidR="000A5F0F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1430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47606F" w:rsidRPr="00E63655" w:rsidTr="00D64962">
        <w:tc>
          <w:tcPr>
            <w:tcW w:w="2830" w:type="dxa"/>
            <w:shd w:val="clear" w:color="auto" w:fill="auto"/>
          </w:tcPr>
          <w:p w:rsidR="0047606F" w:rsidRDefault="0047606F" w:rsidP="00D64962">
            <w:pPr>
              <w:suppressAutoHyphens w:val="0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Pastato techninės būklės apžiūrai</w:t>
            </w:r>
          </w:p>
        </w:tc>
        <w:tc>
          <w:tcPr>
            <w:tcW w:w="850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181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430" w:type="dxa"/>
            <w:shd w:val="clear" w:color="auto" w:fill="auto"/>
          </w:tcPr>
          <w:p w:rsidR="0047606F" w:rsidRPr="00E63655" w:rsidRDefault="0047606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47606F" w:rsidRPr="00E63655" w:rsidRDefault="0047606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A5F0F" w:rsidRPr="00E63655" w:rsidTr="00D64962">
        <w:tc>
          <w:tcPr>
            <w:tcW w:w="2830" w:type="dxa"/>
            <w:shd w:val="clear" w:color="auto" w:fill="auto"/>
          </w:tcPr>
          <w:p w:rsidR="000A5F0F" w:rsidRPr="00E63655" w:rsidRDefault="00A01FE4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Paįstrio seniūnija</w:t>
            </w:r>
          </w:p>
        </w:tc>
        <w:tc>
          <w:tcPr>
            <w:tcW w:w="2694" w:type="dxa"/>
            <w:shd w:val="clear" w:color="auto" w:fill="auto"/>
          </w:tcPr>
          <w:p w:rsidR="000A5F0F" w:rsidRPr="00E63655" w:rsidRDefault="00A01FE4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Savivaldybės būsto stogo remontui</w:t>
            </w:r>
          </w:p>
        </w:tc>
        <w:tc>
          <w:tcPr>
            <w:tcW w:w="850" w:type="dxa"/>
            <w:shd w:val="clear" w:color="auto" w:fill="auto"/>
          </w:tcPr>
          <w:p w:rsidR="000A5F0F" w:rsidRPr="00E63655" w:rsidRDefault="00A01FE4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81" w:type="dxa"/>
            <w:shd w:val="clear" w:color="auto" w:fill="auto"/>
          </w:tcPr>
          <w:p w:rsidR="000A5F0F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30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44473F" w:rsidRPr="00E63655" w:rsidTr="00D64962">
        <w:tc>
          <w:tcPr>
            <w:tcW w:w="2830" w:type="dxa"/>
            <w:shd w:val="clear" w:color="auto" w:fill="auto"/>
          </w:tcPr>
          <w:p w:rsidR="0044473F" w:rsidRPr="00E63655" w:rsidRDefault="0044473F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Vadoklių pagrindinė mokykla</w:t>
            </w:r>
          </w:p>
        </w:tc>
        <w:tc>
          <w:tcPr>
            <w:tcW w:w="2694" w:type="dxa"/>
            <w:shd w:val="clear" w:color="auto" w:fill="auto"/>
          </w:tcPr>
          <w:p w:rsidR="0044473F" w:rsidRPr="00E63655" w:rsidRDefault="0044473F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Prekėms</w:t>
            </w:r>
            <w:r w:rsidR="00D64962">
              <w:rPr>
                <w:sz w:val="24"/>
              </w:rPr>
              <w:t xml:space="preserve"> </w:t>
            </w:r>
            <w:r>
              <w:rPr>
                <w:sz w:val="24"/>
              </w:rPr>
              <w:t>(kopijavimo aparatui, elektriniam skambučiui) įsigyti</w:t>
            </w:r>
          </w:p>
        </w:tc>
        <w:tc>
          <w:tcPr>
            <w:tcW w:w="850" w:type="dxa"/>
            <w:shd w:val="clear" w:color="auto" w:fill="auto"/>
          </w:tcPr>
          <w:p w:rsidR="0044473F" w:rsidRDefault="0044473F" w:rsidP="000215C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181" w:type="dxa"/>
            <w:shd w:val="clear" w:color="auto" w:fill="auto"/>
          </w:tcPr>
          <w:p w:rsidR="0044473F" w:rsidRPr="00E63655" w:rsidRDefault="00BE261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430" w:type="dxa"/>
            <w:shd w:val="clear" w:color="auto" w:fill="auto"/>
          </w:tcPr>
          <w:p w:rsidR="0044473F" w:rsidRPr="00E63655" w:rsidRDefault="0044473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44473F" w:rsidRPr="00E63655" w:rsidRDefault="00BE261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</w:tr>
      <w:tr w:rsidR="0047606F" w:rsidRPr="00E63655" w:rsidTr="00D64962">
        <w:tc>
          <w:tcPr>
            <w:tcW w:w="2830" w:type="dxa"/>
            <w:shd w:val="clear" w:color="auto" w:fill="auto"/>
          </w:tcPr>
          <w:p w:rsidR="0047606F" w:rsidRPr="00E63655" w:rsidRDefault="0047606F" w:rsidP="00C36D9C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Linkaučių</w:t>
            </w:r>
            <w:proofErr w:type="spellEnd"/>
            <w:r>
              <w:rPr>
                <w:sz w:val="24"/>
              </w:rPr>
              <w:t xml:space="preserve"> pagrindinė mokykla</w:t>
            </w:r>
          </w:p>
        </w:tc>
        <w:tc>
          <w:tcPr>
            <w:tcW w:w="2694" w:type="dxa"/>
            <w:shd w:val="clear" w:color="auto" w:fill="auto"/>
          </w:tcPr>
          <w:p w:rsidR="0047606F" w:rsidRPr="00E63655" w:rsidRDefault="0047606F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Šildymo katilui pakeisti, katilų automatikos patikrinimui</w:t>
            </w:r>
          </w:p>
        </w:tc>
        <w:tc>
          <w:tcPr>
            <w:tcW w:w="850" w:type="dxa"/>
            <w:shd w:val="clear" w:color="auto" w:fill="auto"/>
          </w:tcPr>
          <w:p w:rsidR="0047606F" w:rsidRDefault="0047606F" w:rsidP="0044473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181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430" w:type="dxa"/>
            <w:shd w:val="clear" w:color="auto" w:fill="auto"/>
          </w:tcPr>
          <w:p w:rsidR="0047606F" w:rsidRPr="00E63655" w:rsidRDefault="0047606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47606F" w:rsidRDefault="0047606F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</w:tr>
      <w:tr w:rsidR="00333E53" w:rsidRPr="00E63655" w:rsidTr="00D64962">
        <w:tc>
          <w:tcPr>
            <w:tcW w:w="2830" w:type="dxa"/>
            <w:shd w:val="clear" w:color="auto" w:fill="auto"/>
          </w:tcPr>
          <w:p w:rsidR="00333E53" w:rsidRPr="00E63655" w:rsidRDefault="00333E53" w:rsidP="00C36D9C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Velžio</w:t>
            </w:r>
            <w:proofErr w:type="spellEnd"/>
            <w:r>
              <w:rPr>
                <w:sz w:val="24"/>
              </w:rPr>
              <w:t xml:space="preserve"> gimnazija</w:t>
            </w:r>
          </w:p>
        </w:tc>
        <w:tc>
          <w:tcPr>
            <w:tcW w:w="2694" w:type="dxa"/>
            <w:shd w:val="clear" w:color="auto" w:fill="auto"/>
          </w:tcPr>
          <w:p w:rsidR="00333E53" w:rsidRPr="00E63655" w:rsidRDefault="00333E53" w:rsidP="00333E53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Liuminiscensiniams</w:t>
            </w:r>
            <w:proofErr w:type="spellEnd"/>
            <w:r>
              <w:rPr>
                <w:sz w:val="24"/>
              </w:rPr>
              <w:t xml:space="preserve"> šviestuvams</w:t>
            </w:r>
          </w:p>
        </w:tc>
        <w:tc>
          <w:tcPr>
            <w:tcW w:w="850" w:type="dxa"/>
            <w:shd w:val="clear" w:color="auto" w:fill="auto"/>
          </w:tcPr>
          <w:p w:rsidR="00333E53" w:rsidRDefault="00333E53" w:rsidP="0047606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181" w:type="dxa"/>
            <w:shd w:val="clear" w:color="auto" w:fill="auto"/>
          </w:tcPr>
          <w:p w:rsidR="00333E53" w:rsidRDefault="00333E53" w:rsidP="00BE261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430" w:type="dxa"/>
            <w:shd w:val="clear" w:color="auto" w:fill="auto"/>
          </w:tcPr>
          <w:p w:rsidR="00333E53" w:rsidRPr="00E63655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333E53" w:rsidRDefault="00333E53" w:rsidP="00BE2619">
            <w:pPr>
              <w:suppressAutoHyphens w:val="0"/>
              <w:jc w:val="both"/>
              <w:rPr>
                <w:sz w:val="24"/>
              </w:rPr>
            </w:pPr>
          </w:p>
        </w:tc>
      </w:tr>
      <w:tr w:rsidR="00333E53" w:rsidRPr="00E63655" w:rsidTr="00D64962">
        <w:tc>
          <w:tcPr>
            <w:tcW w:w="2830" w:type="dxa"/>
            <w:shd w:val="clear" w:color="auto" w:fill="auto"/>
          </w:tcPr>
          <w:p w:rsidR="00333E53" w:rsidRPr="00E63655" w:rsidRDefault="00333E53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Miežiškių kultūros centras</w:t>
            </w:r>
          </w:p>
        </w:tc>
        <w:tc>
          <w:tcPr>
            <w:tcW w:w="2694" w:type="dxa"/>
            <w:shd w:val="clear" w:color="auto" w:fill="auto"/>
          </w:tcPr>
          <w:p w:rsidR="00333E53" w:rsidRPr="00E63655" w:rsidRDefault="00333E53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Šildymo sistemos remontui</w:t>
            </w:r>
          </w:p>
        </w:tc>
        <w:tc>
          <w:tcPr>
            <w:tcW w:w="850" w:type="dxa"/>
            <w:shd w:val="clear" w:color="auto" w:fill="auto"/>
          </w:tcPr>
          <w:p w:rsidR="00333E53" w:rsidRDefault="00333E53" w:rsidP="0047606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81" w:type="dxa"/>
            <w:shd w:val="clear" w:color="auto" w:fill="auto"/>
          </w:tcPr>
          <w:p w:rsidR="00333E53" w:rsidRDefault="00333E53" w:rsidP="00BE261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430" w:type="dxa"/>
            <w:shd w:val="clear" w:color="auto" w:fill="auto"/>
          </w:tcPr>
          <w:p w:rsidR="00333E53" w:rsidRPr="00E63655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333E53" w:rsidRDefault="00333E53" w:rsidP="00BE2619">
            <w:pPr>
              <w:suppressAutoHyphens w:val="0"/>
              <w:jc w:val="both"/>
              <w:rPr>
                <w:sz w:val="24"/>
              </w:rPr>
            </w:pPr>
          </w:p>
        </w:tc>
      </w:tr>
      <w:tr w:rsidR="000A5F0F" w:rsidRPr="00E63655" w:rsidTr="00D64962">
        <w:tc>
          <w:tcPr>
            <w:tcW w:w="2830" w:type="dxa"/>
            <w:shd w:val="clear" w:color="auto" w:fill="auto"/>
          </w:tcPr>
          <w:p w:rsidR="000A5F0F" w:rsidRPr="00E63655" w:rsidRDefault="000A5F0F" w:rsidP="00C36D9C">
            <w:pPr>
              <w:suppressAutoHyphens w:val="0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A5F0F" w:rsidRPr="00E63655" w:rsidRDefault="000A5F0F" w:rsidP="00C36D9C">
            <w:pPr>
              <w:suppressAutoHyphens w:val="0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5F0F" w:rsidRPr="00E63655" w:rsidRDefault="00333E53" w:rsidP="0047606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77,2</w:t>
            </w:r>
          </w:p>
        </w:tc>
        <w:tc>
          <w:tcPr>
            <w:tcW w:w="1181" w:type="dxa"/>
            <w:shd w:val="clear" w:color="auto" w:fill="auto"/>
          </w:tcPr>
          <w:p w:rsidR="000A5F0F" w:rsidRPr="00E63655" w:rsidRDefault="00333E53" w:rsidP="00BE261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54,2</w:t>
            </w:r>
          </w:p>
        </w:tc>
        <w:tc>
          <w:tcPr>
            <w:tcW w:w="1430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A5F0F" w:rsidRPr="00E63655" w:rsidRDefault="0047606F" w:rsidP="00BE261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619">
              <w:rPr>
                <w:sz w:val="24"/>
              </w:rPr>
              <w:t>3,0</w:t>
            </w:r>
          </w:p>
        </w:tc>
      </w:tr>
    </w:tbl>
    <w:p w:rsidR="00CD2BB4" w:rsidRDefault="00CD2BB4" w:rsidP="000456C8">
      <w:pPr>
        <w:suppressAutoHyphens w:val="0"/>
        <w:jc w:val="both"/>
        <w:rPr>
          <w:sz w:val="24"/>
        </w:rPr>
      </w:pPr>
    </w:p>
    <w:p w:rsidR="004824CB" w:rsidRDefault="00CD2BB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Savivaldybės administracijai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CD2BB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01 programa – turtui įsigyti -4,0 </w:t>
      </w:r>
      <w:r w:rsidR="00CD2BB4">
        <w:rPr>
          <w:sz w:val="24"/>
        </w:rPr>
        <w:t>(5SBLL)</w:t>
      </w:r>
    </w:p>
    <w:p w:rsidR="00CD2BB4" w:rsidRDefault="00D64962" w:rsidP="00D64962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01 programa –</w:t>
      </w:r>
      <w:r w:rsidR="00E52A48">
        <w:rPr>
          <w:sz w:val="24"/>
        </w:rPr>
        <w:t xml:space="preserve"> kitos paslaugos +4,0 </w:t>
      </w:r>
      <w:r w:rsidR="00CD2BB4">
        <w:rPr>
          <w:sz w:val="24"/>
        </w:rPr>
        <w:t>(5SBLL)</w:t>
      </w:r>
    </w:p>
    <w:p w:rsidR="00CD2BB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</w:t>
      </w:r>
      <w:r w:rsidR="00E52A48">
        <w:rPr>
          <w:sz w:val="24"/>
        </w:rPr>
        <w:t xml:space="preserve"> darbo užmokestis -8,6 – </w:t>
      </w:r>
      <w:r w:rsidR="00CD2BB4">
        <w:rPr>
          <w:sz w:val="24"/>
        </w:rPr>
        <w:t>4VB(TP)</w:t>
      </w:r>
    </w:p>
    <w:p w:rsidR="00CD2BB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</w:t>
      </w:r>
      <w:r w:rsidR="00CD2BB4">
        <w:rPr>
          <w:sz w:val="24"/>
        </w:rPr>
        <w:t xml:space="preserve"> socialinio draudimo</w:t>
      </w:r>
      <w:r w:rsidR="00E52A48">
        <w:rPr>
          <w:sz w:val="24"/>
        </w:rPr>
        <w:t xml:space="preserve"> įmokos</w:t>
      </w:r>
      <w:r w:rsidR="00803FEC">
        <w:rPr>
          <w:sz w:val="24"/>
        </w:rPr>
        <w:t xml:space="preserve"> </w:t>
      </w:r>
      <w:r w:rsidR="00E52A48">
        <w:rPr>
          <w:sz w:val="24"/>
        </w:rPr>
        <w:t xml:space="preserve">-2,6 – </w:t>
      </w:r>
      <w:r w:rsidR="00CD2BB4">
        <w:rPr>
          <w:sz w:val="24"/>
        </w:rPr>
        <w:t>4VB(TP)</w:t>
      </w:r>
    </w:p>
    <w:p w:rsidR="00803FEC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01 programa –</w:t>
      </w:r>
      <w:r w:rsidR="00803FEC">
        <w:rPr>
          <w:sz w:val="24"/>
        </w:rPr>
        <w:t xml:space="preserve"> ilgalaikio materialiojo</w:t>
      </w:r>
      <w:r w:rsidR="00E52A48">
        <w:rPr>
          <w:sz w:val="24"/>
        </w:rPr>
        <w:t xml:space="preserve"> turto einamasis remontas -7,7 </w:t>
      </w:r>
      <w:r w:rsidR="00D37CA4">
        <w:rPr>
          <w:sz w:val="24"/>
        </w:rPr>
        <w:t>(5SB)</w:t>
      </w:r>
    </w:p>
    <w:p w:rsidR="00D37CA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02 programa –</w:t>
      </w:r>
      <w:r w:rsidR="00D37CA4">
        <w:rPr>
          <w:sz w:val="24"/>
        </w:rPr>
        <w:t xml:space="preserve"> d</w:t>
      </w:r>
      <w:r w:rsidR="00E52A48">
        <w:rPr>
          <w:sz w:val="24"/>
        </w:rPr>
        <w:t xml:space="preserve">arbo užmokestis +7,5 </w:t>
      </w:r>
      <w:r w:rsidR="00D37CA4">
        <w:rPr>
          <w:sz w:val="24"/>
        </w:rPr>
        <w:t>(5SB)</w:t>
      </w:r>
    </w:p>
    <w:p w:rsidR="00D37CA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02 programa –</w:t>
      </w:r>
      <w:r w:rsidR="00D37CA4">
        <w:rPr>
          <w:sz w:val="24"/>
        </w:rPr>
        <w:t xml:space="preserve"> socialinio</w:t>
      </w:r>
      <w:r w:rsidR="00E52A48">
        <w:rPr>
          <w:sz w:val="24"/>
        </w:rPr>
        <w:t xml:space="preserve"> draudimo</w:t>
      </w:r>
      <w:r w:rsidR="00D37CA4">
        <w:rPr>
          <w:sz w:val="24"/>
        </w:rPr>
        <w:t xml:space="preserve"> </w:t>
      </w:r>
      <w:r w:rsidR="00E52A48">
        <w:rPr>
          <w:sz w:val="24"/>
        </w:rPr>
        <w:t xml:space="preserve">įmokos +0,2 </w:t>
      </w:r>
      <w:r w:rsidR="00D37CA4">
        <w:rPr>
          <w:sz w:val="24"/>
        </w:rPr>
        <w:t>(5SB)</w:t>
      </w:r>
    </w:p>
    <w:p w:rsidR="00CD2BB4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programa – darbo užmokestis +1,1 –</w:t>
      </w:r>
      <w:r w:rsidR="00CD2BB4">
        <w:rPr>
          <w:sz w:val="24"/>
        </w:rPr>
        <w:t xml:space="preserve"> 4VB(TP)</w:t>
      </w:r>
    </w:p>
    <w:p w:rsidR="00CD2BB4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CD2BB4">
        <w:rPr>
          <w:sz w:val="24"/>
        </w:rPr>
        <w:t>03 prog</w:t>
      </w:r>
      <w:r>
        <w:rPr>
          <w:sz w:val="24"/>
        </w:rPr>
        <w:t>rama – socialinio draudimo</w:t>
      </w:r>
      <w:r w:rsidR="00D37CA4">
        <w:rPr>
          <w:sz w:val="24"/>
        </w:rPr>
        <w:t xml:space="preserve"> </w:t>
      </w:r>
      <w:r>
        <w:rPr>
          <w:sz w:val="24"/>
        </w:rPr>
        <w:t xml:space="preserve">įmokos </w:t>
      </w:r>
      <w:r w:rsidR="00CD2BB4">
        <w:rPr>
          <w:sz w:val="24"/>
        </w:rPr>
        <w:t>+</w:t>
      </w:r>
      <w:r>
        <w:rPr>
          <w:sz w:val="24"/>
        </w:rPr>
        <w:t>0,3 –</w:t>
      </w:r>
      <w:r w:rsidR="00CA6FA8">
        <w:rPr>
          <w:sz w:val="24"/>
        </w:rPr>
        <w:t xml:space="preserve"> 4VB(TP)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kiti pastatai ir statiniai</w:t>
      </w:r>
      <w:r w:rsidR="004824CB">
        <w:rPr>
          <w:sz w:val="24"/>
        </w:rPr>
        <w:t xml:space="preserve"> </w:t>
      </w:r>
      <w:r>
        <w:rPr>
          <w:sz w:val="24"/>
        </w:rPr>
        <w:t>-0,9</w:t>
      </w:r>
      <w:r w:rsidR="00902BC6">
        <w:rPr>
          <w:sz w:val="24"/>
        </w:rPr>
        <w:t xml:space="preserve"> </w:t>
      </w:r>
      <w:r w:rsidR="00CA6FA8">
        <w:rPr>
          <w:sz w:val="24"/>
        </w:rPr>
        <w:t>(5SB)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04 programa – kitos išlaidos +0,5 </w:t>
      </w:r>
      <w:r w:rsidR="00CA6FA8">
        <w:rPr>
          <w:sz w:val="24"/>
        </w:rPr>
        <w:t>(5SB)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05 programa – kitos paslaugos +0,4 </w:t>
      </w:r>
      <w:r w:rsidR="00CA6FA8">
        <w:rPr>
          <w:sz w:val="24"/>
        </w:rPr>
        <w:t>(5SB)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</w:t>
      </w:r>
      <w:r w:rsidR="00CA6FA8">
        <w:rPr>
          <w:sz w:val="24"/>
        </w:rPr>
        <w:t xml:space="preserve"> darbo</w:t>
      </w:r>
      <w:r>
        <w:rPr>
          <w:sz w:val="24"/>
        </w:rPr>
        <w:t xml:space="preserve"> užmokestis +7,5 –</w:t>
      </w:r>
      <w:r w:rsidR="00902BC6">
        <w:rPr>
          <w:sz w:val="24"/>
        </w:rPr>
        <w:t xml:space="preserve"> </w:t>
      </w:r>
      <w:r w:rsidR="00CA6FA8">
        <w:rPr>
          <w:sz w:val="24"/>
        </w:rPr>
        <w:t>4VB(T</w:t>
      </w:r>
      <w:r w:rsidR="00D71123">
        <w:rPr>
          <w:sz w:val="24"/>
        </w:rPr>
        <w:t>P</w:t>
      </w:r>
      <w:r w:rsidR="00CA6FA8">
        <w:rPr>
          <w:sz w:val="24"/>
        </w:rPr>
        <w:t>)</w:t>
      </w:r>
    </w:p>
    <w:p w:rsidR="0054788B" w:rsidRDefault="00E52A48" w:rsidP="004824CB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socialinio draudimo įmokos +2,3 –</w:t>
      </w:r>
      <w:r w:rsidR="00902BC6">
        <w:rPr>
          <w:sz w:val="24"/>
        </w:rPr>
        <w:t xml:space="preserve"> </w:t>
      </w:r>
      <w:r w:rsidR="00546EEA">
        <w:rPr>
          <w:sz w:val="24"/>
        </w:rPr>
        <w:t>4VB(T</w:t>
      </w:r>
      <w:r w:rsidR="00D71123">
        <w:rPr>
          <w:sz w:val="24"/>
        </w:rPr>
        <w:t>P</w:t>
      </w:r>
      <w:r w:rsidR="00546EEA">
        <w:rPr>
          <w:sz w:val="24"/>
        </w:rPr>
        <w:t>)</w:t>
      </w:r>
    </w:p>
    <w:p w:rsidR="00E52A48" w:rsidRDefault="00E52A48" w:rsidP="00E52A48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02 programa – mokinių pavėžėjimui</w:t>
      </w:r>
    </w:p>
    <w:p w:rsidR="004824CB" w:rsidRDefault="004824CB" w:rsidP="00E52A48">
      <w:pPr>
        <w:suppressAutoHyphens w:val="0"/>
        <w:ind w:left="1296" w:firstLine="1296"/>
        <w:jc w:val="both"/>
        <w:rPr>
          <w:sz w:val="24"/>
        </w:rPr>
      </w:pPr>
      <w:r>
        <w:rPr>
          <w:sz w:val="24"/>
        </w:rPr>
        <w:t>darb</w:t>
      </w:r>
      <w:r w:rsidR="00E52A48">
        <w:rPr>
          <w:sz w:val="24"/>
        </w:rPr>
        <w:t>o užmokestis -0,4 –</w:t>
      </w:r>
      <w:r w:rsidR="00902BC6">
        <w:rPr>
          <w:sz w:val="24"/>
        </w:rPr>
        <w:t xml:space="preserve"> </w:t>
      </w:r>
      <w:r>
        <w:rPr>
          <w:sz w:val="24"/>
        </w:rPr>
        <w:t>5SB(VP)</w:t>
      </w:r>
    </w:p>
    <w:p w:rsidR="004824CB" w:rsidRDefault="00E52A48" w:rsidP="00E52A48">
      <w:pPr>
        <w:suppressAutoHyphens w:val="0"/>
        <w:ind w:left="1296" w:firstLine="1296"/>
        <w:jc w:val="both"/>
        <w:rPr>
          <w:sz w:val="24"/>
        </w:rPr>
      </w:pPr>
      <w:r>
        <w:rPr>
          <w:sz w:val="24"/>
        </w:rPr>
        <w:t>išlaidos -4,5 –</w:t>
      </w:r>
      <w:r w:rsidR="004824CB">
        <w:rPr>
          <w:sz w:val="24"/>
        </w:rPr>
        <w:t xml:space="preserve"> 5SB(VP)</w:t>
      </w:r>
    </w:p>
    <w:p w:rsidR="00CA6FA8" w:rsidRDefault="0054788B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05 programa –</w:t>
      </w:r>
      <w:r>
        <w:rPr>
          <w:sz w:val="24"/>
        </w:rPr>
        <w:t xml:space="preserve"> pašalpos</w:t>
      </w:r>
      <w:r w:rsidR="00CA6FA8">
        <w:rPr>
          <w:sz w:val="24"/>
        </w:rPr>
        <w:t xml:space="preserve"> </w:t>
      </w:r>
      <w:r w:rsidR="004824CB">
        <w:rPr>
          <w:sz w:val="24"/>
        </w:rPr>
        <w:t>-2,0</w:t>
      </w:r>
      <w:r w:rsidR="00E52A48">
        <w:rPr>
          <w:sz w:val="24"/>
        </w:rPr>
        <w:t xml:space="preserve"> –</w:t>
      </w:r>
      <w:r>
        <w:rPr>
          <w:sz w:val="24"/>
        </w:rPr>
        <w:t xml:space="preserve"> 5SB(VP)</w:t>
      </w:r>
    </w:p>
    <w:p w:rsidR="00CA6FA8" w:rsidRDefault="00CA6FA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07 programa – kiti pastatai ir statiniai</w:t>
      </w:r>
      <w:r w:rsidR="004824CB">
        <w:rPr>
          <w:sz w:val="24"/>
        </w:rPr>
        <w:t xml:space="preserve"> </w:t>
      </w:r>
      <w:r w:rsidR="00E52A48">
        <w:rPr>
          <w:sz w:val="24"/>
        </w:rPr>
        <w:t>-5,0</w:t>
      </w:r>
      <w:r>
        <w:rPr>
          <w:sz w:val="24"/>
        </w:rPr>
        <w:t xml:space="preserve"> (5SBLL)</w:t>
      </w:r>
    </w:p>
    <w:p w:rsidR="00CD2BB4" w:rsidRDefault="00CA6FA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07 programa – kitos paslaugos +5,0</w:t>
      </w:r>
      <w:r>
        <w:rPr>
          <w:sz w:val="24"/>
        </w:rPr>
        <w:t xml:space="preserve"> (5SBLL)</w:t>
      </w:r>
    </w:p>
    <w:p w:rsidR="0054788B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>Vaikų globos namai – 05 programa –</w:t>
      </w:r>
      <w:r w:rsidR="0054788B">
        <w:rPr>
          <w:sz w:val="24"/>
        </w:rPr>
        <w:t xml:space="preserve"> paslaugoms</w:t>
      </w:r>
      <w:r>
        <w:rPr>
          <w:sz w:val="24"/>
        </w:rPr>
        <w:t xml:space="preserve"> (budintiems</w:t>
      </w:r>
      <w:r w:rsidR="0054788B">
        <w:rPr>
          <w:sz w:val="24"/>
        </w:rPr>
        <w:t xml:space="preserve"> </w:t>
      </w:r>
      <w:r>
        <w:rPr>
          <w:sz w:val="24"/>
        </w:rPr>
        <w:t>globėjams) +2,0 –</w:t>
      </w:r>
      <w:r w:rsidR="0054788B">
        <w:rPr>
          <w:sz w:val="24"/>
        </w:rPr>
        <w:t xml:space="preserve"> 5SB(VP)</w:t>
      </w:r>
    </w:p>
    <w:p w:rsidR="0054788B" w:rsidRDefault="00E52A48" w:rsidP="000456C8">
      <w:pPr>
        <w:suppressAutoHyphens w:val="0"/>
        <w:jc w:val="both"/>
        <w:rPr>
          <w:sz w:val="24"/>
        </w:rPr>
      </w:pPr>
      <w:proofErr w:type="spellStart"/>
      <w:r>
        <w:rPr>
          <w:sz w:val="24"/>
        </w:rPr>
        <w:t>Paliūniškio</w:t>
      </w:r>
      <w:proofErr w:type="spellEnd"/>
      <w:r>
        <w:rPr>
          <w:sz w:val="24"/>
        </w:rPr>
        <w:t xml:space="preserve"> pagrindinė – 02 programa – mokinių pavė</w:t>
      </w:r>
      <w:r w:rsidR="0054788B">
        <w:rPr>
          <w:sz w:val="24"/>
        </w:rPr>
        <w:t xml:space="preserve">žėjimui      </w:t>
      </w:r>
    </w:p>
    <w:p w:rsidR="005377F1" w:rsidRDefault="005377F1" w:rsidP="005377F1">
      <w:pPr>
        <w:suppressAutoHyphens w:val="0"/>
        <w:jc w:val="both"/>
        <w:rPr>
          <w:sz w:val="24"/>
        </w:rPr>
      </w:pPr>
      <w:r>
        <w:rPr>
          <w:sz w:val="24"/>
        </w:rPr>
        <w:t>m</w:t>
      </w:r>
      <w:r w:rsidR="0054788B">
        <w:rPr>
          <w:sz w:val="24"/>
        </w:rPr>
        <w:t>okykla</w:t>
      </w:r>
      <w:r w:rsidRPr="005377F1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darbo užmokesčiui +1,8 – 5SB(VP)</w:t>
      </w:r>
    </w:p>
    <w:p w:rsidR="006C74F5" w:rsidRDefault="005377F1" w:rsidP="005377F1">
      <w:pPr>
        <w:suppressAutoHyphens w:val="0"/>
        <w:ind w:left="2592" w:firstLine="1296"/>
        <w:jc w:val="both"/>
        <w:rPr>
          <w:sz w:val="24"/>
        </w:rPr>
      </w:pPr>
      <w:r>
        <w:rPr>
          <w:sz w:val="24"/>
        </w:rPr>
        <w:t>išlaidoms +3,1 –</w:t>
      </w:r>
      <w:r w:rsidR="004824CB">
        <w:rPr>
          <w:sz w:val="24"/>
        </w:rPr>
        <w:t xml:space="preserve"> 5SB(VP)</w:t>
      </w:r>
    </w:p>
    <w:p w:rsidR="005E64A4" w:rsidRDefault="005E64A4" w:rsidP="000456C8">
      <w:pPr>
        <w:suppressAutoHyphens w:val="0"/>
        <w:jc w:val="both"/>
        <w:rPr>
          <w:sz w:val="24"/>
        </w:rPr>
      </w:pPr>
    </w:p>
    <w:p w:rsidR="004824CB" w:rsidRDefault="005E64A4" w:rsidP="005377F1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 xml:space="preserve">Perskirstyti </w:t>
      </w:r>
      <w:proofErr w:type="spellStart"/>
      <w:r>
        <w:rPr>
          <w:sz w:val="24"/>
        </w:rPr>
        <w:t>Pažagienių</w:t>
      </w:r>
      <w:proofErr w:type="spellEnd"/>
      <w:r>
        <w:rPr>
          <w:sz w:val="24"/>
        </w:rPr>
        <w:t xml:space="preserve"> mokyklai-darželiui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CD2BB4" w:rsidRDefault="005377F1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5E64A4">
        <w:rPr>
          <w:sz w:val="24"/>
        </w:rPr>
        <w:t>02 p</w:t>
      </w:r>
      <w:r>
        <w:rPr>
          <w:sz w:val="24"/>
        </w:rPr>
        <w:t>rograma – ilgalaikio materialiojo turto einamasis remontas -0,7</w:t>
      </w:r>
      <w:r w:rsidR="005E64A4">
        <w:rPr>
          <w:sz w:val="24"/>
        </w:rPr>
        <w:t xml:space="preserve"> (5SBLL)  </w:t>
      </w:r>
    </w:p>
    <w:p w:rsidR="005E64A4" w:rsidRDefault="000C0E81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5377F1">
        <w:rPr>
          <w:sz w:val="24"/>
        </w:rPr>
        <w:tab/>
      </w:r>
      <w:r w:rsidR="005E64A4">
        <w:rPr>
          <w:sz w:val="24"/>
        </w:rPr>
        <w:t>kitas materialus</w:t>
      </w:r>
      <w:r w:rsidR="005377F1">
        <w:rPr>
          <w:sz w:val="24"/>
        </w:rPr>
        <w:t>is ilgalaikis turtas +0,7</w:t>
      </w:r>
      <w:r w:rsidR="00902BC6">
        <w:rPr>
          <w:sz w:val="24"/>
        </w:rPr>
        <w:t xml:space="preserve"> </w:t>
      </w:r>
      <w:r w:rsidR="005E64A4">
        <w:rPr>
          <w:sz w:val="24"/>
        </w:rPr>
        <w:t>(5SBLL)</w:t>
      </w:r>
    </w:p>
    <w:p w:rsidR="00CC3E38" w:rsidRDefault="00CC3E38" w:rsidP="000456C8">
      <w:pPr>
        <w:suppressAutoHyphens w:val="0"/>
        <w:jc w:val="both"/>
        <w:rPr>
          <w:sz w:val="24"/>
        </w:rPr>
      </w:pP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         Perski</w:t>
      </w:r>
      <w:r w:rsidR="00744903">
        <w:rPr>
          <w:sz w:val="24"/>
        </w:rPr>
        <w:t>r</w:t>
      </w:r>
      <w:r>
        <w:rPr>
          <w:sz w:val="24"/>
        </w:rPr>
        <w:t xml:space="preserve">styti Ramygalos 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kitos paslaugos -0,5 (5SB)</w:t>
      </w: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kiti pastatai statiniai +0,5 (5SB)</w:t>
      </w:r>
    </w:p>
    <w:p w:rsidR="002E1103" w:rsidRDefault="002E1103" w:rsidP="000456C8">
      <w:pPr>
        <w:suppressAutoHyphens w:val="0"/>
        <w:jc w:val="both"/>
        <w:rPr>
          <w:sz w:val="24"/>
        </w:rPr>
      </w:pP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Socialinių paslaugų centrui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kitos prekės -7,9 5SB(SP2)LL</w:t>
      </w:r>
    </w:p>
    <w:p w:rsidR="002E1103" w:rsidRDefault="002E110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kitos prekės -8,7 5SB(SP2)</w:t>
      </w:r>
    </w:p>
    <w:p w:rsidR="002E1103" w:rsidRDefault="002E110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kitos mašinos ir įrenginiai +7,9 5SB(SP2)LL</w:t>
      </w:r>
    </w:p>
    <w:p w:rsidR="002E1103" w:rsidRDefault="002E110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kitos mašinos ir įrenginiai +7,1 5SB(SP2)</w:t>
      </w:r>
    </w:p>
    <w:p w:rsidR="002E1103" w:rsidRDefault="002E110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transporto priemonės +1,6 5SB(SP2)</w:t>
      </w:r>
    </w:p>
    <w:p w:rsidR="00AE7560" w:rsidRDefault="00AE7560" w:rsidP="000456C8">
      <w:pPr>
        <w:suppressAutoHyphens w:val="0"/>
        <w:jc w:val="both"/>
        <w:rPr>
          <w:sz w:val="24"/>
        </w:rPr>
      </w:pPr>
    </w:p>
    <w:p w:rsidR="00AE7560" w:rsidRDefault="00AE7560" w:rsidP="000456C8">
      <w:pPr>
        <w:suppressAutoHyphens w:val="0"/>
        <w:jc w:val="both"/>
        <w:rPr>
          <w:sz w:val="24"/>
        </w:rPr>
      </w:pPr>
      <w:r>
        <w:rPr>
          <w:sz w:val="24"/>
        </w:rPr>
        <w:t>Neskiriamos lėšos:</w:t>
      </w:r>
    </w:p>
    <w:p w:rsidR="00AE7560" w:rsidRDefault="00AE7560" w:rsidP="000456C8">
      <w:pPr>
        <w:suppressAutoHyphens w:val="0"/>
        <w:jc w:val="both"/>
        <w:rPr>
          <w:sz w:val="24"/>
        </w:rPr>
      </w:pPr>
      <w:r>
        <w:rPr>
          <w:sz w:val="24"/>
        </w:rPr>
        <w:t xml:space="preserve">7,2 tūkst. eurų </w:t>
      </w:r>
      <w:proofErr w:type="spellStart"/>
      <w:r>
        <w:rPr>
          <w:sz w:val="24"/>
        </w:rPr>
        <w:t>Velžio</w:t>
      </w:r>
      <w:proofErr w:type="spellEnd"/>
      <w:r>
        <w:rPr>
          <w:sz w:val="24"/>
        </w:rPr>
        <w:t xml:space="preserve"> lopšeliui-darželiui pavėsinių stogų dangos keitimui;</w:t>
      </w:r>
    </w:p>
    <w:p w:rsidR="00AE7560" w:rsidRDefault="00AE7560" w:rsidP="000456C8">
      <w:pPr>
        <w:suppressAutoHyphens w:val="0"/>
        <w:jc w:val="both"/>
        <w:rPr>
          <w:sz w:val="24"/>
        </w:rPr>
      </w:pPr>
      <w:r>
        <w:rPr>
          <w:sz w:val="24"/>
        </w:rPr>
        <w:t>4,0 tūkst. eurų Raguvos gimnazijai žolės pjovimo traktoriui įsigyti;</w:t>
      </w:r>
    </w:p>
    <w:p w:rsidR="00AE7560" w:rsidRDefault="00AE7560" w:rsidP="000456C8">
      <w:pPr>
        <w:suppressAutoHyphens w:val="0"/>
        <w:jc w:val="both"/>
        <w:rPr>
          <w:sz w:val="24"/>
        </w:rPr>
      </w:pPr>
      <w:r>
        <w:rPr>
          <w:sz w:val="24"/>
        </w:rPr>
        <w:t xml:space="preserve">2,3 tūkst. eurų </w:t>
      </w:r>
      <w:proofErr w:type="spellStart"/>
      <w:r>
        <w:rPr>
          <w:sz w:val="24"/>
        </w:rPr>
        <w:t>Dembavos</w:t>
      </w:r>
      <w:proofErr w:type="spellEnd"/>
      <w:r>
        <w:rPr>
          <w:sz w:val="24"/>
        </w:rPr>
        <w:t xml:space="preserve"> progimnazijai kompiuteriams įsigyti;</w:t>
      </w:r>
    </w:p>
    <w:p w:rsidR="00AE7560" w:rsidRDefault="00AE7560" w:rsidP="000456C8">
      <w:pPr>
        <w:suppressAutoHyphens w:val="0"/>
        <w:jc w:val="both"/>
        <w:rPr>
          <w:sz w:val="24"/>
        </w:rPr>
      </w:pPr>
      <w:r>
        <w:rPr>
          <w:sz w:val="24"/>
        </w:rPr>
        <w:t>3,8 tūkst. eurų Ramygalos gimnazijai kompiuteriams ir sisteminiam blokui įsigyti.</w:t>
      </w:r>
    </w:p>
    <w:p w:rsidR="005E64A4" w:rsidRDefault="005E64A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</w:p>
    <w:p w:rsidR="00341EF5" w:rsidRDefault="005377F1" w:rsidP="005377F1">
      <w:pPr>
        <w:suppressAutoHyphens w:val="0"/>
        <w:ind w:left="1080" w:firstLine="216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341EF5">
        <w:rPr>
          <w:b/>
          <w:sz w:val="24"/>
        </w:rPr>
        <w:t>Kokių pozityvių rezultatų laukiama.</w:t>
      </w:r>
    </w:p>
    <w:p w:rsidR="00341EF5" w:rsidRDefault="00341EF5" w:rsidP="005377F1">
      <w:pPr>
        <w:ind w:firstLine="1296"/>
        <w:jc w:val="both"/>
        <w:rPr>
          <w:sz w:val="24"/>
        </w:rPr>
      </w:pPr>
      <w:r>
        <w:rPr>
          <w:sz w:val="24"/>
        </w:rPr>
        <w:t xml:space="preserve">Vykdant biudžetą bus užtikrintas visų biudžetinių įstaigų finansavimas, numatytų programų </w:t>
      </w:r>
      <w:r w:rsidR="006D3F73">
        <w:rPr>
          <w:sz w:val="24"/>
        </w:rPr>
        <w:t xml:space="preserve">ir projektų </w:t>
      </w:r>
      <w:r>
        <w:rPr>
          <w:sz w:val="24"/>
        </w:rPr>
        <w:t>vykdymas.</w:t>
      </w:r>
    </w:p>
    <w:p w:rsidR="00341EF5" w:rsidRDefault="005377F1" w:rsidP="005377F1">
      <w:pPr>
        <w:tabs>
          <w:tab w:val="left" w:pos="993"/>
        </w:tabs>
        <w:suppressAutoHyphens w:val="0"/>
        <w:jc w:val="both"/>
        <w:rPr>
          <w:b/>
          <w:sz w:val="24"/>
        </w:rPr>
      </w:pPr>
      <w:r>
        <w:rPr>
          <w:b/>
          <w:sz w:val="24"/>
        </w:rPr>
        <w:lastRenderedPageBreak/>
        <w:tab/>
      </w:r>
      <w:r>
        <w:rPr>
          <w:b/>
          <w:sz w:val="24"/>
        </w:rPr>
        <w:tab/>
        <w:t xml:space="preserve">4. </w:t>
      </w:r>
      <w:r w:rsidR="00341EF5"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5377F1">
      <w:pPr>
        <w:ind w:left="709" w:firstLine="587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5377F1" w:rsidP="005377F1">
      <w:pPr>
        <w:tabs>
          <w:tab w:val="left" w:pos="993"/>
        </w:tabs>
        <w:suppressAutoHyphens w:val="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5. </w:t>
      </w:r>
      <w:r w:rsidR="00341EF5"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5377F1">
      <w:pPr>
        <w:ind w:left="709" w:firstLine="587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5377F1" w:rsidP="005377F1">
      <w:pPr>
        <w:tabs>
          <w:tab w:val="left" w:pos="993"/>
        </w:tabs>
        <w:suppressAutoHyphens w:val="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6. </w:t>
      </w:r>
      <w:r w:rsidR="00341EF5">
        <w:rPr>
          <w:b/>
          <w:sz w:val="24"/>
        </w:rPr>
        <w:t>Reikiami paskaičiavimai, išlaidų sąmatos bei finansavimo šaltiniai, reikalingi sprendimui įgyvendinti.</w:t>
      </w:r>
    </w:p>
    <w:p w:rsidR="009C390A" w:rsidRDefault="0038256E" w:rsidP="005377F1">
      <w:pPr>
        <w:ind w:firstLine="1296"/>
        <w:jc w:val="both"/>
        <w:rPr>
          <w:sz w:val="24"/>
        </w:rPr>
      </w:pPr>
      <w:r>
        <w:rPr>
          <w:sz w:val="24"/>
        </w:rPr>
        <w:t xml:space="preserve">Biudžeto apimtis padidinama </w:t>
      </w:r>
      <w:r w:rsidR="003D7613">
        <w:rPr>
          <w:sz w:val="24"/>
        </w:rPr>
        <w:t>9</w:t>
      </w:r>
      <w:r w:rsidR="00D32375">
        <w:rPr>
          <w:sz w:val="24"/>
        </w:rPr>
        <w:t>4,0</w:t>
      </w:r>
      <w:r w:rsidR="003D7613">
        <w:rPr>
          <w:sz w:val="24"/>
        </w:rPr>
        <w:t xml:space="preserve"> </w:t>
      </w:r>
      <w:r>
        <w:rPr>
          <w:sz w:val="24"/>
        </w:rPr>
        <w:t xml:space="preserve">tūkst. eurų. Sumažinamas </w:t>
      </w:r>
      <w:r w:rsidR="003A03C0">
        <w:rPr>
          <w:sz w:val="24"/>
        </w:rPr>
        <w:t>15</w:t>
      </w:r>
      <w:r w:rsidR="00333E53">
        <w:rPr>
          <w:sz w:val="24"/>
        </w:rPr>
        <w:t>,5</w:t>
      </w:r>
      <w:r>
        <w:rPr>
          <w:sz w:val="24"/>
        </w:rPr>
        <w:t xml:space="preserve"> tūkst. eurų savivaldybės biudžeto lėšų likutis, kuris buvo nukreiptas išlaidoms dengti.</w:t>
      </w:r>
    </w:p>
    <w:p w:rsidR="0081058A" w:rsidRDefault="0081058A" w:rsidP="00341EF5">
      <w:pPr>
        <w:jc w:val="both"/>
        <w:rPr>
          <w:sz w:val="24"/>
        </w:rPr>
      </w:pPr>
    </w:p>
    <w:p w:rsidR="0078039E" w:rsidRDefault="0078039E" w:rsidP="00341EF5">
      <w:pPr>
        <w:jc w:val="both"/>
        <w:rPr>
          <w:sz w:val="24"/>
        </w:rPr>
      </w:pP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77F1">
        <w:rPr>
          <w:sz w:val="24"/>
        </w:rPr>
        <w:tab/>
      </w:r>
      <w:r>
        <w:rPr>
          <w:sz w:val="24"/>
        </w:rPr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63" w:rsidRDefault="008E2163">
      <w:r>
        <w:separator/>
      </w:r>
    </w:p>
  </w:endnote>
  <w:endnote w:type="continuationSeparator" w:id="0">
    <w:p w:rsidR="008E2163" w:rsidRDefault="008E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63" w:rsidRDefault="008E2163">
      <w:r>
        <w:separator/>
      </w:r>
    </w:p>
  </w:footnote>
  <w:footnote w:type="continuationSeparator" w:id="0">
    <w:p w:rsidR="008E2163" w:rsidRDefault="008E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A48" w:rsidRDefault="00E52A48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9141174" r:id="rId2"/>
      </w:object>
    </w:r>
  </w:p>
  <w:p w:rsidR="00E52A48" w:rsidRPr="009D012C" w:rsidRDefault="00E52A48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  <w:r w:rsidRPr="009D012C">
      <w:rPr>
        <w:b/>
        <w:sz w:val="24"/>
        <w:szCs w:val="24"/>
      </w:rPr>
      <w:t xml:space="preserve">Projektas                                                                                                                                                  </w:t>
    </w:r>
  </w:p>
  <w:p w:rsidR="00E52A48" w:rsidRDefault="00E52A48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E52A48" w:rsidRDefault="00E52A48" w:rsidP="00E4508B">
    <w:pPr>
      <w:pStyle w:val="Antrats"/>
      <w:jc w:val="center"/>
      <w:rPr>
        <w:b/>
        <w:sz w:val="28"/>
      </w:rPr>
    </w:pPr>
  </w:p>
  <w:p w:rsidR="00E52A48" w:rsidRPr="00765586" w:rsidRDefault="00E52A48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B06"/>
    <w:rsid w:val="00005CDF"/>
    <w:rsid w:val="00013608"/>
    <w:rsid w:val="00015EED"/>
    <w:rsid w:val="000164E1"/>
    <w:rsid w:val="00016522"/>
    <w:rsid w:val="000215C3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8248A"/>
    <w:rsid w:val="0009150D"/>
    <w:rsid w:val="000A0FF5"/>
    <w:rsid w:val="000A16B4"/>
    <w:rsid w:val="000A2CE7"/>
    <w:rsid w:val="000A5F0F"/>
    <w:rsid w:val="000A7314"/>
    <w:rsid w:val="000B0255"/>
    <w:rsid w:val="000B67F7"/>
    <w:rsid w:val="000C08C9"/>
    <w:rsid w:val="000C0E81"/>
    <w:rsid w:val="000C3AE3"/>
    <w:rsid w:val="000C56C4"/>
    <w:rsid w:val="000D3FBF"/>
    <w:rsid w:val="000D5DF5"/>
    <w:rsid w:val="000F17E6"/>
    <w:rsid w:val="000F26EA"/>
    <w:rsid w:val="000F2AA5"/>
    <w:rsid w:val="000F58E1"/>
    <w:rsid w:val="000F68D5"/>
    <w:rsid w:val="0010367C"/>
    <w:rsid w:val="00105D42"/>
    <w:rsid w:val="001126FD"/>
    <w:rsid w:val="00123412"/>
    <w:rsid w:val="001239F3"/>
    <w:rsid w:val="00123B31"/>
    <w:rsid w:val="00135D1F"/>
    <w:rsid w:val="001372E0"/>
    <w:rsid w:val="00161F35"/>
    <w:rsid w:val="00167F6C"/>
    <w:rsid w:val="00167FC2"/>
    <w:rsid w:val="001701A8"/>
    <w:rsid w:val="001727C2"/>
    <w:rsid w:val="001746A6"/>
    <w:rsid w:val="001824F5"/>
    <w:rsid w:val="001835C0"/>
    <w:rsid w:val="0018651C"/>
    <w:rsid w:val="00187204"/>
    <w:rsid w:val="00187F07"/>
    <w:rsid w:val="001902F4"/>
    <w:rsid w:val="00190353"/>
    <w:rsid w:val="001914B8"/>
    <w:rsid w:val="001A0328"/>
    <w:rsid w:val="001A0FBF"/>
    <w:rsid w:val="001A2EA9"/>
    <w:rsid w:val="001B0E02"/>
    <w:rsid w:val="001B3373"/>
    <w:rsid w:val="001B3F4B"/>
    <w:rsid w:val="001B4599"/>
    <w:rsid w:val="001B594C"/>
    <w:rsid w:val="001B7E85"/>
    <w:rsid w:val="001D0E96"/>
    <w:rsid w:val="001D160C"/>
    <w:rsid w:val="001D790F"/>
    <w:rsid w:val="001E1DDB"/>
    <w:rsid w:val="001E3C5C"/>
    <w:rsid w:val="001E7FD9"/>
    <w:rsid w:val="002001F3"/>
    <w:rsid w:val="00200932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14830"/>
    <w:rsid w:val="00215E85"/>
    <w:rsid w:val="0022344E"/>
    <w:rsid w:val="002362FF"/>
    <w:rsid w:val="0023687A"/>
    <w:rsid w:val="002416C7"/>
    <w:rsid w:val="00241AB4"/>
    <w:rsid w:val="002446B0"/>
    <w:rsid w:val="00255E5B"/>
    <w:rsid w:val="00256EF0"/>
    <w:rsid w:val="002611D8"/>
    <w:rsid w:val="002613DC"/>
    <w:rsid w:val="0027168F"/>
    <w:rsid w:val="002726A9"/>
    <w:rsid w:val="00282F71"/>
    <w:rsid w:val="00286195"/>
    <w:rsid w:val="00286A83"/>
    <w:rsid w:val="00296C66"/>
    <w:rsid w:val="002A1F4D"/>
    <w:rsid w:val="002A5ADE"/>
    <w:rsid w:val="002A5EC3"/>
    <w:rsid w:val="002A60E9"/>
    <w:rsid w:val="002B1024"/>
    <w:rsid w:val="002B49C2"/>
    <w:rsid w:val="002B4D6F"/>
    <w:rsid w:val="002B5752"/>
    <w:rsid w:val="002C234C"/>
    <w:rsid w:val="002D3835"/>
    <w:rsid w:val="002D4547"/>
    <w:rsid w:val="002D7004"/>
    <w:rsid w:val="002D78C2"/>
    <w:rsid w:val="002D7CC9"/>
    <w:rsid w:val="002E1103"/>
    <w:rsid w:val="002E1C27"/>
    <w:rsid w:val="002E68C3"/>
    <w:rsid w:val="002F2C7B"/>
    <w:rsid w:val="002F48D3"/>
    <w:rsid w:val="003002DC"/>
    <w:rsid w:val="003178EC"/>
    <w:rsid w:val="00320EF3"/>
    <w:rsid w:val="003243CF"/>
    <w:rsid w:val="0032657E"/>
    <w:rsid w:val="00326F4A"/>
    <w:rsid w:val="00333E53"/>
    <w:rsid w:val="00336783"/>
    <w:rsid w:val="00341EA3"/>
    <w:rsid w:val="00341EF5"/>
    <w:rsid w:val="00341EF7"/>
    <w:rsid w:val="0034653A"/>
    <w:rsid w:val="003543E9"/>
    <w:rsid w:val="00370596"/>
    <w:rsid w:val="003706B9"/>
    <w:rsid w:val="00382020"/>
    <w:rsid w:val="0038256E"/>
    <w:rsid w:val="00383B1B"/>
    <w:rsid w:val="0038487F"/>
    <w:rsid w:val="003A03C0"/>
    <w:rsid w:val="003A17FE"/>
    <w:rsid w:val="003A5B83"/>
    <w:rsid w:val="003B315F"/>
    <w:rsid w:val="003B4268"/>
    <w:rsid w:val="003B6A54"/>
    <w:rsid w:val="003C3406"/>
    <w:rsid w:val="003C47B3"/>
    <w:rsid w:val="003C7409"/>
    <w:rsid w:val="003C770D"/>
    <w:rsid w:val="003D0A38"/>
    <w:rsid w:val="003D2613"/>
    <w:rsid w:val="003D478E"/>
    <w:rsid w:val="003D6F39"/>
    <w:rsid w:val="003D7613"/>
    <w:rsid w:val="003E05B7"/>
    <w:rsid w:val="003E2071"/>
    <w:rsid w:val="003E3264"/>
    <w:rsid w:val="003F0C5F"/>
    <w:rsid w:val="003F3323"/>
    <w:rsid w:val="00401375"/>
    <w:rsid w:val="004101E8"/>
    <w:rsid w:val="004129AF"/>
    <w:rsid w:val="00413FC8"/>
    <w:rsid w:val="0041585B"/>
    <w:rsid w:val="004163F5"/>
    <w:rsid w:val="00423271"/>
    <w:rsid w:val="004256CB"/>
    <w:rsid w:val="00433A06"/>
    <w:rsid w:val="0043511D"/>
    <w:rsid w:val="00443ACB"/>
    <w:rsid w:val="0044473F"/>
    <w:rsid w:val="00446697"/>
    <w:rsid w:val="00452624"/>
    <w:rsid w:val="00461953"/>
    <w:rsid w:val="00462DB5"/>
    <w:rsid w:val="0047474D"/>
    <w:rsid w:val="0047606F"/>
    <w:rsid w:val="0048146B"/>
    <w:rsid w:val="004824CB"/>
    <w:rsid w:val="00484069"/>
    <w:rsid w:val="004848B9"/>
    <w:rsid w:val="00486032"/>
    <w:rsid w:val="00491202"/>
    <w:rsid w:val="00492598"/>
    <w:rsid w:val="0049385F"/>
    <w:rsid w:val="00494D23"/>
    <w:rsid w:val="004958A6"/>
    <w:rsid w:val="004A0C41"/>
    <w:rsid w:val="004A766D"/>
    <w:rsid w:val="004C0330"/>
    <w:rsid w:val="004C605E"/>
    <w:rsid w:val="004D1B52"/>
    <w:rsid w:val="004D3136"/>
    <w:rsid w:val="004E36B1"/>
    <w:rsid w:val="004F2F01"/>
    <w:rsid w:val="004F501D"/>
    <w:rsid w:val="004F5FF5"/>
    <w:rsid w:val="004F7847"/>
    <w:rsid w:val="00504261"/>
    <w:rsid w:val="00505DAC"/>
    <w:rsid w:val="00515D56"/>
    <w:rsid w:val="0051661F"/>
    <w:rsid w:val="00520790"/>
    <w:rsid w:val="00527CB9"/>
    <w:rsid w:val="00536AC2"/>
    <w:rsid w:val="005377F1"/>
    <w:rsid w:val="00537A11"/>
    <w:rsid w:val="00537E70"/>
    <w:rsid w:val="00546B39"/>
    <w:rsid w:val="00546EEA"/>
    <w:rsid w:val="005477ED"/>
    <w:rsid w:val="0054788B"/>
    <w:rsid w:val="005544E6"/>
    <w:rsid w:val="005548F8"/>
    <w:rsid w:val="00557014"/>
    <w:rsid w:val="005622DC"/>
    <w:rsid w:val="0057086E"/>
    <w:rsid w:val="00573601"/>
    <w:rsid w:val="005769B4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D5E78"/>
    <w:rsid w:val="005E11B0"/>
    <w:rsid w:val="005E4523"/>
    <w:rsid w:val="005E5908"/>
    <w:rsid w:val="005E64A4"/>
    <w:rsid w:val="006023D6"/>
    <w:rsid w:val="00602518"/>
    <w:rsid w:val="00602CA8"/>
    <w:rsid w:val="00620B22"/>
    <w:rsid w:val="00625BB8"/>
    <w:rsid w:val="00630563"/>
    <w:rsid w:val="00643171"/>
    <w:rsid w:val="006473F7"/>
    <w:rsid w:val="0065443D"/>
    <w:rsid w:val="00672073"/>
    <w:rsid w:val="006745A8"/>
    <w:rsid w:val="00676A5E"/>
    <w:rsid w:val="006851E2"/>
    <w:rsid w:val="006855F3"/>
    <w:rsid w:val="00690428"/>
    <w:rsid w:val="00691516"/>
    <w:rsid w:val="00693A70"/>
    <w:rsid w:val="0069777E"/>
    <w:rsid w:val="006A35F2"/>
    <w:rsid w:val="006A5A2F"/>
    <w:rsid w:val="006A74C0"/>
    <w:rsid w:val="006B2E2E"/>
    <w:rsid w:val="006B61ED"/>
    <w:rsid w:val="006C454F"/>
    <w:rsid w:val="006C4B61"/>
    <w:rsid w:val="006C4EA1"/>
    <w:rsid w:val="006C67E0"/>
    <w:rsid w:val="006C74F5"/>
    <w:rsid w:val="006D09AE"/>
    <w:rsid w:val="006D163F"/>
    <w:rsid w:val="006D2FF1"/>
    <w:rsid w:val="006D3F73"/>
    <w:rsid w:val="006E01D7"/>
    <w:rsid w:val="006E3D38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4903"/>
    <w:rsid w:val="007454B7"/>
    <w:rsid w:val="00751162"/>
    <w:rsid w:val="007563EC"/>
    <w:rsid w:val="007569E8"/>
    <w:rsid w:val="00765586"/>
    <w:rsid w:val="007758B6"/>
    <w:rsid w:val="0078039E"/>
    <w:rsid w:val="00784F12"/>
    <w:rsid w:val="007862A0"/>
    <w:rsid w:val="0079201B"/>
    <w:rsid w:val="00796097"/>
    <w:rsid w:val="007A222F"/>
    <w:rsid w:val="007A3377"/>
    <w:rsid w:val="007A39BB"/>
    <w:rsid w:val="007A64F0"/>
    <w:rsid w:val="007A703B"/>
    <w:rsid w:val="007B608E"/>
    <w:rsid w:val="007C2128"/>
    <w:rsid w:val="007C6CE1"/>
    <w:rsid w:val="007D17D8"/>
    <w:rsid w:val="007D7A67"/>
    <w:rsid w:val="007D7BCA"/>
    <w:rsid w:val="007E05A3"/>
    <w:rsid w:val="007E2A27"/>
    <w:rsid w:val="007E5D34"/>
    <w:rsid w:val="007E7D71"/>
    <w:rsid w:val="007F03CC"/>
    <w:rsid w:val="007F391E"/>
    <w:rsid w:val="007F55BD"/>
    <w:rsid w:val="00803131"/>
    <w:rsid w:val="00803FEC"/>
    <w:rsid w:val="00805F52"/>
    <w:rsid w:val="0080721A"/>
    <w:rsid w:val="0081058A"/>
    <w:rsid w:val="00810A75"/>
    <w:rsid w:val="00813932"/>
    <w:rsid w:val="008163FD"/>
    <w:rsid w:val="00817CD2"/>
    <w:rsid w:val="00834668"/>
    <w:rsid w:val="008372CE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B27C1"/>
    <w:rsid w:val="008B4780"/>
    <w:rsid w:val="008C2731"/>
    <w:rsid w:val="008C370F"/>
    <w:rsid w:val="008D23A9"/>
    <w:rsid w:val="008D3DD5"/>
    <w:rsid w:val="008E0C89"/>
    <w:rsid w:val="008E1047"/>
    <w:rsid w:val="008E16A1"/>
    <w:rsid w:val="008E2163"/>
    <w:rsid w:val="008E5669"/>
    <w:rsid w:val="008E6E32"/>
    <w:rsid w:val="008F2571"/>
    <w:rsid w:val="008F400F"/>
    <w:rsid w:val="008F5D12"/>
    <w:rsid w:val="00902BC6"/>
    <w:rsid w:val="00904855"/>
    <w:rsid w:val="00904A86"/>
    <w:rsid w:val="00904DDB"/>
    <w:rsid w:val="00911060"/>
    <w:rsid w:val="00912AA9"/>
    <w:rsid w:val="00921E46"/>
    <w:rsid w:val="00923600"/>
    <w:rsid w:val="00927ABE"/>
    <w:rsid w:val="009317D5"/>
    <w:rsid w:val="00933780"/>
    <w:rsid w:val="00934EDD"/>
    <w:rsid w:val="0093570E"/>
    <w:rsid w:val="0093738C"/>
    <w:rsid w:val="00940E2B"/>
    <w:rsid w:val="00941C6A"/>
    <w:rsid w:val="00942D60"/>
    <w:rsid w:val="00944631"/>
    <w:rsid w:val="0094496A"/>
    <w:rsid w:val="00951A42"/>
    <w:rsid w:val="00953CC6"/>
    <w:rsid w:val="00953E9A"/>
    <w:rsid w:val="00956BDB"/>
    <w:rsid w:val="00956FB9"/>
    <w:rsid w:val="009576B8"/>
    <w:rsid w:val="009636F5"/>
    <w:rsid w:val="00964180"/>
    <w:rsid w:val="00971ACB"/>
    <w:rsid w:val="009773E1"/>
    <w:rsid w:val="00984523"/>
    <w:rsid w:val="00987343"/>
    <w:rsid w:val="00987B30"/>
    <w:rsid w:val="00987EBA"/>
    <w:rsid w:val="00987FCF"/>
    <w:rsid w:val="00994F77"/>
    <w:rsid w:val="009A111F"/>
    <w:rsid w:val="009A498B"/>
    <w:rsid w:val="009A6D6D"/>
    <w:rsid w:val="009B2592"/>
    <w:rsid w:val="009B3AE9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E3725"/>
    <w:rsid w:val="00A01FE4"/>
    <w:rsid w:val="00A029E6"/>
    <w:rsid w:val="00A04F20"/>
    <w:rsid w:val="00A052B3"/>
    <w:rsid w:val="00A054F8"/>
    <w:rsid w:val="00A0655C"/>
    <w:rsid w:val="00A15E2E"/>
    <w:rsid w:val="00A20738"/>
    <w:rsid w:val="00A23873"/>
    <w:rsid w:val="00A26567"/>
    <w:rsid w:val="00A26BE0"/>
    <w:rsid w:val="00A31426"/>
    <w:rsid w:val="00A322D8"/>
    <w:rsid w:val="00A3339D"/>
    <w:rsid w:val="00A429F7"/>
    <w:rsid w:val="00A44047"/>
    <w:rsid w:val="00A552D2"/>
    <w:rsid w:val="00A71CEF"/>
    <w:rsid w:val="00A81CC8"/>
    <w:rsid w:val="00A87CFF"/>
    <w:rsid w:val="00A9002D"/>
    <w:rsid w:val="00A9403D"/>
    <w:rsid w:val="00A969F6"/>
    <w:rsid w:val="00AA3B05"/>
    <w:rsid w:val="00AA3C75"/>
    <w:rsid w:val="00AB2DCB"/>
    <w:rsid w:val="00AC53D3"/>
    <w:rsid w:val="00AC55A7"/>
    <w:rsid w:val="00AD309F"/>
    <w:rsid w:val="00AE7560"/>
    <w:rsid w:val="00AF3ACF"/>
    <w:rsid w:val="00AF61C3"/>
    <w:rsid w:val="00B0274A"/>
    <w:rsid w:val="00B0312C"/>
    <w:rsid w:val="00B15401"/>
    <w:rsid w:val="00B2197A"/>
    <w:rsid w:val="00B24645"/>
    <w:rsid w:val="00B2494C"/>
    <w:rsid w:val="00B276C5"/>
    <w:rsid w:val="00B30DD3"/>
    <w:rsid w:val="00B35031"/>
    <w:rsid w:val="00B36D77"/>
    <w:rsid w:val="00B4463E"/>
    <w:rsid w:val="00B62E2C"/>
    <w:rsid w:val="00B63792"/>
    <w:rsid w:val="00B65DD8"/>
    <w:rsid w:val="00B708CD"/>
    <w:rsid w:val="00B7367C"/>
    <w:rsid w:val="00B74D49"/>
    <w:rsid w:val="00B85774"/>
    <w:rsid w:val="00B869A2"/>
    <w:rsid w:val="00B93ADC"/>
    <w:rsid w:val="00B94508"/>
    <w:rsid w:val="00B969DE"/>
    <w:rsid w:val="00BA13E4"/>
    <w:rsid w:val="00BA66BE"/>
    <w:rsid w:val="00BB0379"/>
    <w:rsid w:val="00BB0698"/>
    <w:rsid w:val="00BB296A"/>
    <w:rsid w:val="00BB4076"/>
    <w:rsid w:val="00BB6D63"/>
    <w:rsid w:val="00BC2C60"/>
    <w:rsid w:val="00BC4BF8"/>
    <w:rsid w:val="00BC4D3B"/>
    <w:rsid w:val="00BD3CA8"/>
    <w:rsid w:val="00BE0F82"/>
    <w:rsid w:val="00BE2619"/>
    <w:rsid w:val="00BE42DA"/>
    <w:rsid w:val="00BF1BFD"/>
    <w:rsid w:val="00BF75BB"/>
    <w:rsid w:val="00C07BD2"/>
    <w:rsid w:val="00C10191"/>
    <w:rsid w:val="00C11ADB"/>
    <w:rsid w:val="00C17281"/>
    <w:rsid w:val="00C206BB"/>
    <w:rsid w:val="00C2079B"/>
    <w:rsid w:val="00C21699"/>
    <w:rsid w:val="00C22404"/>
    <w:rsid w:val="00C23401"/>
    <w:rsid w:val="00C25862"/>
    <w:rsid w:val="00C25F05"/>
    <w:rsid w:val="00C271A3"/>
    <w:rsid w:val="00C30226"/>
    <w:rsid w:val="00C34CAD"/>
    <w:rsid w:val="00C35E1B"/>
    <w:rsid w:val="00C36D9C"/>
    <w:rsid w:val="00C37B59"/>
    <w:rsid w:val="00C40B80"/>
    <w:rsid w:val="00C40BA1"/>
    <w:rsid w:val="00C4422A"/>
    <w:rsid w:val="00C45286"/>
    <w:rsid w:val="00C51DFE"/>
    <w:rsid w:val="00C56E19"/>
    <w:rsid w:val="00C60115"/>
    <w:rsid w:val="00C713DF"/>
    <w:rsid w:val="00C754F9"/>
    <w:rsid w:val="00C775F0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58A7"/>
    <w:rsid w:val="00CA6FA8"/>
    <w:rsid w:val="00CA7CEB"/>
    <w:rsid w:val="00CB061D"/>
    <w:rsid w:val="00CB164A"/>
    <w:rsid w:val="00CB36D4"/>
    <w:rsid w:val="00CB489B"/>
    <w:rsid w:val="00CB5F75"/>
    <w:rsid w:val="00CB7730"/>
    <w:rsid w:val="00CC11D9"/>
    <w:rsid w:val="00CC214A"/>
    <w:rsid w:val="00CC282C"/>
    <w:rsid w:val="00CC2F25"/>
    <w:rsid w:val="00CC3E38"/>
    <w:rsid w:val="00CD2395"/>
    <w:rsid w:val="00CD2BB4"/>
    <w:rsid w:val="00CE0DC4"/>
    <w:rsid w:val="00CE5980"/>
    <w:rsid w:val="00CF46D6"/>
    <w:rsid w:val="00D03C86"/>
    <w:rsid w:val="00D04ADC"/>
    <w:rsid w:val="00D1492E"/>
    <w:rsid w:val="00D22EC3"/>
    <w:rsid w:val="00D23524"/>
    <w:rsid w:val="00D2609F"/>
    <w:rsid w:val="00D301D8"/>
    <w:rsid w:val="00D32375"/>
    <w:rsid w:val="00D353A4"/>
    <w:rsid w:val="00D37CA4"/>
    <w:rsid w:val="00D41780"/>
    <w:rsid w:val="00D53762"/>
    <w:rsid w:val="00D55F93"/>
    <w:rsid w:val="00D608F8"/>
    <w:rsid w:val="00D64962"/>
    <w:rsid w:val="00D71123"/>
    <w:rsid w:val="00D712CB"/>
    <w:rsid w:val="00D832A8"/>
    <w:rsid w:val="00D93A36"/>
    <w:rsid w:val="00D96C95"/>
    <w:rsid w:val="00D979AE"/>
    <w:rsid w:val="00DA03F9"/>
    <w:rsid w:val="00DA1BAE"/>
    <w:rsid w:val="00DB09A6"/>
    <w:rsid w:val="00DB271E"/>
    <w:rsid w:val="00DB5121"/>
    <w:rsid w:val="00DB797F"/>
    <w:rsid w:val="00DD3741"/>
    <w:rsid w:val="00DD6698"/>
    <w:rsid w:val="00DE06DC"/>
    <w:rsid w:val="00DE255D"/>
    <w:rsid w:val="00DE3413"/>
    <w:rsid w:val="00DE513E"/>
    <w:rsid w:val="00DF02F6"/>
    <w:rsid w:val="00E00F0B"/>
    <w:rsid w:val="00E030FD"/>
    <w:rsid w:val="00E03169"/>
    <w:rsid w:val="00E042FB"/>
    <w:rsid w:val="00E05FD0"/>
    <w:rsid w:val="00E10F83"/>
    <w:rsid w:val="00E12CE4"/>
    <w:rsid w:val="00E17BE4"/>
    <w:rsid w:val="00E21D35"/>
    <w:rsid w:val="00E23A45"/>
    <w:rsid w:val="00E25545"/>
    <w:rsid w:val="00E27607"/>
    <w:rsid w:val="00E332DE"/>
    <w:rsid w:val="00E41720"/>
    <w:rsid w:val="00E43ABB"/>
    <w:rsid w:val="00E4508B"/>
    <w:rsid w:val="00E52A48"/>
    <w:rsid w:val="00E54717"/>
    <w:rsid w:val="00E6225C"/>
    <w:rsid w:val="00E63231"/>
    <w:rsid w:val="00E63655"/>
    <w:rsid w:val="00E6671F"/>
    <w:rsid w:val="00E67218"/>
    <w:rsid w:val="00E807A7"/>
    <w:rsid w:val="00E826B3"/>
    <w:rsid w:val="00E85817"/>
    <w:rsid w:val="00E90B56"/>
    <w:rsid w:val="00EA03F3"/>
    <w:rsid w:val="00EA2347"/>
    <w:rsid w:val="00EB218C"/>
    <w:rsid w:val="00EB275A"/>
    <w:rsid w:val="00EB2CDE"/>
    <w:rsid w:val="00EC1D37"/>
    <w:rsid w:val="00EC627C"/>
    <w:rsid w:val="00EC754B"/>
    <w:rsid w:val="00ED24A6"/>
    <w:rsid w:val="00ED6F20"/>
    <w:rsid w:val="00EE0210"/>
    <w:rsid w:val="00EF2ABE"/>
    <w:rsid w:val="00EF4018"/>
    <w:rsid w:val="00EF55F5"/>
    <w:rsid w:val="00F05E62"/>
    <w:rsid w:val="00F078BD"/>
    <w:rsid w:val="00F108AF"/>
    <w:rsid w:val="00F21445"/>
    <w:rsid w:val="00F3300E"/>
    <w:rsid w:val="00F35E9A"/>
    <w:rsid w:val="00F419CC"/>
    <w:rsid w:val="00F427CC"/>
    <w:rsid w:val="00F4354D"/>
    <w:rsid w:val="00F458A6"/>
    <w:rsid w:val="00F463E2"/>
    <w:rsid w:val="00F53ECF"/>
    <w:rsid w:val="00F60736"/>
    <w:rsid w:val="00F715E0"/>
    <w:rsid w:val="00F71D0E"/>
    <w:rsid w:val="00F80787"/>
    <w:rsid w:val="00F81113"/>
    <w:rsid w:val="00F84AA2"/>
    <w:rsid w:val="00F91657"/>
    <w:rsid w:val="00F942A2"/>
    <w:rsid w:val="00F976B0"/>
    <w:rsid w:val="00FA158C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28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0755-3876-40F8-86AF-35C8E1A6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8092</Words>
  <Characters>4614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10</cp:revision>
  <cp:lastPrinted>2017-09-28T08:00:00Z</cp:lastPrinted>
  <dcterms:created xsi:type="dcterms:W3CDTF">2017-10-03T05:34:00Z</dcterms:created>
  <dcterms:modified xsi:type="dcterms:W3CDTF">2017-10-10T08:47:00Z</dcterms:modified>
</cp:coreProperties>
</file>