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6A2400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</w:p>
    <w:p w:rsidR="006367F4" w:rsidRDefault="006367F4" w:rsidP="00056D10">
      <w:pPr>
        <w:pStyle w:val="prastasistinklapis10"/>
        <w:spacing w:before="0" w:after="0" w:line="240" w:lineRule="auto"/>
        <w:ind w:left="5192"/>
        <w:rPr>
          <w:iCs/>
          <w:lang w:val="lt-LT"/>
        </w:rPr>
      </w:pPr>
    </w:p>
    <w:p w:rsidR="003E4B4E" w:rsidRDefault="003E4B4E" w:rsidP="009F5406">
      <w:pPr>
        <w:pStyle w:val="prastasistinklapis10"/>
        <w:spacing w:before="0" w:after="0" w:line="240" w:lineRule="auto"/>
        <w:rPr>
          <w:iCs/>
          <w:lang w:val="lt-LT"/>
        </w:rPr>
      </w:pPr>
    </w:p>
    <w:p w:rsidR="006367F4" w:rsidRDefault="00CC5C76" w:rsidP="006A2400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674B3C">
        <w:rPr>
          <w:b/>
          <w:bCs/>
          <w:caps/>
        </w:rPr>
        <w:t xml:space="preserve"> RAGUVOS</w:t>
      </w:r>
      <w:r w:rsidR="003E4B4E">
        <w:rPr>
          <w:b/>
          <w:bCs/>
          <w:caps/>
        </w:rPr>
        <w:t xml:space="preserve"> </w:t>
      </w:r>
      <w:r w:rsidR="00056D10">
        <w:rPr>
          <w:b/>
          <w:bCs/>
          <w:caps/>
        </w:rPr>
        <w:t>kultūros centro direktor</w:t>
      </w:r>
      <w:r w:rsidR="006A2400">
        <w:rPr>
          <w:b/>
          <w:bCs/>
          <w:caps/>
        </w:rPr>
        <w:t>Ė</w:t>
      </w:r>
      <w:r w:rsidR="00056D10">
        <w:rPr>
          <w:b/>
          <w:bCs/>
          <w:caps/>
        </w:rPr>
        <w:t xml:space="preserve">s </w:t>
      </w:r>
      <w:r w:rsidR="006A2400">
        <w:rPr>
          <w:b/>
          <w:bCs/>
          <w:caps/>
        </w:rPr>
        <w:t xml:space="preserve">KRISTINOS JUŠKIENĖS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/>
          <w:bCs/>
          <w:caps/>
        </w:rPr>
      </w:pPr>
    </w:p>
    <w:p w:rsidR="003E4B4E" w:rsidRDefault="003E4B4E" w:rsidP="003309FF">
      <w:pPr>
        <w:spacing w:after="0" w:line="240" w:lineRule="auto"/>
        <w:jc w:val="center"/>
        <w:rPr>
          <w:b/>
          <w:bCs/>
          <w:caps/>
        </w:rPr>
      </w:pPr>
    </w:p>
    <w:p w:rsidR="009F5406" w:rsidRDefault="006367F4" w:rsidP="009F5406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Default="00DF3EBD" w:rsidP="006A2400">
      <w:pPr>
        <w:spacing w:after="0" w:line="240" w:lineRule="auto"/>
        <w:ind w:firstLine="851"/>
        <w:jc w:val="both"/>
      </w:pPr>
      <w:r w:rsidRPr="003E4B4E">
        <w:t xml:space="preserve">Įstaigos </w:t>
      </w:r>
      <w:r w:rsidR="006367F4" w:rsidRPr="003E4B4E">
        <w:t>pristatymas</w:t>
      </w:r>
      <w:r w:rsidR="006A2400">
        <w:t>. D</w:t>
      </w:r>
      <w:r w:rsidR="006367F4">
        <w:t>irektor</w:t>
      </w:r>
      <w:r w:rsidR="006A2400">
        <w:t>ė</w:t>
      </w:r>
      <w:r w:rsidR="000F6580">
        <w:t xml:space="preserve"> Kristina Jušk</w:t>
      </w:r>
      <w:r w:rsidR="00B611A8">
        <w:t>ienė, vadybinio darbo stažas –</w:t>
      </w:r>
      <w:r w:rsidR="006A2400">
        <w:t xml:space="preserve"> </w:t>
      </w:r>
      <w:r w:rsidR="007D1694">
        <w:t xml:space="preserve">10 </w:t>
      </w:r>
      <w:r w:rsidR="006367F4">
        <w:t>metų.</w:t>
      </w:r>
      <w:r w:rsidR="006A2400">
        <w:rPr>
          <w:color w:val="000000"/>
        </w:rPr>
        <w:t xml:space="preserve"> </w:t>
      </w:r>
      <w:r>
        <w:rPr>
          <w:color w:val="000000"/>
        </w:rPr>
        <w:t xml:space="preserve">Kultūros centrui </w:t>
      </w:r>
      <w:r w:rsidR="007D1694">
        <w:rPr>
          <w:color w:val="000000"/>
        </w:rPr>
        <w:t xml:space="preserve">suteikta </w:t>
      </w:r>
      <w:r w:rsidR="006A2400">
        <w:rPr>
          <w:color w:val="000000"/>
        </w:rPr>
        <w:t>antroji</w:t>
      </w:r>
      <w:r w:rsidR="00A1124E">
        <w:rPr>
          <w:color w:val="000000"/>
        </w:rPr>
        <w:t xml:space="preserve"> kategorija.</w:t>
      </w:r>
    </w:p>
    <w:p w:rsidR="007D1694" w:rsidRDefault="006367F4" w:rsidP="003E4B4E">
      <w:pPr>
        <w:spacing w:after="0" w:line="240" w:lineRule="auto"/>
        <w:ind w:firstLine="851"/>
        <w:jc w:val="both"/>
      </w:pPr>
      <w:r>
        <w:t xml:space="preserve">Didžiausias leistinas pareigybių </w:t>
      </w:r>
      <w:r w:rsidR="00CC5C76">
        <w:t>(etatų) skaičius –</w:t>
      </w:r>
      <w:r w:rsidR="00674B3C">
        <w:t xml:space="preserve"> 7,25</w:t>
      </w:r>
      <w:r>
        <w:t>.</w:t>
      </w:r>
    </w:p>
    <w:p w:rsidR="0070430A" w:rsidRDefault="006367F4" w:rsidP="00A1124E">
      <w:pPr>
        <w:spacing w:after="0" w:line="240" w:lineRule="auto"/>
        <w:ind w:firstLine="851"/>
        <w:jc w:val="both"/>
      </w:pPr>
      <w:r>
        <w:t>Darbuotojai:</w:t>
      </w:r>
    </w:p>
    <w:tbl>
      <w:tblPr>
        <w:tblpPr w:leftFromText="180" w:rightFromText="180" w:vertAnchor="text" w:horzAnchor="page" w:tblpX="1680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738"/>
        <w:gridCol w:w="528"/>
        <w:gridCol w:w="738"/>
        <w:gridCol w:w="566"/>
        <w:gridCol w:w="741"/>
        <w:gridCol w:w="607"/>
        <w:gridCol w:w="795"/>
        <w:gridCol w:w="576"/>
        <w:gridCol w:w="739"/>
        <w:gridCol w:w="531"/>
        <w:gridCol w:w="738"/>
        <w:gridCol w:w="510"/>
        <w:gridCol w:w="564"/>
      </w:tblGrid>
      <w:tr w:rsidR="0070430A" w:rsidTr="001772CB">
        <w:trPr>
          <w:trHeight w:val="381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6A2400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0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1772CB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1772CB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3E4B4E" w:rsidTr="001772CB">
        <w:trPr>
          <w:trHeight w:val="146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universite</w:t>
            </w:r>
            <w:r w:rsidR="001772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tinis</w:t>
            </w:r>
            <w:proofErr w:type="spellEnd"/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</w:t>
            </w:r>
            <w:r w:rsidR="001772CB">
              <w:rPr>
                <w:sz w:val="20"/>
                <w:szCs w:val="20"/>
              </w:rPr>
              <w:t>-ti</w:t>
            </w:r>
            <w:r>
              <w:rPr>
                <w:sz w:val="20"/>
                <w:szCs w:val="20"/>
              </w:rPr>
              <w:t>nis</w:t>
            </w:r>
            <w:proofErr w:type="spellEnd"/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Aukštesny</w:t>
            </w:r>
            <w:proofErr w:type="spellEnd"/>
            <w:r w:rsidR="001772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sis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</w:t>
            </w:r>
            <w:proofErr w:type="spellEnd"/>
            <w:r w:rsidR="003E4B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du-</w:t>
            </w:r>
            <w:proofErr w:type="spellStart"/>
            <w:r w:rsidR="003E4B4E">
              <w:rPr>
                <w:sz w:val="20"/>
                <w:szCs w:val="20"/>
              </w:rPr>
              <w:t>ri</w:t>
            </w:r>
            <w:proofErr w:type="spellEnd"/>
            <w:r w:rsidR="003E4B4E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nis</w:t>
            </w:r>
            <w:proofErr w:type="spellEnd"/>
          </w:p>
        </w:tc>
      </w:tr>
      <w:tr w:rsidR="003E4B4E" w:rsidTr="001772CB">
        <w:trPr>
          <w:trHeight w:val="461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</w:t>
            </w:r>
            <w:r w:rsidR="003E4B4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ti</w:t>
            </w:r>
            <w:proofErr w:type="spellEnd"/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</w:tr>
      <w:tr w:rsidR="003E4B4E" w:rsidRPr="00772254" w:rsidTr="001772CB">
        <w:trPr>
          <w:trHeight w:val="282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1772CB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3E4B4E" w:rsidTr="001772CB">
        <w:trPr>
          <w:trHeight w:val="697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Raguvos</w:t>
            </w:r>
            <w:r w:rsidR="006A2400">
              <w:rPr>
                <w:sz w:val="20"/>
                <w:szCs w:val="20"/>
              </w:rPr>
              <w:t xml:space="preserve">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4B4E" w:rsidTr="001772CB">
        <w:trPr>
          <w:trHeight w:val="4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Padalinys </w:t>
            </w:r>
          </w:p>
          <w:p w:rsidR="007D1694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Šilų UDC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4B4E" w:rsidTr="001772CB">
        <w:trPr>
          <w:trHeight w:val="45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E4B4E" w:rsidRDefault="007D1694" w:rsidP="001772CB">
            <w:pPr>
              <w:rPr>
                <w:sz w:val="20"/>
                <w:szCs w:val="20"/>
              </w:rPr>
            </w:pPr>
            <w:r w:rsidRPr="003E4B4E">
              <w:rPr>
                <w:sz w:val="20"/>
                <w:szCs w:val="20"/>
              </w:rPr>
              <w:t>Iš viso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1694">
              <w:rPr>
                <w:sz w:val="20"/>
                <w:szCs w:val="20"/>
              </w:rPr>
              <w:t>,25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1772CB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2B6AF1" w:rsidP="00177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Default="0070430A" w:rsidP="0070430A">
      <w:pPr>
        <w:suppressAutoHyphens w:val="0"/>
        <w:spacing w:after="0" w:line="24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Spec="center" w:tblpY="182"/>
        <w:tblOverlap w:val="never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2"/>
        <w:gridCol w:w="1135"/>
        <w:gridCol w:w="567"/>
        <w:gridCol w:w="425"/>
        <w:gridCol w:w="426"/>
        <w:gridCol w:w="567"/>
        <w:gridCol w:w="847"/>
        <w:gridCol w:w="854"/>
        <w:gridCol w:w="1275"/>
      </w:tblGrid>
      <w:tr w:rsidR="0070430A" w:rsidTr="001772CB">
        <w:trPr>
          <w:trHeight w:val="415"/>
        </w:trPr>
        <w:tc>
          <w:tcPr>
            <w:tcW w:w="3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>aisvų etatų skaičius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1772CB">
        <w:trPr>
          <w:trHeight w:val="841"/>
        </w:trPr>
        <w:tc>
          <w:tcPr>
            <w:tcW w:w="3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1772CB">
        <w:trPr>
          <w:trHeight w:val="282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1772CB">
        <w:trPr>
          <w:trHeight w:val="275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D1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Raguvos</w:t>
            </w:r>
            <w:r w:rsidR="0070430A">
              <w:rPr>
                <w:sz w:val="20"/>
                <w:szCs w:val="20"/>
              </w:rPr>
              <w:t xml:space="preserve"> 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D16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0430A" w:rsidTr="001772CB">
        <w:trPr>
          <w:trHeight w:val="297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6A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D1694">
              <w:rPr>
                <w:sz w:val="20"/>
                <w:szCs w:val="20"/>
              </w:rPr>
              <w:t>adalinys Šilų UDC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0430A" w:rsidTr="001772CB">
        <w:trPr>
          <w:trHeight w:val="403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39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674B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3940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0430A" w:rsidTr="001772CB">
        <w:trPr>
          <w:trHeight w:val="263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</w:tbl>
    <w:p w:rsidR="009F5406" w:rsidRDefault="009F5406" w:rsidP="00A1124E">
      <w:pPr>
        <w:spacing w:after="0" w:line="240" w:lineRule="auto"/>
        <w:rPr>
          <w:color w:val="000000"/>
        </w:rPr>
      </w:pPr>
    </w:p>
    <w:p w:rsidR="00CC6114" w:rsidRPr="00A1124E" w:rsidRDefault="00CC6114" w:rsidP="00A1124E">
      <w:pPr>
        <w:spacing w:after="0" w:line="240" w:lineRule="auto"/>
        <w:rPr>
          <w:color w:val="000000"/>
        </w:rPr>
      </w:pPr>
    </w:p>
    <w:p w:rsidR="006367F4" w:rsidRPr="009F5406" w:rsidRDefault="00056D10" w:rsidP="009F5406">
      <w:pPr>
        <w:spacing w:after="0" w:line="240" w:lineRule="auto"/>
        <w:ind w:firstLine="900"/>
        <w:jc w:val="center"/>
      </w:pPr>
      <w:r>
        <w:rPr>
          <w:b/>
          <w:color w:val="000000"/>
        </w:rPr>
        <w:lastRenderedPageBreak/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15606C" w:rsidRPr="003E4B4E" w:rsidRDefault="003E7D43" w:rsidP="003E4B4E">
      <w:pPr>
        <w:pStyle w:val="prastasiniatinklio"/>
        <w:shd w:val="clear" w:color="auto" w:fill="FFFFFF"/>
        <w:spacing w:beforeAutospacing="0" w:after="0" w:afterAutospacing="0"/>
        <w:ind w:firstLine="851"/>
        <w:jc w:val="both"/>
        <w:rPr>
          <w:rFonts w:ascii="Arial" w:hAnsi="Arial" w:cs="Arial"/>
          <w:color w:val="222222"/>
          <w:sz w:val="19"/>
          <w:szCs w:val="19"/>
        </w:rPr>
      </w:pPr>
      <w:r>
        <w:t>Raguvos kultūros centras</w:t>
      </w:r>
      <w:r w:rsidRPr="00C97749">
        <w:t xml:space="preserve"> bendradarbiauja su Raguvos </w:t>
      </w:r>
      <w:r>
        <w:t>gimnazija</w:t>
      </w:r>
      <w:r w:rsidRPr="00C97749">
        <w:t>,</w:t>
      </w:r>
      <w:r w:rsidR="00D34615">
        <w:t xml:space="preserve"> </w:t>
      </w:r>
      <w:r>
        <w:t>Rag</w:t>
      </w:r>
      <w:r w:rsidR="00FD3937">
        <w:t>uvos lopšeliu-darželiu</w:t>
      </w:r>
      <w:r w:rsidR="006A2400">
        <w:t xml:space="preserve"> „</w:t>
      </w:r>
      <w:proofErr w:type="spellStart"/>
      <w:r w:rsidR="006A2400">
        <w:t>Skruzdėliukas</w:t>
      </w:r>
      <w:proofErr w:type="spellEnd"/>
      <w:r w:rsidR="006A2400">
        <w:t>“</w:t>
      </w:r>
      <w:r w:rsidR="00D34615">
        <w:t xml:space="preserve">, </w:t>
      </w:r>
      <w:r w:rsidR="00FD3937">
        <w:t>Raguvos bendruomene</w:t>
      </w:r>
      <w:r>
        <w:t xml:space="preserve">, Raguvos seniūnija, </w:t>
      </w:r>
      <w:r w:rsidR="00D34615">
        <w:t>Raguvos parapijos „</w:t>
      </w:r>
      <w:proofErr w:type="spellStart"/>
      <w:r w:rsidR="00D34615">
        <w:t>Carit</w:t>
      </w:r>
      <w:r w:rsidR="006A2400">
        <w:t>u</w:t>
      </w:r>
      <w:proofErr w:type="spellEnd"/>
      <w:r w:rsidR="00D34615">
        <w:t xml:space="preserve">“ ir klebonu J. Januliu. </w:t>
      </w:r>
      <w:r w:rsidR="006A2400">
        <w:t>O</w:t>
      </w:r>
      <w:r w:rsidRPr="00C97749">
        <w:t>rganiz</w:t>
      </w:r>
      <w:r w:rsidR="00D34615">
        <w:t>uojam</w:t>
      </w:r>
      <w:r w:rsidR="006A2400">
        <w:t>i</w:t>
      </w:r>
      <w:r w:rsidR="00D34615">
        <w:t xml:space="preserve"> di</w:t>
      </w:r>
      <w:r w:rsidR="00FD3937">
        <w:t>desni miestelio rengini</w:t>
      </w:r>
      <w:r w:rsidR="006A2400">
        <w:t>ai</w:t>
      </w:r>
      <w:r w:rsidR="00FD3937">
        <w:t xml:space="preserve">: </w:t>
      </w:r>
      <w:r w:rsidR="00D91A75">
        <w:t>XVI</w:t>
      </w:r>
      <w:r w:rsidR="00D34615">
        <w:t xml:space="preserve"> šalies kaimų ir mažų mies</w:t>
      </w:r>
      <w:r w:rsidR="00FD3937">
        <w:t>telių vaikų ir jaunimo festivalis</w:t>
      </w:r>
      <w:r w:rsidR="00D34615">
        <w:t>-k</w:t>
      </w:r>
      <w:r w:rsidR="00FD3937">
        <w:t>onkursas</w:t>
      </w:r>
      <w:r w:rsidR="00D34615">
        <w:t xml:space="preserve"> „S</w:t>
      </w:r>
      <w:r w:rsidR="006A2400">
        <w:t>pindulėlis</w:t>
      </w:r>
      <w:r w:rsidR="00D34615">
        <w:t xml:space="preserve">“, </w:t>
      </w:r>
      <w:r w:rsidR="00FD3937">
        <w:t>Raguvos</w:t>
      </w:r>
      <w:r w:rsidR="00D91A75">
        <w:t xml:space="preserve"> miestelio 515 metų</w:t>
      </w:r>
      <w:r w:rsidR="00FD3937">
        <w:t xml:space="preserve"> </w:t>
      </w:r>
      <w:r w:rsidR="006A2400">
        <w:t xml:space="preserve">sukakties </w:t>
      </w:r>
      <w:r w:rsidR="00FD3937">
        <w:t>šventė „Kaip gera man grįžti tėviškėn“</w:t>
      </w:r>
      <w:r w:rsidR="006A2400">
        <w:t>,</w:t>
      </w:r>
      <w:r w:rsidR="00FD3937">
        <w:t xml:space="preserve"> Žolinės atlaidai, X Aukštaitijos regiono kaimo eiliuotojų ir muzikantų šventė „Rudens žiedai“, Kalėdinių eglučių park</w:t>
      </w:r>
      <w:r w:rsidR="006A2400">
        <w:t>as</w:t>
      </w:r>
      <w:r w:rsidR="00D91A75">
        <w:t>. Kartu su Panevėžio r</w:t>
      </w:r>
      <w:r w:rsidR="006A2400">
        <w:t>ajono</w:t>
      </w:r>
      <w:r w:rsidR="00D91A75">
        <w:t xml:space="preserve"> pedagogų švietimo centru </w:t>
      </w:r>
      <w:r w:rsidR="006A2400">
        <w:t>į</w:t>
      </w:r>
      <w:r w:rsidR="00D91A75">
        <w:t>k</w:t>
      </w:r>
      <w:r w:rsidR="006A2400">
        <w:t>u</w:t>
      </w:r>
      <w:r w:rsidR="00D91A75">
        <w:t>r</w:t>
      </w:r>
      <w:r w:rsidR="006A2400">
        <w:t>tas</w:t>
      </w:r>
      <w:r w:rsidR="00D91A75">
        <w:t xml:space="preserve"> Trečiojo amžiaus universitet</w:t>
      </w:r>
      <w:r w:rsidR="006A2400">
        <w:t>o fakultetas</w:t>
      </w:r>
      <w:r w:rsidR="00D91A75">
        <w:t>, kuriame</w:t>
      </w:r>
      <w:r w:rsidR="00FD3937">
        <w:t xml:space="preserve"> </w:t>
      </w:r>
      <w:r w:rsidR="00D91A75">
        <w:t>studijuoja ir savo žinias gilina 48 s</w:t>
      </w:r>
      <w:r w:rsidR="006A2400">
        <w:t>enjor</w:t>
      </w:r>
      <w:r w:rsidR="00D91A75">
        <w:t>ai. Kartu su Panevėžio vyskupijos „</w:t>
      </w:r>
      <w:proofErr w:type="spellStart"/>
      <w:r w:rsidR="00D91A75">
        <w:t>Carit</w:t>
      </w:r>
      <w:r w:rsidR="006A2400">
        <w:t>u</w:t>
      </w:r>
      <w:proofErr w:type="spellEnd"/>
      <w:r w:rsidR="00D91A75">
        <w:t>“ vykdom</w:t>
      </w:r>
      <w:r w:rsidR="006A2400">
        <w:t>as</w:t>
      </w:r>
      <w:r w:rsidR="00D91A75">
        <w:t xml:space="preserve"> Panevėžio rajono socialinės reabilitacijos paslaugų neįgaliesiems bendruomenėje projekt</w:t>
      </w:r>
      <w:r w:rsidR="006A2400">
        <w:t>as</w:t>
      </w:r>
      <w:r w:rsidR="00310117">
        <w:t xml:space="preserve"> „Mokymas sveikai gyventi“ ir „Meninis ugdymas Raguvoje“. Šį projektą lanko 16 žmonių, kurie 2016 m</w:t>
      </w:r>
      <w:r w:rsidR="006A2400">
        <w:t>.</w:t>
      </w:r>
      <w:r w:rsidR="00310117">
        <w:t xml:space="preserve"> pakviesti dalyvauti Lietuvos senjorų dainų ir šokių šventėje „Mes Vilniuje kartu“. Projekto dalyviai noriai jungiasi prie kultūros centro veiklų. </w:t>
      </w:r>
      <w:r w:rsidR="006A2400">
        <w:t>R</w:t>
      </w:r>
      <w:r w:rsidR="00310117">
        <w:t>engi</w:t>
      </w:r>
      <w:r w:rsidR="006A2400">
        <w:t>amos</w:t>
      </w:r>
      <w:r w:rsidR="00310117">
        <w:t xml:space="preserve"> </w:t>
      </w:r>
      <w:proofErr w:type="spellStart"/>
      <w:r w:rsidR="00310117">
        <w:t>protmūšio</w:t>
      </w:r>
      <w:proofErr w:type="spellEnd"/>
      <w:r w:rsidR="00310117">
        <w:t xml:space="preserve"> kov</w:t>
      </w:r>
      <w:r w:rsidR="006A2400">
        <w:t>o</w:t>
      </w:r>
      <w:r w:rsidR="00310117">
        <w:t>s, pritrauk</w:t>
      </w:r>
      <w:r w:rsidR="006A2400">
        <w:t>anči</w:t>
      </w:r>
      <w:r w:rsidR="00310117">
        <w:t>os įvairaus amžiaus dalyvius.</w:t>
      </w:r>
    </w:p>
    <w:p w:rsidR="0040539F" w:rsidRDefault="0015606C" w:rsidP="003E4B4E">
      <w:pPr>
        <w:spacing w:after="0" w:line="240" w:lineRule="auto"/>
        <w:ind w:firstLine="851"/>
        <w:jc w:val="both"/>
        <w:rPr>
          <w:b/>
        </w:rPr>
      </w:pPr>
      <w:r w:rsidRPr="003E4B4E">
        <w:t>Įstaigos veiklos rezultatai</w:t>
      </w:r>
      <w:r w:rsidR="006A2400" w:rsidRPr="003E4B4E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10"/>
        <w:gridCol w:w="1162"/>
      </w:tblGrid>
      <w:tr w:rsidR="0040539F" w:rsidTr="003E4B4E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3E4B4E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2B6AF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39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611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723</w:t>
            </w:r>
          </w:p>
        </w:tc>
      </w:tr>
      <w:tr w:rsidR="0040539F" w:rsidTr="003E4B4E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3E4B4E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2B6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40539F" w:rsidTr="003E4B4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2B6AF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A47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savanorių skaičius per metus.</w:t>
            </w:r>
          </w:p>
        </w:tc>
      </w:tr>
      <w:tr w:rsidR="0040539F" w:rsidTr="003E4B4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A8" w:rsidRPr="00772254" w:rsidRDefault="0040539F" w:rsidP="004817C5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AFE" w:rsidRPr="00772254" w:rsidRDefault="00EB3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539F" w:rsidTr="003E4B4E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Default="0040539F" w:rsidP="004817C5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  <w:p w:rsidR="004817C5" w:rsidRDefault="004817C5" w:rsidP="004817C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Koncertinės programos</w:t>
            </w:r>
          </w:p>
          <w:p w:rsidR="00BD5F10" w:rsidRDefault="00BD5F10" w:rsidP="00BD5F1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Edukacinės programos</w:t>
            </w:r>
          </w:p>
          <w:p w:rsidR="00A45E7B" w:rsidRPr="003E4B4E" w:rsidRDefault="00A45E7B" w:rsidP="003E4B4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Naujos veiklos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F10" w:rsidRDefault="00BD5F10">
            <w:pPr>
              <w:rPr>
                <w:sz w:val="20"/>
                <w:szCs w:val="20"/>
              </w:rPr>
            </w:pPr>
          </w:p>
          <w:p w:rsidR="00BD5F10" w:rsidRDefault="00BD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BD5F10" w:rsidRDefault="00BD5F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A45E7B" w:rsidRPr="00772254" w:rsidRDefault="00EB3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0539F" w:rsidTr="003E4B4E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E7" w:rsidRPr="003E4B4E" w:rsidRDefault="0040539F" w:rsidP="003E4B4E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2B6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0430A" w:rsidRPr="00EB31BD" w:rsidRDefault="0015606C" w:rsidP="009F5406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3E4B4E">
        <w:t>Renginiai</w:t>
      </w:r>
      <w:r w:rsidR="00EB31BD" w:rsidRPr="003E4B4E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17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17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E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B31BD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EB31BD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D17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E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EB31BD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E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5843">
              <w:rPr>
                <w:sz w:val="20"/>
                <w:szCs w:val="20"/>
              </w:rPr>
              <w:t>5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EB31BD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="00EB31BD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EB31BD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0C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Kiti renginiai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EB3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A7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laisvalaikio rengin</w:t>
            </w:r>
            <w:r w:rsidR="00EB31BD">
              <w:rPr>
                <w:sz w:val="20"/>
                <w:szCs w:val="20"/>
              </w:rPr>
              <w:t>i</w:t>
            </w:r>
            <w:r w:rsidRPr="00772254">
              <w:rPr>
                <w:sz w:val="20"/>
                <w:szCs w:val="20"/>
              </w:rPr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</w:tbl>
    <w:p w:rsidR="0070430A" w:rsidRDefault="0015606C" w:rsidP="003E4B4E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3E4B4E">
        <w:rPr>
          <w:color w:val="000000"/>
        </w:rPr>
        <w:t>Meno kolektyvai</w:t>
      </w:r>
      <w:r w:rsidR="00EB31BD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B31BD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EB31BD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1772C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2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70430A" w:rsidRPr="0070430A" w:rsidRDefault="0015606C" w:rsidP="009F5406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="009F5406">
        <w:rPr>
          <w:b/>
          <w:color w:val="000000"/>
        </w:rPr>
        <w:t xml:space="preserve"> </w:t>
      </w:r>
      <w:r>
        <w:rPr>
          <w:b/>
        </w:rPr>
        <w:t>PAGRINDINIAI FINANSINIAI RODIKLIAI</w:t>
      </w:r>
      <w:bookmarkStart w:id="0" w:name="_Hlk483235909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6148"/>
        <w:gridCol w:w="1406"/>
        <w:gridCol w:w="1289"/>
      </w:tblGrid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2B6AF1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2B6AF1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991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508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557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E5E09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B31BD">
              <w:rPr>
                <w:sz w:val="20"/>
                <w:szCs w:val="20"/>
              </w:rPr>
              <w:t xml:space="preserve"> </w:t>
            </w:r>
            <w:r w:rsidR="008A217A">
              <w:rPr>
                <w:sz w:val="20"/>
                <w:szCs w:val="20"/>
              </w:rPr>
              <w:t>000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057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EB31BD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EB31BD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8E5E09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31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EB31BD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</w:tr>
      <w:tr w:rsidR="00772254" w:rsidTr="009F540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8A217A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E5E09" w:rsidRDefault="008E5E09" w:rsidP="0070430A">
      <w:pPr>
        <w:jc w:val="both"/>
        <w:rPr>
          <w:b/>
          <w:color w:val="000000"/>
        </w:rPr>
      </w:pPr>
    </w:p>
    <w:p w:rsidR="009F5406" w:rsidRDefault="0015606C" w:rsidP="009F5406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="008D39EC">
        <w:rPr>
          <w:b/>
          <w:color w:val="000000"/>
        </w:rPr>
        <w:t xml:space="preserve"> </w:t>
      </w:r>
      <w:r>
        <w:rPr>
          <w:b/>
        </w:rPr>
        <w:t>MATERIALINĖ IR TECHNINĖ BAZĖ</w:t>
      </w:r>
    </w:p>
    <w:p w:rsidR="0070430A" w:rsidRDefault="0070430A" w:rsidP="003E4B4E">
      <w:pPr>
        <w:suppressAutoHyphens w:val="0"/>
        <w:spacing w:after="0" w:line="240" w:lineRule="auto"/>
        <w:ind w:firstLine="1298"/>
      </w:pPr>
      <w:r>
        <w:t>Atlikt</w:t>
      </w:r>
      <w:r w:rsidR="008D39EC">
        <w:t>a</w:t>
      </w:r>
      <w:r>
        <w:t xml:space="preserve"> įstaigos remonto</w:t>
      </w:r>
      <w:r w:rsidR="008A217A">
        <w:t xml:space="preserve"> darb</w:t>
      </w:r>
      <w:r w:rsidR="008D39EC">
        <w:t>ų (</w:t>
      </w:r>
      <w:r w:rsidR="0056112E">
        <w:t>nudažytas pastatas</w:t>
      </w:r>
      <w:r w:rsidR="008D39EC">
        <w:t>) už</w:t>
      </w:r>
      <w:r w:rsidR="008A217A">
        <w:t xml:space="preserve"> 10 tūkst. </w:t>
      </w:r>
      <w:proofErr w:type="spellStart"/>
      <w:r w:rsidR="008A217A">
        <w:t>Eur</w:t>
      </w:r>
      <w:proofErr w:type="spellEnd"/>
      <w:r w:rsidR="008A217A">
        <w:t>.</w:t>
      </w:r>
    </w:p>
    <w:p w:rsidR="008E5E09" w:rsidRDefault="008E5E09" w:rsidP="003309FF">
      <w:pPr>
        <w:spacing w:after="0" w:line="240" w:lineRule="auto"/>
        <w:jc w:val="center"/>
        <w:rPr>
          <w:b/>
        </w:rPr>
      </w:pPr>
    </w:p>
    <w:p w:rsidR="009F5406" w:rsidRPr="004C3D0D" w:rsidRDefault="006367F4" w:rsidP="009F5406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4C3D0D" w:rsidRDefault="004C3D0D" w:rsidP="003E4B4E">
      <w:pPr>
        <w:spacing w:after="0" w:line="240" w:lineRule="auto"/>
      </w:pPr>
      <w:r>
        <w:tab/>
        <w:t>Trūksta papildomų patalpų veikloms vykdyti, reikalingas remontas.</w:t>
      </w:r>
    </w:p>
    <w:p w:rsidR="004C3D0D" w:rsidRDefault="004C3D0D" w:rsidP="003E4B4E">
      <w:pPr>
        <w:spacing w:after="0" w:line="240" w:lineRule="auto"/>
      </w:pPr>
    </w:p>
    <w:p w:rsidR="008D39EC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CC6114" w:rsidRDefault="00CC611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CC6114" w:rsidRDefault="00CC611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867F60" w:rsidRDefault="00772254" w:rsidP="0015606C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D39EC">
        <w:rPr>
          <w:sz w:val="24"/>
        </w:rPr>
        <w:tab/>
      </w:r>
      <w:r w:rsidR="008E5E09">
        <w:rPr>
          <w:sz w:val="24"/>
        </w:rPr>
        <w:t>Kristina Juškienė</w:t>
      </w:r>
    </w:p>
    <w:p w:rsidR="009F5406" w:rsidRDefault="009F5406" w:rsidP="0015606C">
      <w:pPr>
        <w:pStyle w:val="Standard"/>
        <w:tabs>
          <w:tab w:val="left" w:pos="1338"/>
        </w:tabs>
        <w:rPr>
          <w:sz w:val="24"/>
        </w:rPr>
      </w:pPr>
    </w:p>
    <w:p w:rsidR="009F5406" w:rsidRDefault="009F5406" w:rsidP="009F540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SUDERINTA</w:t>
      </w:r>
    </w:p>
    <w:p w:rsidR="00CC6114" w:rsidRPr="009F5406" w:rsidRDefault="00CC6114" w:rsidP="009F5406">
      <w:pPr>
        <w:pStyle w:val="Standard"/>
        <w:rPr>
          <w:rFonts w:eastAsia="Calibri"/>
          <w:sz w:val="24"/>
          <w:szCs w:val="24"/>
        </w:rPr>
      </w:pPr>
      <w:bookmarkStart w:id="1" w:name="_GoBack"/>
      <w:bookmarkEnd w:id="1"/>
    </w:p>
    <w:p w:rsidR="009F5406" w:rsidRDefault="009F5406" w:rsidP="009F540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9F5406" w:rsidRPr="00176A71" w:rsidRDefault="009F5406" w:rsidP="00176A7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9F5406" w:rsidRPr="00176A71" w:rsidSect="005F4C4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43" w:rsidRDefault="00CF3E43">
      <w:pPr>
        <w:spacing w:after="0" w:line="240" w:lineRule="auto"/>
      </w:pPr>
      <w:r>
        <w:separator/>
      </w:r>
    </w:p>
  </w:endnote>
  <w:endnote w:type="continuationSeparator" w:id="0">
    <w:p w:rsidR="00CF3E43" w:rsidRDefault="00CF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43" w:rsidRDefault="00CF3E43">
      <w:pPr>
        <w:spacing w:after="0" w:line="240" w:lineRule="auto"/>
      </w:pPr>
      <w:r>
        <w:separator/>
      </w:r>
    </w:p>
  </w:footnote>
  <w:footnote w:type="continuationSeparator" w:id="0">
    <w:p w:rsidR="00CF3E43" w:rsidRDefault="00CF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431240"/>
      <w:docPartObj>
        <w:docPartGallery w:val="Page Numbers (Top of Page)"/>
        <w:docPartUnique/>
      </w:docPartObj>
    </w:sdtPr>
    <w:sdtContent>
      <w:p w:rsidR="00CC6114" w:rsidRDefault="00CC61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A2400" w:rsidRDefault="006A2400" w:rsidP="003E4B4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783"/>
    <w:multiLevelType w:val="hybridMultilevel"/>
    <w:tmpl w:val="DC068A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0D52"/>
    <w:multiLevelType w:val="hybridMultilevel"/>
    <w:tmpl w:val="B89A8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C1230"/>
    <w:multiLevelType w:val="hybridMultilevel"/>
    <w:tmpl w:val="3982BD8A"/>
    <w:lvl w:ilvl="0" w:tplc="34B08E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CC345D"/>
    <w:multiLevelType w:val="hybridMultilevel"/>
    <w:tmpl w:val="6DB8C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7720"/>
    <w:rsid w:val="000A00AD"/>
    <w:rsid w:val="000A5843"/>
    <w:rsid w:val="000B4EBF"/>
    <w:rsid w:val="000C02B7"/>
    <w:rsid w:val="000F6580"/>
    <w:rsid w:val="0010596D"/>
    <w:rsid w:val="001526E3"/>
    <w:rsid w:val="0015606C"/>
    <w:rsid w:val="00176A71"/>
    <w:rsid w:val="001772CB"/>
    <w:rsid w:val="00191C31"/>
    <w:rsid w:val="001A7078"/>
    <w:rsid w:val="001B5DE7"/>
    <w:rsid w:val="001F3DEC"/>
    <w:rsid w:val="00224463"/>
    <w:rsid w:val="00225DEE"/>
    <w:rsid w:val="002307C8"/>
    <w:rsid w:val="00245AFE"/>
    <w:rsid w:val="0028612E"/>
    <w:rsid w:val="002A5030"/>
    <w:rsid w:val="002B6AF1"/>
    <w:rsid w:val="002D25C6"/>
    <w:rsid w:val="002E01B8"/>
    <w:rsid w:val="002E43FC"/>
    <w:rsid w:val="00310117"/>
    <w:rsid w:val="003309FF"/>
    <w:rsid w:val="003550BD"/>
    <w:rsid w:val="0039401C"/>
    <w:rsid w:val="003B0D63"/>
    <w:rsid w:val="003E4B4E"/>
    <w:rsid w:val="003E5150"/>
    <w:rsid w:val="003E7D43"/>
    <w:rsid w:val="00401EF7"/>
    <w:rsid w:val="0040539F"/>
    <w:rsid w:val="00407453"/>
    <w:rsid w:val="00457A3D"/>
    <w:rsid w:val="004817C5"/>
    <w:rsid w:val="00486BC6"/>
    <w:rsid w:val="00490DDC"/>
    <w:rsid w:val="004C3D0D"/>
    <w:rsid w:val="00512141"/>
    <w:rsid w:val="0055699B"/>
    <w:rsid w:val="00556E7D"/>
    <w:rsid w:val="0056112E"/>
    <w:rsid w:val="005622AE"/>
    <w:rsid w:val="005B7555"/>
    <w:rsid w:val="005D2259"/>
    <w:rsid w:val="005D7067"/>
    <w:rsid w:val="005F181B"/>
    <w:rsid w:val="005F4C43"/>
    <w:rsid w:val="00614B4A"/>
    <w:rsid w:val="006367F4"/>
    <w:rsid w:val="00673721"/>
    <w:rsid w:val="00674B3C"/>
    <w:rsid w:val="006759A8"/>
    <w:rsid w:val="00677694"/>
    <w:rsid w:val="006A2400"/>
    <w:rsid w:val="006B46F8"/>
    <w:rsid w:val="006C3043"/>
    <w:rsid w:val="006D244F"/>
    <w:rsid w:val="006E4075"/>
    <w:rsid w:val="006E7408"/>
    <w:rsid w:val="0070373A"/>
    <w:rsid w:val="0070430A"/>
    <w:rsid w:val="007062FB"/>
    <w:rsid w:val="00731F3B"/>
    <w:rsid w:val="007361B5"/>
    <w:rsid w:val="00744219"/>
    <w:rsid w:val="0076654A"/>
    <w:rsid w:val="00772254"/>
    <w:rsid w:val="007B3F9E"/>
    <w:rsid w:val="007C1013"/>
    <w:rsid w:val="007C5330"/>
    <w:rsid w:val="007C6442"/>
    <w:rsid w:val="007D1694"/>
    <w:rsid w:val="007D42DE"/>
    <w:rsid w:val="007E5C17"/>
    <w:rsid w:val="008027F1"/>
    <w:rsid w:val="00807812"/>
    <w:rsid w:val="008223DA"/>
    <w:rsid w:val="00831511"/>
    <w:rsid w:val="008362AD"/>
    <w:rsid w:val="008565B3"/>
    <w:rsid w:val="00867F60"/>
    <w:rsid w:val="008726EA"/>
    <w:rsid w:val="008A217A"/>
    <w:rsid w:val="008B3648"/>
    <w:rsid w:val="008D237F"/>
    <w:rsid w:val="008D39EC"/>
    <w:rsid w:val="008E5E09"/>
    <w:rsid w:val="008F0533"/>
    <w:rsid w:val="0093186F"/>
    <w:rsid w:val="009649A1"/>
    <w:rsid w:val="00976C31"/>
    <w:rsid w:val="009A469F"/>
    <w:rsid w:val="009B0C50"/>
    <w:rsid w:val="009E598B"/>
    <w:rsid w:val="009F5406"/>
    <w:rsid w:val="00A1124E"/>
    <w:rsid w:val="00A41FA8"/>
    <w:rsid w:val="00A45E7B"/>
    <w:rsid w:val="00A47E1B"/>
    <w:rsid w:val="00A759D9"/>
    <w:rsid w:val="00A8332F"/>
    <w:rsid w:val="00A8774F"/>
    <w:rsid w:val="00A96F90"/>
    <w:rsid w:val="00AB6F9B"/>
    <w:rsid w:val="00AD45E8"/>
    <w:rsid w:val="00B46548"/>
    <w:rsid w:val="00B611A8"/>
    <w:rsid w:val="00BD5F10"/>
    <w:rsid w:val="00BD7E3D"/>
    <w:rsid w:val="00BE6700"/>
    <w:rsid w:val="00BF7BD1"/>
    <w:rsid w:val="00C3200A"/>
    <w:rsid w:val="00CB3A38"/>
    <w:rsid w:val="00CC5C76"/>
    <w:rsid w:val="00CC6114"/>
    <w:rsid w:val="00CE3C72"/>
    <w:rsid w:val="00CF3E43"/>
    <w:rsid w:val="00D04BBC"/>
    <w:rsid w:val="00D16F0C"/>
    <w:rsid w:val="00D17B60"/>
    <w:rsid w:val="00D34615"/>
    <w:rsid w:val="00D35A77"/>
    <w:rsid w:val="00D66CD9"/>
    <w:rsid w:val="00D758BD"/>
    <w:rsid w:val="00D852C1"/>
    <w:rsid w:val="00D91A75"/>
    <w:rsid w:val="00DE23DB"/>
    <w:rsid w:val="00DF2C74"/>
    <w:rsid w:val="00DF3EBD"/>
    <w:rsid w:val="00DF5CCD"/>
    <w:rsid w:val="00E03E4A"/>
    <w:rsid w:val="00EB31BD"/>
    <w:rsid w:val="00EE0B78"/>
    <w:rsid w:val="00F10625"/>
    <w:rsid w:val="00F43E22"/>
    <w:rsid w:val="00F77359"/>
    <w:rsid w:val="00F80F0A"/>
    <w:rsid w:val="00FB0219"/>
    <w:rsid w:val="00FD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22B550-3C7F-48FC-BE3C-8A7461BE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character" w:styleId="Grietas">
    <w:name w:val="Strong"/>
    <w:qFormat/>
    <w:rPr>
      <w:b/>
      <w:bCs/>
    </w:rPr>
  </w:style>
  <w:style w:type="character" w:customStyle="1" w:styleId="WW-Internetosaitas">
    <w:name w:val="WW-Interneto saitas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uiPriority w:val="99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SimSu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eastAsia="zh-CN"/>
    </w:rPr>
  </w:style>
  <w:style w:type="character" w:customStyle="1" w:styleId="KomentarotemaDiagrama">
    <w:name w:val="Komentaro tema Diagram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</w:style>
  <w:style w:type="paragraph" w:styleId="Antrats">
    <w:name w:val="header"/>
    <w:basedOn w:val="prastasis"/>
    <w:uiPriority w:val="99"/>
  </w:style>
  <w:style w:type="paragraph" w:customStyle="1" w:styleId="prastasistinklapis1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245AF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3E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C0FA-D640-47D6-806C-2530ACAC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3810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>Grizli777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7</cp:revision>
  <cp:lastPrinted>2017-06-01T09:37:00Z</cp:lastPrinted>
  <dcterms:created xsi:type="dcterms:W3CDTF">2017-06-04T11:45:00Z</dcterms:created>
  <dcterms:modified xsi:type="dcterms:W3CDTF">2017-06-05T08:08:00Z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