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222" w:rsidRDefault="00E358BB" w:rsidP="007A4B6F">
      <w:pPr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>PANEVĖŽIO R. VELŽIO LOPŠELIO-DARŽELIO DIREKTORĖ</w:t>
      </w:r>
      <w:r w:rsidR="004C734C">
        <w:rPr>
          <w:rFonts w:eastAsia="Times New Roman" w:cs="Times New Roman"/>
          <w:b/>
          <w:bCs/>
          <w:color w:val="000000"/>
          <w:szCs w:val="24"/>
          <w:lang w:eastAsia="lt-LT"/>
        </w:rPr>
        <w:t>S</w:t>
      </w: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</w:t>
      </w:r>
    </w:p>
    <w:p w:rsidR="00E358BB" w:rsidRPr="00E358BB" w:rsidRDefault="00E358BB" w:rsidP="007A4B6F">
      <w:pPr>
        <w:jc w:val="center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>LILIJOS MIEŽINIENĖS</w:t>
      </w: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2016 METŲ </w:t>
      </w:r>
      <w:r w:rsidR="007A4B6F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VEIKLOS </w:t>
      </w: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>ATASKA</w:t>
      </w:r>
      <w:r w:rsidR="007A4B6F">
        <w:rPr>
          <w:rFonts w:eastAsia="Times New Roman" w:cs="Times New Roman"/>
          <w:b/>
          <w:bCs/>
          <w:color w:val="000000"/>
          <w:szCs w:val="24"/>
          <w:lang w:eastAsia="lt-LT"/>
        </w:rPr>
        <w:t>I</w:t>
      </w: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>TA</w:t>
      </w:r>
    </w:p>
    <w:p w:rsidR="00E358BB" w:rsidRPr="00E358BB" w:rsidRDefault="00E358BB" w:rsidP="004C734C">
      <w:pPr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:rsidR="00C97DE4" w:rsidRPr="00771222" w:rsidRDefault="00E358BB" w:rsidP="00771222">
      <w:pPr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>I. BENDRA INFORMACIJA APIE MOKYKLOS VADOVĄ IR MOKYKLĄ</w:t>
      </w:r>
    </w:p>
    <w:p w:rsidR="00C97DE4" w:rsidRPr="00E358BB" w:rsidRDefault="00432B6D" w:rsidP="00C97DE4">
      <w:pPr>
        <w:rPr>
          <w:rFonts w:eastAsia="Times New Roman" w:cs="Times New Roman"/>
          <w:color w:val="000000"/>
          <w:szCs w:val="24"/>
          <w:lang w:val="en-GB" w:eastAsia="lt-LT"/>
        </w:rPr>
      </w:pPr>
      <w:r w:rsidRPr="00BE4A0D">
        <w:rPr>
          <w:rFonts w:eastAsia="Times New Roman" w:cs="Times New Roman"/>
          <w:color w:val="000000"/>
          <w:szCs w:val="24"/>
          <w:lang w:eastAsia="lt-LT"/>
        </w:rPr>
        <w:tab/>
      </w:r>
      <w:proofErr w:type="spellStart"/>
      <w:r w:rsidR="00E0247F" w:rsidRPr="00BE4A0D">
        <w:rPr>
          <w:rFonts w:eastAsia="Times New Roman" w:cs="Times New Roman"/>
          <w:color w:val="000000"/>
          <w:szCs w:val="24"/>
          <w:lang w:eastAsia="lt-LT"/>
        </w:rPr>
        <w:t>Velžio</w:t>
      </w:r>
      <w:proofErr w:type="spellEnd"/>
      <w:r w:rsidR="00E0247F" w:rsidRPr="00BE4A0D">
        <w:rPr>
          <w:rFonts w:eastAsia="Times New Roman" w:cs="Times New Roman"/>
          <w:color w:val="000000"/>
          <w:szCs w:val="24"/>
          <w:lang w:eastAsia="lt-LT"/>
        </w:rPr>
        <w:t xml:space="preserve"> lopšelis-darželis, </w:t>
      </w:r>
      <w:r w:rsidR="00E358BB" w:rsidRPr="00BE4A0D">
        <w:rPr>
          <w:rFonts w:eastAsia="Times New Roman" w:cs="Times New Roman"/>
          <w:color w:val="000000"/>
          <w:szCs w:val="24"/>
          <w:lang w:eastAsia="lt-LT"/>
        </w:rPr>
        <w:t xml:space="preserve">Alantos g. 37, </w:t>
      </w:r>
      <w:proofErr w:type="spellStart"/>
      <w:r w:rsidR="00E358BB" w:rsidRPr="00BE4A0D">
        <w:rPr>
          <w:rFonts w:eastAsia="Times New Roman" w:cs="Times New Roman"/>
          <w:color w:val="000000"/>
          <w:szCs w:val="24"/>
          <w:lang w:eastAsia="lt-LT"/>
        </w:rPr>
        <w:t>Velžio</w:t>
      </w:r>
      <w:proofErr w:type="spellEnd"/>
      <w:r w:rsidR="00E358BB" w:rsidRPr="00BE4A0D">
        <w:rPr>
          <w:rFonts w:eastAsia="Times New Roman" w:cs="Times New Roman"/>
          <w:color w:val="000000"/>
          <w:szCs w:val="24"/>
          <w:lang w:eastAsia="lt-LT"/>
        </w:rPr>
        <w:t xml:space="preserve"> k., </w:t>
      </w:r>
      <w:r w:rsidR="005876A7" w:rsidRPr="00BE4A0D">
        <w:rPr>
          <w:rFonts w:eastAsia="Times New Roman" w:cs="Times New Roman"/>
          <w:color w:val="000000"/>
          <w:szCs w:val="24"/>
          <w:lang w:eastAsia="lt-LT"/>
        </w:rPr>
        <w:t>į</w:t>
      </w:r>
      <w:r w:rsidR="00E358BB" w:rsidRPr="00BE4A0D">
        <w:rPr>
          <w:rFonts w:eastAsia="Times New Roman" w:cs="Times New Roman"/>
          <w:color w:val="000000"/>
          <w:szCs w:val="24"/>
          <w:lang w:eastAsia="lt-LT"/>
        </w:rPr>
        <w:t>staigos kodas – 190391457.</w:t>
      </w:r>
      <w:r w:rsidR="007A4B6F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358BB" w:rsidRPr="00B30935">
        <w:rPr>
          <w:rFonts w:eastAsia="Times New Roman" w:cs="Times New Roman"/>
          <w:color w:val="000000"/>
          <w:szCs w:val="24"/>
          <w:lang w:eastAsia="lt-LT"/>
        </w:rPr>
        <w:t xml:space="preserve">Grupė – ikimokyklinio ugdymo </w:t>
      </w:r>
      <w:r w:rsidR="004C734C" w:rsidRPr="00B30935">
        <w:rPr>
          <w:rFonts w:eastAsia="Times New Roman" w:cs="Times New Roman"/>
          <w:color w:val="000000"/>
          <w:szCs w:val="24"/>
          <w:lang w:eastAsia="lt-LT"/>
        </w:rPr>
        <w:t>mokykla</w:t>
      </w:r>
      <w:r w:rsidR="007A4B6F">
        <w:rPr>
          <w:rFonts w:eastAsia="Times New Roman" w:cs="Times New Roman"/>
          <w:color w:val="000000"/>
          <w:szCs w:val="24"/>
          <w:lang w:eastAsia="lt-LT"/>
        </w:rPr>
        <w:t xml:space="preserve">. </w:t>
      </w:r>
      <w:proofErr w:type="spellStart"/>
      <w:r w:rsidR="00C97DE4">
        <w:rPr>
          <w:rFonts w:eastAsia="Times New Roman" w:cs="Times New Roman"/>
          <w:color w:val="000000"/>
          <w:szCs w:val="24"/>
          <w:lang w:val="en-GB" w:eastAsia="lt-LT"/>
        </w:rPr>
        <w:t>Vykdomo</w:t>
      </w:r>
      <w:r w:rsidR="00085252">
        <w:rPr>
          <w:rFonts w:eastAsia="Times New Roman" w:cs="Times New Roman"/>
          <w:color w:val="000000"/>
          <w:szCs w:val="24"/>
          <w:lang w:val="en-GB" w:eastAsia="lt-LT"/>
        </w:rPr>
        <w:t>s</w:t>
      </w:r>
      <w:proofErr w:type="spellEnd"/>
      <w:r w:rsidR="00085252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C97DE4">
        <w:rPr>
          <w:rFonts w:eastAsia="Times New Roman" w:cs="Times New Roman"/>
          <w:color w:val="000000"/>
          <w:szCs w:val="24"/>
          <w:lang w:val="en-GB" w:eastAsia="lt-LT"/>
        </w:rPr>
        <w:t>ikimokyklinio</w:t>
      </w:r>
      <w:proofErr w:type="spellEnd"/>
      <w:r w:rsidR="00C97DE4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C97DE4">
        <w:rPr>
          <w:rFonts w:eastAsia="Times New Roman" w:cs="Times New Roman"/>
          <w:color w:val="000000"/>
          <w:szCs w:val="24"/>
          <w:lang w:val="en-GB" w:eastAsia="lt-LT"/>
        </w:rPr>
        <w:t>ugdymo</w:t>
      </w:r>
      <w:proofErr w:type="spellEnd"/>
      <w:r w:rsidR="00085252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085252">
        <w:rPr>
          <w:rFonts w:eastAsia="Times New Roman" w:cs="Times New Roman"/>
          <w:color w:val="000000"/>
          <w:szCs w:val="24"/>
          <w:lang w:val="en-GB" w:eastAsia="lt-LT"/>
        </w:rPr>
        <w:t>ir</w:t>
      </w:r>
      <w:proofErr w:type="spellEnd"/>
      <w:r w:rsidR="00085252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085252">
        <w:rPr>
          <w:rFonts w:eastAsia="Times New Roman" w:cs="Times New Roman"/>
          <w:color w:val="000000"/>
          <w:szCs w:val="24"/>
          <w:lang w:val="en-GB" w:eastAsia="lt-LT"/>
        </w:rPr>
        <w:t>priešmokyklinio</w:t>
      </w:r>
      <w:proofErr w:type="spellEnd"/>
      <w:r w:rsidR="00085252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085252">
        <w:rPr>
          <w:rFonts w:eastAsia="Times New Roman" w:cs="Times New Roman"/>
          <w:color w:val="000000"/>
          <w:szCs w:val="24"/>
          <w:lang w:val="en-GB" w:eastAsia="lt-LT"/>
        </w:rPr>
        <w:t>ugdymo</w:t>
      </w:r>
      <w:proofErr w:type="spellEnd"/>
      <w:r w:rsidR="00085252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085252">
        <w:rPr>
          <w:rFonts w:eastAsia="Times New Roman" w:cs="Times New Roman"/>
          <w:color w:val="000000"/>
          <w:szCs w:val="24"/>
          <w:lang w:val="en-GB" w:eastAsia="lt-LT"/>
        </w:rPr>
        <w:t>programos</w:t>
      </w:r>
      <w:proofErr w:type="spellEnd"/>
      <w:r w:rsidR="00085252">
        <w:rPr>
          <w:rFonts w:eastAsia="Times New Roman" w:cs="Times New Roman"/>
          <w:color w:val="000000"/>
          <w:szCs w:val="24"/>
          <w:lang w:val="en-GB" w:eastAsia="lt-LT"/>
        </w:rPr>
        <w:t>.</w:t>
      </w:r>
      <w:r w:rsidR="00085252" w:rsidRPr="00E358BB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</w:p>
    <w:p w:rsidR="00E358BB" w:rsidRPr="00E358BB" w:rsidRDefault="00432B6D" w:rsidP="00C97DE4">
      <w:pPr>
        <w:rPr>
          <w:rFonts w:eastAsia="Times New Roman" w:cs="Times New Roman"/>
          <w:color w:val="000000"/>
          <w:szCs w:val="24"/>
          <w:lang w:val="en-GB" w:eastAsia="lt-LT"/>
        </w:rPr>
      </w:pPr>
      <w:r>
        <w:rPr>
          <w:rFonts w:eastAsia="Times New Roman" w:cs="Times New Roman"/>
          <w:color w:val="000000"/>
          <w:szCs w:val="24"/>
          <w:lang w:val="en-GB" w:eastAsia="lt-LT"/>
        </w:rPr>
        <w:tab/>
      </w:r>
      <w:proofErr w:type="spellStart"/>
      <w:r>
        <w:rPr>
          <w:rFonts w:eastAsia="Times New Roman" w:cs="Times New Roman"/>
          <w:color w:val="000000"/>
          <w:szCs w:val="24"/>
          <w:lang w:val="en-GB" w:eastAsia="lt-LT"/>
        </w:rPr>
        <w:t>Mokyklos</w:t>
      </w:r>
      <w:proofErr w:type="spellEnd"/>
      <w:r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GB" w:eastAsia="lt-LT"/>
        </w:rPr>
        <w:t>d</w:t>
      </w:r>
      <w:r w:rsidR="00E358BB" w:rsidRPr="00E358BB">
        <w:rPr>
          <w:rFonts w:eastAsia="Times New Roman" w:cs="Times New Roman"/>
          <w:color w:val="000000"/>
          <w:szCs w:val="24"/>
          <w:lang w:val="en-GB" w:eastAsia="lt-LT"/>
        </w:rPr>
        <w:t>irektor</w:t>
      </w:r>
      <w:r>
        <w:rPr>
          <w:rFonts w:eastAsia="Times New Roman" w:cs="Times New Roman"/>
          <w:color w:val="000000"/>
          <w:szCs w:val="24"/>
          <w:lang w:val="en-GB" w:eastAsia="lt-LT"/>
        </w:rPr>
        <w:t>ė</w:t>
      </w:r>
      <w:proofErr w:type="spellEnd"/>
      <w:r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r w:rsidR="003F54AC">
        <w:rPr>
          <w:rFonts w:eastAsia="Times New Roman" w:cs="Times New Roman"/>
          <w:color w:val="000000"/>
          <w:szCs w:val="24"/>
          <w:lang w:val="en-GB" w:eastAsia="lt-LT"/>
        </w:rPr>
        <w:t xml:space="preserve">– </w:t>
      </w:r>
      <w:proofErr w:type="spellStart"/>
      <w:r>
        <w:rPr>
          <w:rFonts w:eastAsia="Times New Roman" w:cs="Times New Roman"/>
          <w:color w:val="000000"/>
          <w:szCs w:val="24"/>
          <w:lang w:val="en-GB" w:eastAsia="lt-LT"/>
        </w:rPr>
        <w:t>Lilija</w:t>
      </w:r>
      <w:proofErr w:type="spellEnd"/>
      <w:r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GB" w:eastAsia="lt-LT"/>
        </w:rPr>
        <w:t>Miežinienė</w:t>
      </w:r>
      <w:proofErr w:type="spellEnd"/>
      <w:r>
        <w:rPr>
          <w:rFonts w:eastAsia="Times New Roman" w:cs="Times New Roman"/>
          <w:color w:val="000000"/>
          <w:szCs w:val="24"/>
          <w:lang w:val="en-GB" w:eastAsia="lt-LT"/>
        </w:rPr>
        <w:t>,</w:t>
      </w:r>
      <w:r w:rsidR="00E358BB" w:rsidRPr="00E358BB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GB" w:eastAsia="lt-LT"/>
        </w:rPr>
        <w:t>v</w:t>
      </w:r>
      <w:r w:rsidR="003F54AC">
        <w:rPr>
          <w:rFonts w:eastAsia="Times New Roman" w:cs="Times New Roman"/>
          <w:color w:val="000000"/>
          <w:szCs w:val="24"/>
          <w:lang w:val="en-GB" w:eastAsia="lt-LT"/>
        </w:rPr>
        <w:t>adybinis</w:t>
      </w:r>
      <w:proofErr w:type="spellEnd"/>
      <w:r w:rsidR="003F54AC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3F54AC">
        <w:rPr>
          <w:rFonts w:eastAsia="Times New Roman" w:cs="Times New Roman"/>
          <w:color w:val="000000"/>
          <w:szCs w:val="24"/>
          <w:lang w:val="en-GB" w:eastAsia="lt-LT"/>
        </w:rPr>
        <w:t>darbo</w:t>
      </w:r>
      <w:proofErr w:type="spellEnd"/>
      <w:r w:rsidR="003F54AC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3F54AC">
        <w:rPr>
          <w:rFonts w:eastAsia="Times New Roman" w:cs="Times New Roman"/>
          <w:color w:val="000000"/>
          <w:szCs w:val="24"/>
          <w:lang w:val="en-GB" w:eastAsia="lt-LT"/>
        </w:rPr>
        <w:t>stažas</w:t>
      </w:r>
      <w:proofErr w:type="spellEnd"/>
      <w:r w:rsidR="003F54AC">
        <w:rPr>
          <w:rFonts w:eastAsia="Times New Roman" w:cs="Times New Roman"/>
          <w:color w:val="000000"/>
          <w:szCs w:val="24"/>
          <w:lang w:val="en-GB" w:eastAsia="lt-LT"/>
        </w:rPr>
        <w:t xml:space="preserve"> – 24 m.</w:t>
      </w:r>
      <w:r w:rsidR="007A4B6F">
        <w:rPr>
          <w:rFonts w:eastAsia="Times New Roman" w:cs="Times New Roman"/>
          <w:color w:val="000000"/>
          <w:szCs w:val="24"/>
          <w:lang w:val="en-GB" w:eastAsia="lt-LT"/>
        </w:rPr>
        <w:t xml:space="preserve"> (</w:t>
      </w:r>
      <w:proofErr w:type="spellStart"/>
      <w:r w:rsidR="007A4B6F">
        <w:rPr>
          <w:rFonts w:eastAsia="Times New Roman" w:cs="Times New Roman"/>
          <w:color w:val="000000"/>
          <w:szCs w:val="24"/>
          <w:lang w:val="en-GB" w:eastAsia="lt-LT"/>
        </w:rPr>
        <w:t>šioje</w:t>
      </w:r>
      <w:proofErr w:type="spellEnd"/>
      <w:r w:rsidR="007A4B6F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7A4B6F">
        <w:rPr>
          <w:rFonts w:eastAsia="Times New Roman" w:cs="Times New Roman"/>
          <w:color w:val="000000"/>
          <w:szCs w:val="24"/>
          <w:lang w:val="en-GB" w:eastAsia="lt-LT"/>
        </w:rPr>
        <w:t>įstaigoje</w:t>
      </w:r>
      <w:proofErr w:type="spellEnd"/>
      <w:r w:rsidR="007A4B6F">
        <w:rPr>
          <w:rFonts w:eastAsia="Times New Roman" w:cs="Times New Roman"/>
          <w:color w:val="000000"/>
          <w:szCs w:val="24"/>
          <w:lang w:val="en-GB" w:eastAsia="lt-LT"/>
        </w:rPr>
        <w:t xml:space="preserve"> –</w:t>
      </w:r>
      <w:r w:rsidR="00681273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r w:rsidR="00681273">
        <w:rPr>
          <w:rFonts w:eastAsia="Times New Roman" w:cs="Times New Roman"/>
          <w:color w:val="000000"/>
          <w:szCs w:val="24"/>
          <w:lang w:val="en-GB" w:eastAsia="lt-LT"/>
        </w:rPr>
        <w:br/>
        <w:t>1</w:t>
      </w:r>
      <w:r w:rsidR="007A4B6F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681273">
        <w:rPr>
          <w:rFonts w:eastAsia="Times New Roman" w:cs="Times New Roman"/>
          <w:color w:val="000000"/>
          <w:szCs w:val="24"/>
          <w:lang w:val="en-GB" w:eastAsia="lt-LT"/>
        </w:rPr>
        <w:t>metai</w:t>
      </w:r>
      <w:proofErr w:type="spellEnd"/>
      <w:r w:rsidR="007A4B6F">
        <w:rPr>
          <w:rFonts w:eastAsia="Times New Roman" w:cs="Times New Roman"/>
          <w:color w:val="000000"/>
          <w:szCs w:val="24"/>
          <w:lang w:val="en-GB" w:eastAsia="lt-LT"/>
        </w:rPr>
        <w:t>)</w:t>
      </w:r>
      <w:r w:rsidR="003F54AC">
        <w:rPr>
          <w:rFonts w:eastAsia="Times New Roman" w:cs="Times New Roman"/>
          <w:color w:val="000000"/>
          <w:szCs w:val="24"/>
          <w:lang w:val="en-GB" w:eastAsia="lt-LT"/>
        </w:rPr>
        <w:t xml:space="preserve">, </w:t>
      </w:r>
      <w:proofErr w:type="spellStart"/>
      <w:r w:rsidR="003F54AC">
        <w:rPr>
          <w:rFonts w:eastAsia="Times New Roman" w:cs="Times New Roman"/>
          <w:color w:val="000000"/>
          <w:szCs w:val="24"/>
          <w:lang w:val="en-GB" w:eastAsia="lt-LT"/>
        </w:rPr>
        <w:t>treč</w:t>
      </w:r>
      <w:r w:rsidR="007A4B6F">
        <w:rPr>
          <w:rFonts w:eastAsia="Times New Roman" w:cs="Times New Roman"/>
          <w:color w:val="000000"/>
          <w:szCs w:val="24"/>
          <w:lang w:val="en-GB" w:eastAsia="lt-LT"/>
        </w:rPr>
        <w:t>ioji</w:t>
      </w:r>
      <w:proofErr w:type="spellEnd"/>
      <w:r w:rsidR="00761682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bookmarkStart w:id="0" w:name="_GoBack"/>
      <w:bookmarkEnd w:id="0"/>
      <w:proofErr w:type="spellStart"/>
      <w:r w:rsidR="003F54AC">
        <w:rPr>
          <w:rFonts w:eastAsia="Times New Roman" w:cs="Times New Roman"/>
          <w:color w:val="000000"/>
          <w:szCs w:val="24"/>
          <w:lang w:val="en-GB" w:eastAsia="lt-LT"/>
        </w:rPr>
        <w:t>kvalifikacinė</w:t>
      </w:r>
      <w:proofErr w:type="spellEnd"/>
      <w:r w:rsidR="003F54AC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3F54AC">
        <w:rPr>
          <w:rFonts w:eastAsia="Times New Roman" w:cs="Times New Roman"/>
          <w:color w:val="000000"/>
          <w:szCs w:val="24"/>
          <w:lang w:val="en-GB" w:eastAsia="lt-LT"/>
        </w:rPr>
        <w:t>kategorija</w:t>
      </w:r>
      <w:proofErr w:type="spellEnd"/>
      <w:r w:rsidR="003F54AC">
        <w:rPr>
          <w:rFonts w:eastAsia="Times New Roman" w:cs="Times New Roman"/>
          <w:color w:val="000000"/>
          <w:szCs w:val="24"/>
          <w:lang w:val="en-GB" w:eastAsia="lt-LT"/>
        </w:rPr>
        <w:t>.</w:t>
      </w:r>
    </w:p>
    <w:p w:rsidR="00E358BB" w:rsidRPr="00E358BB" w:rsidRDefault="005876A7" w:rsidP="00C97DE4">
      <w:pPr>
        <w:rPr>
          <w:rFonts w:eastAsia="Times New Roman" w:cs="Times New Roman"/>
          <w:color w:val="000000"/>
          <w:szCs w:val="24"/>
          <w:lang w:val="en-GB" w:eastAsia="lt-LT"/>
        </w:rPr>
      </w:pPr>
      <w:r>
        <w:rPr>
          <w:rFonts w:eastAsia="Times New Roman" w:cs="Times New Roman"/>
          <w:color w:val="000000"/>
          <w:szCs w:val="24"/>
          <w:lang w:val="en-GB" w:eastAsia="lt-LT"/>
        </w:rPr>
        <w:tab/>
      </w:r>
      <w:proofErr w:type="spellStart"/>
      <w:r w:rsidR="00E358BB" w:rsidRPr="00E358BB">
        <w:rPr>
          <w:rFonts w:eastAsia="Times New Roman" w:cs="Times New Roman"/>
          <w:color w:val="000000"/>
          <w:szCs w:val="24"/>
          <w:lang w:val="en-GB" w:eastAsia="lt-LT"/>
        </w:rPr>
        <w:t>Darbuotojai</w:t>
      </w:r>
      <w:proofErr w:type="spellEnd"/>
      <w:r w:rsidR="00E358BB" w:rsidRPr="00E358BB">
        <w:rPr>
          <w:rFonts w:eastAsia="Times New Roman" w:cs="Times New Roman"/>
          <w:color w:val="000000"/>
          <w:szCs w:val="24"/>
          <w:lang w:val="en-GB" w:eastAsia="lt-LT"/>
        </w:rPr>
        <w:t>:</w:t>
      </w:r>
    </w:p>
    <w:tbl>
      <w:tblPr>
        <w:tblW w:w="9516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17"/>
        <w:gridCol w:w="7029"/>
        <w:gridCol w:w="1870"/>
      </w:tblGrid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4AC" w:rsidRDefault="00E358BB" w:rsidP="00085252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lt-LT"/>
              </w:rPr>
              <w:t>Eil</w:t>
            </w:r>
            <w:proofErr w:type="spellEnd"/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lt-LT"/>
              </w:rPr>
              <w:t>.</w:t>
            </w:r>
          </w:p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lt-LT"/>
              </w:rPr>
              <w:t>Nr</w:t>
            </w:r>
            <w:proofErr w:type="spellEnd"/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lt-LT"/>
              </w:rPr>
              <w:t>.</w:t>
            </w: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lt-LT"/>
              </w:rPr>
              <w:t>2016-12-31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7A4B6F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1. </w:t>
            </w: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7A4B6F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Bendras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darbuotojų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skaičius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3F54AC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43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7A4B6F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2. </w:t>
            </w: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7A4B6F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Pedagoginių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darbuotojų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skaičius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3F54AC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20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Iš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jų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: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vadovų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733B41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3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mokytojų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pagrindinėse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pareigose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7681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</w:t>
            </w:r>
            <w:r w:rsidR="00085252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5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mokytojų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nepagrindinėse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pareigose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7681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proofErr w:type="gram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pagalbos</w:t>
            </w:r>
            <w:proofErr w:type="spellEnd"/>
            <w:proofErr w:type="gram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mokiniui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specialistai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(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psichologas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,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soc.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pedagogas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, spec.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pedagogas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,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logopedas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,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mokytojo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padėjėjas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,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bibliotekininkas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ir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t.t.) 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085252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7A4B6F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3. </w:t>
            </w: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7A4B6F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Atestuotų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pedagoginių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darbuotojų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skaičius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: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Turinčių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eksperto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kvalifikacinę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kategoriją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085252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Turinčių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mokytojo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metodininko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kvalifikacinę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kategoriją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733B41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6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Turinčių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vyresniojo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mokytojo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kvalifikacinę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kategoriją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733B41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3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Turinčių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mokytojo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kvalifikacinę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kategoriją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733B41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8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7A4B6F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4.</w:t>
            </w: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7A4B6F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Neatestuotų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pedagoginių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darbuotojų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skaičius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733B41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</w:t>
            </w:r>
          </w:p>
        </w:tc>
      </w:tr>
    </w:tbl>
    <w:p w:rsidR="00E358BB" w:rsidRPr="00E358BB" w:rsidRDefault="00E358BB" w:rsidP="00E46902">
      <w:pPr>
        <w:ind w:firstLine="902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4C734C" w:rsidRDefault="00E46902" w:rsidP="00E51565">
      <w:p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Metinio pokalbio su darbuotojais </w:t>
      </w:r>
      <w:r w:rsidR="00085252">
        <w:rPr>
          <w:rFonts w:eastAsia="Times New Roman" w:cs="Times New Roman"/>
          <w:color w:val="000000"/>
          <w:szCs w:val="24"/>
          <w:lang w:eastAsia="lt-LT"/>
        </w:rPr>
        <w:t>metu numatyti</w:t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 tikslai ir uždaviniai</w:t>
      </w:r>
      <w:r w:rsidR="00085252">
        <w:rPr>
          <w:rFonts w:eastAsia="Times New Roman" w:cs="Times New Roman"/>
          <w:color w:val="000000"/>
          <w:szCs w:val="24"/>
          <w:lang w:eastAsia="lt-LT"/>
        </w:rPr>
        <w:t xml:space="preserve">, galima </w:t>
      </w:r>
      <w:r w:rsidR="00927782">
        <w:rPr>
          <w:rFonts w:eastAsia="Times New Roman" w:cs="Times New Roman"/>
          <w:color w:val="000000"/>
          <w:szCs w:val="24"/>
          <w:lang w:eastAsia="lt-LT"/>
        </w:rPr>
        <w:t>lyde</w:t>
      </w:r>
      <w:r w:rsidR="00085252">
        <w:rPr>
          <w:rFonts w:eastAsia="Times New Roman" w:cs="Times New Roman"/>
          <w:color w:val="000000"/>
          <w:szCs w:val="24"/>
          <w:lang w:eastAsia="lt-LT"/>
        </w:rPr>
        <w:t>rystė</w:t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, numatytos asmeninių veiklų </w:t>
      </w:r>
      <w:r w:rsidR="00E51565">
        <w:rPr>
          <w:rFonts w:eastAsia="Times New Roman" w:cs="Times New Roman"/>
          <w:color w:val="000000"/>
          <w:szCs w:val="24"/>
          <w:lang w:eastAsia="lt-LT"/>
        </w:rPr>
        <w:t xml:space="preserve">ir tobulėjimo </w:t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galimybės. </w:t>
      </w:r>
      <w:r w:rsidR="007A4B6F">
        <w:rPr>
          <w:rFonts w:eastAsia="Times New Roman" w:cs="Times New Roman"/>
          <w:color w:val="000000"/>
          <w:szCs w:val="24"/>
          <w:lang w:eastAsia="lt-LT"/>
        </w:rPr>
        <w:t>Veiklos kokybės</w:t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 įsivertinimo duomenys panaudo</w:t>
      </w:r>
      <w:r w:rsidR="00E51565">
        <w:rPr>
          <w:rFonts w:eastAsia="Times New Roman" w:cs="Times New Roman"/>
          <w:color w:val="000000"/>
          <w:szCs w:val="24"/>
          <w:lang w:eastAsia="lt-LT"/>
        </w:rPr>
        <w:t xml:space="preserve">ti </w:t>
      </w:r>
      <w:r w:rsidR="007A4B6F">
        <w:rPr>
          <w:rFonts w:eastAsia="Times New Roman" w:cs="Times New Roman"/>
          <w:color w:val="000000"/>
          <w:szCs w:val="24"/>
          <w:lang w:eastAsia="lt-LT"/>
        </w:rPr>
        <w:t>sudar</w:t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ant komandas </w:t>
      </w:r>
      <w:r w:rsidR="00E51565">
        <w:rPr>
          <w:rFonts w:eastAsia="Times New Roman" w:cs="Times New Roman"/>
          <w:color w:val="000000"/>
          <w:szCs w:val="24"/>
          <w:lang w:eastAsia="lt-LT"/>
        </w:rPr>
        <w:t>(svei</w:t>
      </w:r>
      <w:r w:rsidR="00927782">
        <w:rPr>
          <w:rFonts w:eastAsia="Times New Roman" w:cs="Times New Roman"/>
          <w:color w:val="000000"/>
          <w:szCs w:val="24"/>
          <w:lang w:eastAsia="lt-LT"/>
        </w:rPr>
        <w:t>katingumo projekt</w:t>
      </w:r>
      <w:r w:rsidR="007A4B6F">
        <w:rPr>
          <w:rFonts w:eastAsia="Times New Roman" w:cs="Times New Roman"/>
          <w:color w:val="000000"/>
          <w:szCs w:val="24"/>
          <w:lang w:eastAsia="lt-LT"/>
        </w:rPr>
        <w:t>ui</w:t>
      </w:r>
      <w:r w:rsidR="00E51565">
        <w:rPr>
          <w:rFonts w:eastAsia="Times New Roman" w:cs="Times New Roman"/>
          <w:color w:val="000000"/>
          <w:szCs w:val="24"/>
          <w:lang w:eastAsia="lt-LT"/>
        </w:rPr>
        <w:t xml:space="preserve"> reng</w:t>
      </w:r>
      <w:r w:rsidR="007A4B6F">
        <w:rPr>
          <w:rFonts w:eastAsia="Times New Roman" w:cs="Times New Roman"/>
          <w:color w:val="000000"/>
          <w:szCs w:val="24"/>
          <w:lang w:eastAsia="lt-LT"/>
        </w:rPr>
        <w:t>t</w:t>
      </w:r>
      <w:r w:rsidR="00E51565">
        <w:rPr>
          <w:rFonts w:eastAsia="Times New Roman" w:cs="Times New Roman"/>
          <w:color w:val="000000"/>
          <w:szCs w:val="24"/>
          <w:lang w:eastAsia="lt-LT"/>
        </w:rPr>
        <w:t>i</w:t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 ir įgyvendin</w:t>
      </w:r>
      <w:r w:rsidR="007A4B6F">
        <w:rPr>
          <w:rFonts w:eastAsia="Times New Roman" w:cs="Times New Roman"/>
          <w:color w:val="000000"/>
          <w:szCs w:val="24"/>
          <w:lang w:eastAsia="lt-LT"/>
        </w:rPr>
        <w:t>t</w:t>
      </w:r>
      <w:r w:rsidR="00927782">
        <w:rPr>
          <w:rFonts w:eastAsia="Times New Roman" w:cs="Times New Roman"/>
          <w:color w:val="000000"/>
          <w:szCs w:val="24"/>
          <w:lang w:eastAsia="lt-LT"/>
        </w:rPr>
        <w:t>i, vid</w:t>
      </w:r>
      <w:r w:rsidR="007A4B6F">
        <w:rPr>
          <w:rFonts w:eastAsia="Times New Roman" w:cs="Times New Roman"/>
          <w:color w:val="000000"/>
          <w:szCs w:val="24"/>
          <w:lang w:eastAsia="lt-LT"/>
        </w:rPr>
        <w:t>aus</w:t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 ir lauko edukacin</w:t>
      </w:r>
      <w:r w:rsidR="007A4B6F">
        <w:rPr>
          <w:rFonts w:eastAsia="Times New Roman" w:cs="Times New Roman"/>
          <w:color w:val="000000"/>
          <w:szCs w:val="24"/>
          <w:lang w:eastAsia="lt-LT"/>
        </w:rPr>
        <w:t>ėms</w:t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 erdv</w:t>
      </w:r>
      <w:r w:rsidR="007A4B6F">
        <w:rPr>
          <w:rFonts w:eastAsia="Times New Roman" w:cs="Times New Roman"/>
          <w:color w:val="000000"/>
          <w:szCs w:val="24"/>
          <w:lang w:eastAsia="lt-LT"/>
        </w:rPr>
        <w:t>ėms</w:t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 atnaujin</w:t>
      </w:r>
      <w:r w:rsidR="007A4B6F">
        <w:rPr>
          <w:rFonts w:eastAsia="Times New Roman" w:cs="Times New Roman"/>
          <w:color w:val="000000"/>
          <w:szCs w:val="24"/>
          <w:lang w:eastAsia="lt-LT"/>
        </w:rPr>
        <w:t>t</w:t>
      </w:r>
      <w:r w:rsidR="00927782">
        <w:rPr>
          <w:rFonts w:eastAsia="Times New Roman" w:cs="Times New Roman"/>
          <w:color w:val="000000"/>
          <w:szCs w:val="24"/>
          <w:lang w:eastAsia="lt-LT"/>
        </w:rPr>
        <w:t>i</w:t>
      </w:r>
      <w:r w:rsidR="00E51565">
        <w:rPr>
          <w:rFonts w:eastAsia="Times New Roman" w:cs="Times New Roman"/>
          <w:color w:val="000000"/>
          <w:szCs w:val="24"/>
          <w:lang w:eastAsia="lt-LT"/>
        </w:rPr>
        <w:t>)</w:t>
      </w:r>
      <w:r w:rsidR="00927782">
        <w:rPr>
          <w:rFonts w:eastAsia="Times New Roman" w:cs="Times New Roman"/>
          <w:color w:val="000000"/>
          <w:szCs w:val="24"/>
          <w:lang w:eastAsia="lt-LT"/>
        </w:rPr>
        <w:t>.</w:t>
      </w:r>
      <w:r w:rsidR="007A4B6F">
        <w:rPr>
          <w:rFonts w:eastAsia="Times New Roman" w:cs="Times New Roman"/>
          <w:color w:val="000000"/>
          <w:szCs w:val="24"/>
          <w:lang w:eastAsia="lt-LT"/>
        </w:rPr>
        <w:t xml:space="preserve"> P</w:t>
      </w:r>
      <w:r w:rsidR="004C734C">
        <w:rPr>
          <w:rFonts w:eastAsia="Times New Roman" w:cs="Times New Roman"/>
          <w:color w:val="000000"/>
          <w:szCs w:val="24"/>
          <w:lang w:eastAsia="lt-LT"/>
        </w:rPr>
        <w:t>radėjo veiklą Tėvelių klubas.</w:t>
      </w:r>
    </w:p>
    <w:p w:rsidR="00927782" w:rsidRDefault="00927782" w:rsidP="00E51565">
      <w:p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  <w:t>Kompiuterizuotos visos darbo vietos ir įdiegtas vidinis tinklas informacij</w:t>
      </w:r>
      <w:r w:rsidR="007A4B6F">
        <w:rPr>
          <w:rFonts w:eastAsia="Times New Roman" w:cs="Times New Roman"/>
          <w:color w:val="000000"/>
          <w:szCs w:val="24"/>
          <w:lang w:eastAsia="lt-LT"/>
        </w:rPr>
        <w:t>ai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perd</w:t>
      </w:r>
      <w:r w:rsidR="007A4B6F">
        <w:rPr>
          <w:rFonts w:eastAsia="Times New Roman" w:cs="Times New Roman"/>
          <w:color w:val="000000"/>
          <w:szCs w:val="24"/>
          <w:lang w:eastAsia="lt-LT"/>
        </w:rPr>
        <w:t>uot</w:t>
      </w:r>
      <w:r>
        <w:rPr>
          <w:rFonts w:eastAsia="Times New Roman" w:cs="Times New Roman"/>
          <w:color w:val="000000"/>
          <w:szCs w:val="24"/>
          <w:lang w:eastAsia="lt-LT"/>
        </w:rPr>
        <w:t>i ir ga</w:t>
      </w:r>
      <w:r w:rsidR="007A4B6F">
        <w:rPr>
          <w:rFonts w:eastAsia="Times New Roman" w:cs="Times New Roman"/>
          <w:color w:val="000000"/>
          <w:szCs w:val="24"/>
          <w:lang w:eastAsia="lt-LT"/>
        </w:rPr>
        <w:t>uti</w:t>
      </w:r>
      <w:r>
        <w:rPr>
          <w:rFonts w:eastAsia="Times New Roman" w:cs="Times New Roman"/>
          <w:color w:val="000000"/>
          <w:szCs w:val="24"/>
          <w:lang w:eastAsia="lt-LT"/>
        </w:rPr>
        <w:t>.</w:t>
      </w:r>
      <w:r w:rsidR="00C3235C">
        <w:rPr>
          <w:rFonts w:eastAsia="Times New Roman" w:cs="Times New Roman"/>
          <w:color w:val="000000"/>
          <w:szCs w:val="24"/>
          <w:lang w:eastAsia="lt-LT"/>
        </w:rPr>
        <w:t xml:space="preserve"> Grupėse bendru sutarimu su tėvais priimtas sprendimas, kaip perduodama informacija</w:t>
      </w:r>
      <w:r w:rsidR="00E51565">
        <w:rPr>
          <w:rFonts w:eastAsia="Times New Roman" w:cs="Times New Roman"/>
          <w:color w:val="000000"/>
          <w:szCs w:val="24"/>
          <w:lang w:eastAsia="lt-LT"/>
        </w:rPr>
        <w:t xml:space="preserve"> (</w:t>
      </w:r>
      <w:r w:rsidR="00C3235C">
        <w:rPr>
          <w:rFonts w:eastAsia="Times New Roman" w:cs="Times New Roman"/>
          <w:color w:val="000000"/>
          <w:szCs w:val="24"/>
          <w:lang w:eastAsia="lt-LT"/>
        </w:rPr>
        <w:t>elektroniniu paštu</w:t>
      </w:r>
      <w:r w:rsidR="00CF6A07">
        <w:rPr>
          <w:rFonts w:eastAsia="Times New Roman" w:cs="Times New Roman"/>
          <w:color w:val="000000"/>
          <w:szCs w:val="24"/>
          <w:lang w:eastAsia="lt-LT"/>
        </w:rPr>
        <w:t>, uždarose socialinėse</w:t>
      </w:r>
      <w:r w:rsidR="00C3235C">
        <w:rPr>
          <w:rFonts w:eastAsia="Times New Roman" w:cs="Times New Roman"/>
          <w:color w:val="000000"/>
          <w:szCs w:val="24"/>
          <w:lang w:eastAsia="lt-LT"/>
        </w:rPr>
        <w:t xml:space="preserve"> grupėse).</w:t>
      </w:r>
    </w:p>
    <w:p w:rsidR="00E358BB" w:rsidRDefault="00927782" w:rsidP="00E51565">
      <w:p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  <w:r w:rsidR="00E46902">
        <w:rPr>
          <w:rFonts w:eastAsia="Times New Roman" w:cs="Times New Roman"/>
          <w:color w:val="000000"/>
          <w:szCs w:val="24"/>
          <w:lang w:eastAsia="lt-LT"/>
        </w:rPr>
        <w:t>Bendruomenės pritarimu pradėta keisti aplinka: išplėstos vaikų žaidimų erdvės, seni žaidimų aikštelės įrengi</w:t>
      </w:r>
      <w:r w:rsidR="007A4B6F">
        <w:rPr>
          <w:rFonts w:eastAsia="Times New Roman" w:cs="Times New Roman"/>
          <w:color w:val="000000"/>
          <w:szCs w:val="24"/>
          <w:lang w:eastAsia="lt-LT"/>
        </w:rPr>
        <w:t>ni</w:t>
      </w:r>
      <w:r w:rsidR="00E46902">
        <w:rPr>
          <w:rFonts w:eastAsia="Times New Roman" w:cs="Times New Roman"/>
          <w:color w:val="000000"/>
          <w:szCs w:val="24"/>
          <w:lang w:eastAsia="lt-LT"/>
        </w:rPr>
        <w:t xml:space="preserve">ai keičiami naujais (įrengtos 2 </w:t>
      </w:r>
      <w:proofErr w:type="spellStart"/>
      <w:r w:rsidR="00E46902">
        <w:rPr>
          <w:rFonts w:eastAsia="Times New Roman" w:cs="Times New Roman"/>
          <w:color w:val="000000"/>
          <w:szCs w:val="24"/>
          <w:lang w:eastAsia="lt-LT"/>
        </w:rPr>
        <w:t>laipynės</w:t>
      </w:r>
      <w:proofErr w:type="spellEnd"/>
      <w:r w:rsidR="00E46902">
        <w:rPr>
          <w:rFonts w:eastAsia="Times New Roman" w:cs="Times New Roman"/>
          <w:color w:val="000000"/>
          <w:szCs w:val="24"/>
          <w:lang w:eastAsia="lt-LT"/>
        </w:rPr>
        <w:t>), pakeista sporto aikštelės danga.</w:t>
      </w:r>
    </w:p>
    <w:p w:rsidR="00C3235C" w:rsidRDefault="00C3235C" w:rsidP="00E51565">
      <w:p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  <w:t>Perplanavus lopšelio-darželio patalpas, išnaudojus papildomas erdves, įsteigta nauja grupė.</w:t>
      </w:r>
    </w:p>
    <w:p w:rsidR="00C3235C" w:rsidRPr="00E358BB" w:rsidRDefault="00C3235C" w:rsidP="00E51565">
      <w:p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  <w:t xml:space="preserve">Suremontuotas </w:t>
      </w:r>
      <w:proofErr w:type="spellStart"/>
      <w:r>
        <w:rPr>
          <w:rFonts w:eastAsia="Times New Roman" w:cs="Times New Roman"/>
          <w:color w:val="000000"/>
          <w:szCs w:val="24"/>
          <w:lang w:eastAsia="lt-LT"/>
        </w:rPr>
        <w:t>Liūdynės</w:t>
      </w:r>
      <w:proofErr w:type="spellEnd"/>
      <w:r>
        <w:rPr>
          <w:rFonts w:eastAsia="Times New Roman" w:cs="Times New Roman"/>
          <w:color w:val="000000"/>
          <w:szCs w:val="24"/>
          <w:lang w:eastAsia="lt-LT"/>
        </w:rPr>
        <w:t xml:space="preserve"> skyriaus pastato stogas, atnaujinta ventilia</w:t>
      </w:r>
      <w:r w:rsidR="007A4B6F">
        <w:rPr>
          <w:rFonts w:eastAsia="Times New Roman" w:cs="Times New Roman"/>
          <w:color w:val="000000"/>
          <w:szCs w:val="24"/>
          <w:lang w:eastAsia="lt-LT"/>
        </w:rPr>
        <w:t>c</w:t>
      </w:r>
      <w:r>
        <w:rPr>
          <w:rFonts w:eastAsia="Times New Roman" w:cs="Times New Roman"/>
          <w:color w:val="000000"/>
          <w:szCs w:val="24"/>
          <w:lang w:eastAsia="lt-LT"/>
        </w:rPr>
        <w:t xml:space="preserve">inė, vandens šildymo sistema. </w:t>
      </w:r>
    </w:p>
    <w:p w:rsidR="0051429E" w:rsidRDefault="0051429E" w:rsidP="002979ED">
      <w:pPr>
        <w:rPr>
          <w:rFonts w:eastAsia="Calibri" w:cs="Times New Roman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  <w:r w:rsidR="00E0247F">
        <w:rPr>
          <w:rFonts w:eastAsia="Times New Roman" w:cs="Times New Roman"/>
          <w:color w:val="000000"/>
          <w:szCs w:val="24"/>
          <w:lang w:eastAsia="lt-LT"/>
        </w:rPr>
        <w:t>Lopšeli</w:t>
      </w:r>
      <w:r>
        <w:rPr>
          <w:rFonts w:eastAsia="Times New Roman" w:cs="Times New Roman"/>
          <w:color w:val="000000"/>
          <w:szCs w:val="24"/>
          <w:lang w:eastAsia="lt-LT"/>
        </w:rPr>
        <w:t>o</w:t>
      </w:r>
      <w:r w:rsidR="00E0247F">
        <w:rPr>
          <w:rFonts w:eastAsia="Times New Roman" w:cs="Times New Roman"/>
          <w:color w:val="000000"/>
          <w:szCs w:val="24"/>
          <w:lang w:eastAsia="lt-LT"/>
        </w:rPr>
        <w:t>-darželi</w:t>
      </w:r>
      <w:r>
        <w:rPr>
          <w:rFonts w:eastAsia="Times New Roman" w:cs="Times New Roman"/>
          <w:color w:val="000000"/>
          <w:szCs w:val="24"/>
          <w:lang w:eastAsia="lt-LT"/>
        </w:rPr>
        <w:t xml:space="preserve">o pedagogai vykdo meninio ugdymo užsiėmimų organizavimo, </w:t>
      </w:r>
      <w:r>
        <w:t xml:space="preserve">socialinių įgūdžių </w:t>
      </w:r>
      <w:r w:rsidR="007A4B6F">
        <w:t xml:space="preserve">programą </w:t>
      </w:r>
      <w:r>
        <w:t>,,</w:t>
      </w:r>
      <w:proofErr w:type="spellStart"/>
      <w:r>
        <w:t>Zipio</w:t>
      </w:r>
      <w:proofErr w:type="spellEnd"/>
      <w:r>
        <w:t xml:space="preserve"> draugai“, </w:t>
      </w:r>
      <w:r>
        <w:rPr>
          <w:rFonts w:eastAsia="Calibri" w:cs="Times New Roman"/>
        </w:rPr>
        <w:t>emocinio</w:t>
      </w:r>
      <w:r>
        <w:t xml:space="preserve"> intelekto ,,</w:t>
      </w:r>
      <w:proofErr w:type="spellStart"/>
      <w:r>
        <w:t>Kimochis</w:t>
      </w:r>
      <w:proofErr w:type="spellEnd"/>
      <w:r>
        <w:t xml:space="preserve">“ programų </w:t>
      </w:r>
      <w:r w:rsidR="002979ED">
        <w:t>įgyvendinimo sėkmių sklaidą. Planuojam</w:t>
      </w:r>
      <w:r w:rsidR="007A4B6F">
        <w:t>a</w:t>
      </w:r>
      <w:r w:rsidR="002979ED">
        <w:t xml:space="preserve"> pasidal</w:t>
      </w:r>
      <w:r w:rsidR="007A4B6F">
        <w:t>y</w:t>
      </w:r>
      <w:r w:rsidR="002979ED">
        <w:t xml:space="preserve">ti </w:t>
      </w:r>
      <w:proofErr w:type="spellStart"/>
      <w:r w:rsidR="00E51565">
        <w:t>sensomotorinio</w:t>
      </w:r>
      <w:proofErr w:type="spellEnd"/>
      <w:r>
        <w:t xml:space="preserve"> lavinimo </w:t>
      </w:r>
      <w:r w:rsidR="002979ED">
        <w:t>pratimų</w:t>
      </w:r>
      <w:r>
        <w:t xml:space="preserve"> </w:t>
      </w:r>
      <w:r w:rsidR="002979ED">
        <w:t>organizavimo, lauko edukacinių erdvių atnaujinimo</w:t>
      </w:r>
      <w:r w:rsidR="007A4B6F" w:rsidRPr="007A4B6F">
        <w:t xml:space="preserve"> </w:t>
      </w:r>
      <w:r w:rsidR="007A4B6F">
        <w:t>patirtimi</w:t>
      </w:r>
      <w:r w:rsidR="002979ED">
        <w:t>.</w:t>
      </w:r>
    </w:p>
    <w:p w:rsidR="005876A7" w:rsidRPr="005B3B12" w:rsidRDefault="006A79D9" w:rsidP="006A79D9">
      <w:pPr>
        <w:rPr>
          <w:rFonts w:eastAsia="Calibri" w:cs="Times New Roman"/>
        </w:rPr>
      </w:pPr>
      <w:r>
        <w:tab/>
      </w:r>
      <w:r w:rsidR="005876A7">
        <w:rPr>
          <w:rFonts w:eastAsia="Calibri" w:cs="Times New Roman"/>
        </w:rPr>
        <w:t xml:space="preserve">Lopšelis-darželis veikia kaime, </w:t>
      </w:r>
      <w:r w:rsidR="00161CA5">
        <w:rPr>
          <w:rFonts w:eastAsia="Calibri" w:cs="Times New Roman"/>
        </w:rPr>
        <w:t>kuris 4 km nutolęs nuo miesto</w:t>
      </w:r>
      <w:r>
        <w:t xml:space="preserve">, yra </w:t>
      </w:r>
      <w:r w:rsidR="00161CA5">
        <w:t xml:space="preserve">seniūnijos centras, jame </w:t>
      </w:r>
      <w:r w:rsidR="005876A7">
        <w:rPr>
          <w:rFonts w:eastAsia="Calibri" w:cs="Times New Roman"/>
        </w:rPr>
        <w:t xml:space="preserve">įsteigta </w:t>
      </w:r>
      <w:r>
        <w:t>gimnazija.</w:t>
      </w:r>
      <w:r w:rsidR="005876A7">
        <w:rPr>
          <w:rFonts w:eastAsia="Calibri" w:cs="Times New Roman"/>
        </w:rPr>
        <w:t xml:space="preserve"> </w:t>
      </w:r>
      <w:proofErr w:type="spellStart"/>
      <w:r w:rsidR="005876A7">
        <w:t>Liūdynės</w:t>
      </w:r>
      <w:proofErr w:type="spellEnd"/>
      <w:r w:rsidR="005876A7">
        <w:t xml:space="preserve"> skyrius veikia </w:t>
      </w:r>
      <w:proofErr w:type="spellStart"/>
      <w:r w:rsidR="005876A7">
        <w:t>Liūdynės</w:t>
      </w:r>
      <w:proofErr w:type="spellEnd"/>
      <w:r w:rsidR="005876A7">
        <w:t xml:space="preserve"> k</w:t>
      </w:r>
      <w:r w:rsidR="007A4B6F">
        <w:t>.</w:t>
      </w:r>
      <w:r w:rsidR="005876A7">
        <w:t xml:space="preserve">, esančiame 3 km atstumu nuo </w:t>
      </w:r>
      <w:proofErr w:type="spellStart"/>
      <w:r w:rsidR="005876A7">
        <w:t>Velžio</w:t>
      </w:r>
      <w:proofErr w:type="spellEnd"/>
      <w:r>
        <w:t xml:space="preserve"> kaimo. </w:t>
      </w:r>
      <w:proofErr w:type="spellStart"/>
      <w:r>
        <w:t>Liūdynė</w:t>
      </w:r>
      <w:r w:rsidR="007A4B6F">
        <w:t>s</w:t>
      </w:r>
      <w:proofErr w:type="spellEnd"/>
      <w:r w:rsidR="007A4B6F">
        <w:t xml:space="preserve"> k.</w:t>
      </w:r>
      <w:r>
        <w:t xml:space="preserve"> gyvena romų šeimos</w:t>
      </w:r>
      <w:r w:rsidR="005876A7">
        <w:t xml:space="preserve">, jų vaikams reikalinga didesnė pedagoginė pagalba. </w:t>
      </w:r>
      <w:r w:rsidR="005876A7">
        <w:rPr>
          <w:rFonts w:eastAsia="Calibri" w:cs="Times New Roman"/>
        </w:rPr>
        <w:t>Per keletą metų vaikų skaičius l</w:t>
      </w:r>
      <w:r w:rsidR="005876A7" w:rsidRPr="005B3B12">
        <w:rPr>
          <w:rFonts w:eastAsia="Calibri" w:cs="Times New Roman"/>
        </w:rPr>
        <w:t>opšel</w:t>
      </w:r>
      <w:r w:rsidR="005876A7">
        <w:rPr>
          <w:rFonts w:eastAsia="Calibri" w:cs="Times New Roman"/>
        </w:rPr>
        <w:t>yje</w:t>
      </w:r>
      <w:r w:rsidR="005876A7" w:rsidRPr="005B3B12">
        <w:rPr>
          <w:rFonts w:eastAsia="Calibri" w:cs="Times New Roman"/>
        </w:rPr>
        <w:t>-daržel</w:t>
      </w:r>
      <w:r w:rsidR="005876A7">
        <w:rPr>
          <w:rFonts w:eastAsia="Calibri" w:cs="Times New Roman"/>
        </w:rPr>
        <w:t>yje</w:t>
      </w:r>
      <w:r w:rsidR="005876A7" w:rsidRPr="005B3B12">
        <w:rPr>
          <w:rFonts w:eastAsia="Calibri" w:cs="Times New Roman"/>
        </w:rPr>
        <w:t xml:space="preserve"> </w:t>
      </w:r>
      <w:r w:rsidR="005876A7">
        <w:rPr>
          <w:rFonts w:eastAsia="Calibri" w:cs="Times New Roman"/>
        </w:rPr>
        <w:t>padidėjo nuo</w:t>
      </w:r>
      <w:r w:rsidR="005876A7" w:rsidRPr="005B3B12">
        <w:rPr>
          <w:rFonts w:eastAsia="Calibri" w:cs="Times New Roman"/>
        </w:rPr>
        <w:t xml:space="preserve"> 76 </w:t>
      </w:r>
      <w:r w:rsidR="005876A7">
        <w:rPr>
          <w:rFonts w:eastAsia="Calibri" w:cs="Times New Roman"/>
        </w:rPr>
        <w:t xml:space="preserve">iki 137 </w:t>
      </w:r>
      <w:r w:rsidR="005876A7" w:rsidRPr="005B3B12">
        <w:rPr>
          <w:rFonts w:eastAsia="Calibri" w:cs="Times New Roman"/>
        </w:rPr>
        <w:t>vaik</w:t>
      </w:r>
      <w:r w:rsidR="005876A7">
        <w:rPr>
          <w:rFonts w:eastAsia="Calibri" w:cs="Times New Roman"/>
        </w:rPr>
        <w:t>ų</w:t>
      </w:r>
      <w:r w:rsidR="005876A7" w:rsidRPr="005B3B12">
        <w:rPr>
          <w:rFonts w:eastAsia="Calibri" w:cs="Times New Roman"/>
        </w:rPr>
        <w:t xml:space="preserve"> iš </w:t>
      </w:r>
      <w:proofErr w:type="spellStart"/>
      <w:r w:rsidR="005876A7" w:rsidRPr="005B3B12">
        <w:rPr>
          <w:rFonts w:eastAsia="Calibri" w:cs="Times New Roman"/>
        </w:rPr>
        <w:t>Velžio</w:t>
      </w:r>
      <w:proofErr w:type="spellEnd"/>
      <w:r w:rsidR="005876A7" w:rsidRPr="005B3B12">
        <w:rPr>
          <w:rFonts w:eastAsia="Calibri" w:cs="Times New Roman"/>
        </w:rPr>
        <w:t xml:space="preserve"> seniūnijos </w:t>
      </w:r>
      <w:r w:rsidR="005876A7">
        <w:rPr>
          <w:rFonts w:eastAsia="Calibri" w:cs="Times New Roman"/>
        </w:rPr>
        <w:t xml:space="preserve">kaimų, gyvenviečių bei </w:t>
      </w:r>
      <w:r w:rsidR="005876A7" w:rsidRPr="005B3B12">
        <w:rPr>
          <w:rFonts w:eastAsia="Calibri" w:cs="Times New Roman"/>
        </w:rPr>
        <w:t>Panevėžio miesto.</w:t>
      </w:r>
      <w:r w:rsidR="005876A7">
        <w:t xml:space="preserve"> </w:t>
      </w:r>
    </w:p>
    <w:p w:rsidR="005876A7" w:rsidRDefault="006A79D9" w:rsidP="00CA6F66">
      <w:pPr>
        <w:rPr>
          <w:rFonts w:eastAsia="Calibri" w:cs="Times New Roman"/>
        </w:rPr>
      </w:pPr>
      <w:r>
        <w:tab/>
      </w:r>
      <w:r w:rsidR="005876A7">
        <w:rPr>
          <w:rFonts w:eastAsia="Calibri" w:cs="Times New Roman"/>
        </w:rPr>
        <w:t>Lopšelio-darželio grupės aprūpintos kompiuteriais, internetine prieiga</w:t>
      </w:r>
      <w:r>
        <w:t>, moderniais žaislais</w:t>
      </w:r>
      <w:r w:rsidR="00BE4A0D">
        <w:rPr>
          <w:rFonts w:eastAsia="Calibri" w:cs="Times New Roman"/>
        </w:rPr>
        <w:t>, įrengta interaktyvi</w:t>
      </w:r>
      <w:r w:rsidR="005876A7">
        <w:rPr>
          <w:rFonts w:eastAsia="Calibri" w:cs="Times New Roman"/>
        </w:rPr>
        <w:t xml:space="preserve"> lenta</w:t>
      </w:r>
      <w:r w:rsidR="00BE4A0D">
        <w:rPr>
          <w:rFonts w:eastAsia="Calibri" w:cs="Times New Roman"/>
        </w:rPr>
        <w:t>.</w:t>
      </w:r>
    </w:p>
    <w:p w:rsidR="00771222" w:rsidRDefault="00771222" w:rsidP="00CA6F66"/>
    <w:p w:rsidR="00A83971" w:rsidRPr="00E358BB" w:rsidRDefault="00E358BB" w:rsidP="007A4B6F">
      <w:pPr>
        <w:jc w:val="center"/>
        <w:rPr>
          <w:rFonts w:eastAsia="Times New Roman" w:cs="Times New Roman"/>
          <w:color w:val="000000"/>
          <w:szCs w:val="24"/>
          <w:lang w:val="en-GB" w:eastAsia="lt-LT"/>
        </w:rPr>
      </w:pP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lastRenderedPageBreak/>
        <w:t xml:space="preserve">II. </w:t>
      </w:r>
      <w:r w:rsidR="007A4B6F">
        <w:rPr>
          <w:rFonts w:eastAsia="Times New Roman" w:cs="Times New Roman"/>
          <w:b/>
          <w:bCs/>
          <w:color w:val="000000"/>
          <w:szCs w:val="24"/>
          <w:lang w:eastAsia="lt-LT"/>
        </w:rPr>
        <w:t>VAIK</w:t>
      </w: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>AI</w:t>
      </w:r>
    </w:p>
    <w:p w:rsidR="00E358BB" w:rsidRPr="00E358BB" w:rsidRDefault="004C734C" w:rsidP="00CA6F66">
      <w:pPr>
        <w:jc w:val="left"/>
        <w:rPr>
          <w:rFonts w:eastAsia="Times New Roman" w:cs="Times New Roman"/>
          <w:color w:val="000000"/>
          <w:szCs w:val="24"/>
          <w:lang w:val="en-GB" w:eastAsia="lt-LT"/>
        </w:rPr>
      </w:pPr>
      <w:r>
        <w:rPr>
          <w:rFonts w:eastAsia="Times New Roman" w:cs="Times New Roman"/>
          <w:color w:val="000000"/>
          <w:szCs w:val="24"/>
          <w:lang w:val="en-GB" w:eastAsia="lt-LT"/>
        </w:rPr>
        <w:tab/>
      </w:r>
      <w:proofErr w:type="spellStart"/>
      <w:r w:rsidR="007A4B6F">
        <w:rPr>
          <w:rFonts w:eastAsia="Times New Roman" w:cs="Times New Roman"/>
          <w:color w:val="000000"/>
          <w:szCs w:val="24"/>
          <w:lang w:val="en-GB" w:eastAsia="lt-LT"/>
        </w:rPr>
        <w:t>Vaik</w:t>
      </w:r>
      <w:r w:rsidR="00E358BB" w:rsidRPr="00E358BB">
        <w:rPr>
          <w:rFonts w:eastAsia="Times New Roman" w:cs="Times New Roman"/>
          <w:color w:val="000000"/>
          <w:szCs w:val="24"/>
          <w:lang w:val="en-GB" w:eastAsia="lt-LT"/>
        </w:rPr>
        <w:t>ų</w:t>
      </w:r>
      <w:proofErr w:type="spellEnd"/>
      <w:r w:rsidR="00E358BB" w:rsidRPr="00E358BB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E358BB" w:rsidRPr="00E358BB">
        <w:rPr>
          <w:rFonts w:eastAsia="Times New Roman" w:cs="Times New Roman"/>
          <w:color w:val="000000"/>
          <w:szCs w:val="24"/>
          <w:lang w:val="en-GB" w:eastAsia="lt-LT"/>
        </w:rPr>
        <w:t>skaičius</w:t>
      </w:r>
      <w:proofErr w:type="spellEnd"/>
      <w:r w:rsidR="00E358BB" w:rsidRPr="00E358BB">
        <w:rPr>
          <w:rFonts w:eastAsia="Times New Roman" w:cs="Times New Roman"/>
          <w:color w:val="000000"/>
          <w:szCs w:val="24"/>
          <w:lang w:val="en-GB" w:eastAsia="lt-LT"/>
        </w:rPr>
        <w:t>:</w:t>
      </w:r>
    </w:p>
    <w:tbl>
      <w:tblPr>
        <w:tblW w:w="9636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25"/>
        <w:gridCol w:w="1610"/>
        <w:gridCol w:w="808"/>
        <w:gridCol w:w="707"/>
        <w:gridCol w:w="850"/>
        <w:gridCol w:w="997"/>
        <w:gridCol w:w="1005"/>
        <w:gridCol w:w="2134"/>
      </w:tblGrid>
      <w:tr w:rsidR="00E358BB" w:rsidRPr="00E358BB" w:rsidTr="00771222">
        <w:trPr>
          <w:tblCellSpacing w:w="0" w:type="dxa"/>
        </w:trPr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59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Iš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jų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specialiųjų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ugdymosi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poreikių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turinčių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="007A4B6F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vaik</w:t>
            </w: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ų</w:t>
            </w:r>
            <w:proofErr w:type="spellEnd"/>
          </w:p>
        </w:tc>
      </w:tr>
      <w:tr w:rsidR="007A4B6F" w:rsidRPr="00E358BB" w:rsidTr="00771222">
        <w:trPr>
          <w:tblCellSpacing w:w="0" w:type="dxa"/>
        </w:trPr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58BB" w:rsidRPr="00E358BB" w:rsidRDefault="00E358BB" w:rsidP="00E358BB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Ikimokyklinio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ugdymo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grupė</w:t>
            </w:r>
            <w:proofErr w:type="spellEnd"/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</w:t>
            </w:r>
            <w:r w:rsidR="007A4B6F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–</w:t>
            </w: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5</w:t>
            </w:r>
            <w:r w:rsidR="007A4B6F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–</w:t>
            </w: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9</w:t>
            </w:r>
            <w:r w:rsidR="007A4B6F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–</w:t>
            </w: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11</w:t>
            </w:r>
            <w:r w:rsidR="007A4B6F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–</w:t>
            </w: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12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Iš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viso</w:t>
            </w:r>
            <w:proofErr w:type="spellEnd"/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CA6F66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</w:tr>
      <w:tr w:rsidR="007A4B6F" w:rsidRPr="00E358BB" w:rsidTr="00771222">
        <w:trPr>
          <w:tblCellSpacing w:w="0" w:type="dxa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2015-09-01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141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141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CA6F66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37 (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nedideli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ir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vidutiniai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)</w:t>
            </w:r>
          </w:p>
        </w:tc>
      </w:tr>
      <w:tr w:rsidR="007A4B6F" w:rsidRPr="00E358BB" w:rsidTr="00771222">
        <w:trPr>
          <w:tblCellSpacing w:w="0" w:type="dxa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2016-09-01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134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134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CA6F66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27 (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nedideli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ir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vidutiniai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)</w:t>
            </w:r>
          </w:p>
        </w:tc>
      </w:tr>
    </w:tbl>
    <w:p w:rsidR="00BE4A0D" w:rsidRDefault="004C734C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</w:p>
    <w:p w:rsidR="00E358BB" w:rsidRPr="00E358BB" w:rsidRDefault="00BE4A0D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  <w:r w:rsidR="00E51565">
        <w:rPr>
          <w:rFonts w:eastAsia="Times New Roman" w:cs="Times New Roman"/>
          <w:color w:val="000000"/>
          <w:szCs w:val="24"/>
          <w:lang w:eastAsia="lt-LT"/>
        </w:rPr>
        <w:t>Pav</w:t>
      </w:r>
      <w:r w:rsidR="007A4B6F">
        <w:rPr>
          <w:rFonts w:eastAsia="Times New Roman" w:cs="Times New Roman"/>
          <w:color w:val="000000"/>
          <w:szCs w:val="24"/>
          <w:lang w:eastAsia="lt-LT"/>
        </w:rPr>
        <w:t>ėžėjimo paslauga neteikiam</w:t>
      </w:r>
      <w:r w:rsidR="00E51565">
        <w:rPr>
          <w:rFonts w:eastAsia="Times New Roman" w:cs="Times New Roman"/>
          <w:color w:val="000000"/>
          <w:szCs w:val="24"/>
          <w:lang w:eastAsia="lt-LT"/>
        </w:rPr>
        <w:t>a</w:t>
      </w:r>
      <w:r w:rsidR="004C734C">
        <w:rPr>
          <w:rFonts w:eastAsia="Times New Roman" w:cs="Times New Roman"/>
          <w:color w:val="000000"/>
          <w:szCs w:val="24"/>
          <w:lang w:eastAsia="lt-LT"/>
        </w:rPr>
        <w:t>.</w:t>
      </w:r>
    </w:p>
    <w:p w:rsidR="00E358BB" w:rsidRPr="00E358BB" w:rsidRDefault="00CA6F66" w:rsidP="00771222">
      <w:p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  <w:r w:rsidR="007A4B6F">
        <w:rPr>
          <w:rFonts w:eastAsia="Times New Roman" w:cs="Times New Roman"/>
          <w:color w:val="000000"/>
          <w:szCs w:val="24"/>
          <w:lang w:eastAsia="lt-LT"/>
        </w:rPr>
        <w:t>L</w:t>
      </w:r>
      <w:r w:rsidR="00E358BB" w:rsidRPr="00E358BB">
        <w:rPr>
          <w:rFonts w:eastAsia="Times New Roman" w:cs="Times New Roman"/>
          <w:color w:val="000000"/>
          <w:szCs w:val="24"/>
          <w:lang w:eastAsia="lt-LT"/>
        </w:rPr>
        <w:t>ankomumas</w:t>
      </w:r>
      <w:r>
        <w:rPr>
          <w:rFonts w:eastAsia="Times New Roman" w:cs="Times New Roman"/>
          <w:color w:val="000000"/>
          <w:szCs w:val="24"/>
          <w:lang w:eastAsia="lt-LT"/>
        </w:rPr>
        <w:t>.</w:t>
      </w:r>
      <w:r w:rsidR="00E51565">
        <w:rPr>
          <w:rFonts w:eastAsia="Times New Roman" w:cs="Times New Roman"/>
          <w:color w:val="000000"/>
          <w:szCs w:val="24"/>
          <w:lang w:eastAsia="lt-LT"/>
        </w:rPr>
        <w:t xml:space="preserve"> Be pa</w:t>
      </w:r>
      <w:r w:rsidR="00E80033">
        <w:rPr>
          <w:rFonts w:eastAsia="Times New Roman" w:cs="Times New Roman"/>
          <w:color w:val="000000"/>
          <w:szCs w:val="24"/>
          <w:lang w:eastAsia="lt-LT"/>
        </w:rPr>
        <w:t>teisinamos priežasties praleista</w:t>
      </w:r>
      <w:r w:rsidR="00E51565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F970A3">
        <w:rPr>
          <w:rFonts w:eastAsia="Times New Roman" w:cs="Times New Roman"/>
          <w:color w:val="000000"/>
          <w:szCs w:val="24"/>
          <w:lang w:eastAsia="lt-LT"/>
        </w:rPr>
        <w:t>1,5</w:t>
      </w:r>
      <w:r w:rsidR="005B4DD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5B4DD8">
        <w:rPr>
          <w:iCs/>
          <w:lang w:val="en-US"/>
        </w:rPr>
        <w:t>proc.</w:t>
      </w:r>
      <w:r w:rsidR="00F970A3" w:rsidRPr="00E80033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r w:rsidR="00E51565">
        <w:rPr>
          <w:rFonts w:eastAsia="Times New Roman" w:cs="Times New Roman"/>
          <w:color w:val="000000"/>
          <w:szCs w:val="24"/>
          <w:lang w:eastAsia="lt-LT"/>
        </w:rPr>
        <w:t>priešmokyklinio ugdymo</w:t>
      </w:r>
      <w:r w:rsidR="00E80033">
        <w:rPr>
          <w:rFonts w:eastAsia="Times New Roman" w:cs="Times New Roman"/>
          <w:color w:val="000000"/>
          <w:szCs w:val="24"/>
          <w:lang w:eastAsia="lt-LT"/>
        </w:rPr>
        <w:t xml:space="preserve"> grupės </w:t>
      </w:r>
      <w:proofErr w:type="spellStart"/>
      <w:r w:rsidR="00F970A3">
        <w:rPr>
          <w:rFonts w:eastAsia="Times New Roman" w:cs="Times New Roman"/>
          <w:color w:val="000000"/>
          <w:szCs w:val="24"/>
          <w:lang w:val="en-GB" w:eastAsia="lt-LT"/>
        </w:rPr>
        <w:t>užsiėmimų</w:t>
      </w:r>
      <w:proofErr w:type="spellEnd"/>
      <w:r w:rsidR="00F970A3">
        <w:rPr>
          <w:rFonts w:eastAsia="Times New Roman" w:cs="Times New Roman"/>
          <w:color w:val="000000"/>
          <w:szCs w:val="24"/>
          <w:lang w:val="en-GB" w:eastAsia="lt-LT"/>
        </w:rPr>
        <w:t>.</w:t>
      </w:r>
    </w:p>
    <w:tbl>
      <w:tblPr>
        <w:tblW w:w="9616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77"/>
        <w:gridCol w:w="2812"/>
        <w:gridCol w:w="2527"/>
      </w:tblGrid>
      <w:tr w:rsidR="00E358BB" w:rsidRPr="00E358BB" w:rsidTr="00CA6F66">
        <w:trPr>
          <w:tblCellSpacing w:w="0" w:type="dxa"/>
        </w:trPr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Šeimos</w:t>
            </w:r>
          </w:p>
        </w:tc>
        <w:tc>
          <w:tcPr>
            <w:tcW w:w="2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5B4DD8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Vaik</w:t>
            </w:r>
            <w:r w:rsidR="00E358BB"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ų, gyvenančių šeimose</w:t>
            </w:r>
            <w:r w:rsidR="00FE0CBC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,</w:t>
            </w:r>
            <w:r w:rsidR="00E358BB"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 xml:space="preserve"> skaičius </w:t>
            </w: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 xml:space="preserve">Proc. nuo </w:t>
            </w:r>
            <w:r w:rsidR="005B4DD8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vaik</w:t>
            </w: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ų skaičiaus</w:t>
            </w:r>
          </w:p>
        </w:tc>
      </w:tr>
      <w:tr w:rsidR="00E358BB" w:rsidRPr="00E358BB" w:rsidTr="00CA6F66">
        <w:trPr>
          <w:tblCellSpacing w:w="0" w:type="dxa"/>
        </w:trPr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Socialiai remtinos šeimos</w:t>
            </w:r>
          </w:p>
        </w:tc>
        <w:tc>
          <w:tcPr>
            <w:tcW w:w="2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1158C" w:rsidP="00E1158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1158C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iCs/>
              </w:rPr>
              <w:t>2,1</w:t>
            </w:r>
            <w:r w:rsidR="005B4DD8">
              <w:rPr>
                <w:iCs/>
                <w:lang w:val="en-US"/>
              </w:rPr>
              <w:t xml:space="preserve"> proc.</w:t>
            </w:r>
          </w:p>
        </w:tc>
      </w:tr>
      <w:tr w:rsidR="00E358BB" w:rsidRPr="00E358BB" w:rsidTr="00CA6F66">
        <w:trPr>
          <w:tblCellSpacing w:w="0" w:type="dxa"/>
        </w:trPr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Socialinės rizikos šeimos</w:t>
            </w:r>
          </w:p>
        </w:tc>
        <w:tc>
          <w:tcPr>
            <w:tcW w:w="2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1158C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t>6 (</w:t>
            </w:r>
            <w:proofErr w:type="spellStart"/>
            <w:r>
              <w:t>Liūdynės</w:t>
            </w:r>
            <w:proofErr w:type="spellEnd"/>
            <w:r>
              <w:t xml:space="preserve"> skyrius)</w:t>
            </w: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1158C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iCs/>
              </w:rPr>
              <w:t>4,2</w:t>
            </w:r>
            <w:r w:rsidR="005B4DD8">
              <w:rPr>
                <w:iCs/>
                <w:lang w:val="en-US"/>
              </w:rPr>
              <w:t xml:space="preserve"> proc.</w:t>
            </w:r>
          </w:p>
        </w:tc>
      </w:tr>
    </w:tbl>
    <w:p w:rsidR="00E358BB" w:rsidRDefault="00E358BB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A83971" w:rsidRPr="00E358BB" w:rsidRDefault="00A83971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  <w:t>11. Socialinė parama:</w:t>
      </w:r>
    </w:p>
    <w:tbl>
      <w:tblPr>
        <w:tblW w:w="9525" w:type="dxa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876"/>
        <w:gridCol w:w="3768"/>
        <w:gridCol w:w="1881"/>
      </w:tblGrid>
      <w:tr w:rsidR="00E358BB" w:rsidRPr="00E358BB" w:rsidTr="00BE4A0D">
        <w:trPr>
          <w:tblCellSpacing w:w="0" w:type="dxa"/>
        </w:trPr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Mokiniai gaunantys nemokamą</w:t>
            </w:r>
          </w:p>
          <w:p w:rsidR="00E358BB" w:rsidRPr="00E358BB" w:rsidRDefault="00BE4A0D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m</w:t>
            </w:r>
            <w:r w:rsidR="00E358BB"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aitinimą</w:t>
            </w:r>
          </w:p>
        </w:tc>
        <w:tc>
          <w:tcPr>
            <w:tcW w:w="3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Mokinių</w:t>
            </w:r>
          </w:p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skaičius</w:t>
            </w:r>
          </w:p>
        </w:tc>
        <w:tc>
          <w:tcPr>
            <w:tcW w:w="1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Proc. nuo</w:t>
            </w:r>
          </w:p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mokinių skaičiaus </w:t>
            </w:r>
          </w:p>
        </w:tc>
      </w:tr>
      <w:tr w:rsidR="00E358BB" w:rsidRPr="00E358BB" w:rsidTr="00BE4A0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3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1158C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1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E1158C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t>5,7</w:t>
            </w:r>
            <w:r w:rsidR="00771222">
              <w:rPr>
                <w:iCs/>
                <w:lang w:val="en-US"/>
              </w:rPr>
              <w:t xml:space="preserve"> proc.</w:t>
            </w:r>
          </w:p>
        </w:tc>
      </w:tr>
    </w:tbl>
    <w:p w:rsidR="00A83971" w:rsidRPr="00E358BB" w:rsidRDefault="00A83971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E358BB" w:rsidRDefault="00A83971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  <w:r w:rsidR="00E358BB" w:rsidRPr="00E358BB">
        <w:rPr>
          <w:rFonts w:eastAsia="Times New Roman" w:cs="Times New Roman"/>
          <w:color w:val="000000"/>
          <w:szCs w:val="24"/>
          <w:lang w:eastAsia="lt-LT"/>
        </w:rPr>
        <w:t>Dalyvavimas renginiuose:</w:t>
      </w:r>
    </w:p>
    <w:tbl>
      <w:tblPr>
        <w:tblW w:w="9525" w:type="dxa"/>
        <w:tblCellSpacing w:w="0" w:type="dxa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154"/>
        <w:gridCol w:w="1842"/>
        <w:gridCol w:w="1418"/>
        <w:gridCol w:w="1276"/>
        <w:gridCol w:w="1417"/>
        <w:gridCol w:w="1418"/>
      </w:tblGrid>
      <w:tr w:rsidR="00E358BB" w:rsidRPr="00E358BB" w:rsidTr="00CA6F66">
        <w:trPr>
          <w:tblCellSpacing w:w="0" w:type="dxa"/>
        </w:trPr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A83971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ab/>
            </w:r>
            <w:r w:rsidR="00E358BB"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Rajono (miesto)</w:t>
            </w:r>
          </w:p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Šalies</w:t>
            </w:r>
          </w:p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Tarptautiniuose</w:t>
            </w:r>
          </w:p>
          <w:p w:rsidR="00E358BB" w:rsidRPr="00A83971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  <w:tr w:rsidR="00E358BB" w:rsidRPr="00E358BB" w:rsidTr="00CA6F66">
        <w:trPr>
          <w:trHeight w:val="948"/>
          <w:tblCellSpacing w:w="0" w:type="dxa"/>
        </w:trPr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Dalyvavusių</w:t>
            </w:r>
          </w:p>
          <w:p w:rsidR="00E358BB" w:rsidRPr="00E358BB" w:rsidRDefault="005B4DD8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vaik</w:t>
            </w:r>
            <w:r w:rsidR="00E358BB"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ų</w:t>
            </w:r>
          </w:p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Prizininkų/</w:t>
            </w:r>
          </w:p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laureatų skaičius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Dalyvavusių </w:t>
            </w:r>
          </w:p>
          <w:p w:rsidR="00E358BB" w:rsidRPr="00E358BB" w:rsidRDefault="005B4DD8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vaik</w:t>
            </w:r>
            <w:r w:rsidR="00E358BB"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ų</w:t>
            </w:r>
          </w:p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Prizininkų/</w:t>
            </w:r>
          </w:p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laureatų skaičius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Dalyvavusių</w:t>
            </w:r>
          </w:p>
          <w:p w:rsidR="00E358BB" w:rsidRPr="00E358BB" w:rsidRDefault="005B4DD8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vaikų</w:t>
            </w:r>
          </w:p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skaičius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Prizininkų/</w:t>
            </w:r>
          </w:p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laureatų skaičius</w:t>
            </w:r>
          </w:p>
        </w:tc>
      </w:tr>
      <w:tr w:rsidR="00E358BB" w:rsidRPr="00E358BB" w:rsidTr="00CA6F66">
        <w:trPr>
          <w:trHeight w:val="264"/>
          <w:tblCellSpacing w:w="0" w:type="dxa"/>
        </w:trPr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1158C" w:rsidP="00E1158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1158C" w:rsidP="00E1158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1158C" w:rsidP="00E1158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1158C" w:rsidP="00E1158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1158C" w:rsidP="00E1158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E1158C" w:rsidP="00E1158C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</w:tr>
    </w:tbl>
    <w:p w:rsidR="001F03A9" w:rsidRDefault="001F03A9" w:rsidP="001F03A9">
      <w:pPr>
        <w:jc w:val="left"/>
        <w:rPr>
          <w:rFonts w:eastAsia="Times New Roman" w:cs="Times New Roman"/>
          <w:color w:val="000000"/>
          <w:szCs w:val="24"/>
          <w:lang w:val="en-GB" w:eastAsia="lt-LT"/>
        </w:rPr>
      </w:pPr>
      <w:r>
        <w:rPr>
          <w:rFonts w:eastAsia="Times New Roman" w:cs="Times New Roman"/>
          <w:color w:val="000000"/>
          <w:szCs w:val="24"/>
          <w:lang w:val="en-GB" w:eastAsia="lt-LT"/>
        </w:rPr>
        <w:tab/>
      </w:r>
    </w:p>
    <w:p w:rsidR="00A83971" w:rsidRPr="00E358BB" w:rsidRDefault="001F03A9" w:rsidP="001F03A9">
      <w:pPr>
        <w:jc w:val="left"/>
        <w:rPr>
          <w:rFonts w:eastAsia="Times New Roman" w:cs="Times New Roman"/>
          <w:color w:val="000000"/>
          <w:szCs w:val="24"/>
          <w:lang w:val="en-GB" w:eastAsia="lt-LT"/>
        </w:rPr>
      </w:pPr>
      <w:r>
        <w:rPr>
          <w:rFonts w:eastAsia="Times New Roman" w:cs="Times New Roman"/>
          <w:color w:val="000000"/>
          <w:szCs w:val="24"/>
          <w:lang w:val="en-GB" w:eastAsia="lt-LT"/>
        </w:rPr>
        <w:tab/>
      </w:r>
      <w:proofErr w:type="spellStart"/>
      <w:r w:rsidR="00A83971">
        <w:rPr>
          <w:rFonts w:eastAsia="Times New Roman" w:cs="Times New Roman"/>
          <w:color w:val="000000"/>
          <w:szCs w:val="24"/>
          <w:lang w:val="en-GB" w:eastAsia="lt-LT"/>
        </w:rPr>
        <w:t>Projektai</w:t>
      </w:r>
      <w:proofErr w:type="spellEnd"/>
      <w:r w:rsidR="00A83971">
        <w:rPr>
          <w:rFonts w:eastAsia="Times New Roman" w:cs="Times New Roman"/>
          <w:color w:val="000000"/>
          <w:szCs w:val="24"/>
          <w:lang w:val="en-GB" w:eastAsia="lt-LT"/>
        </w:rPr>
        <w:t>:</w:t>
      </w:r>
    </w:p>
    <w:tbl>
      <w:tblPr>
        <w:tblW w:w="4917" w:type="pct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98"/>
        <w:gridCol w:w="1126"/>
        <w:gridCol w:w="1268"/>
        <w:gridCol w:w="1268"/>
        <w:gridCol w:w="1550"/>
        <w:gridCol w:w="1406"/>
        <w:gridCol w:w="846"/>
      </w:tblGrid>
      <w:tr w:rsidR="001F03A9" w:rsidRPr="00E358BB" w:rsidTr="001F03A9">
        <w:trPr>
          <w:tblCellSpacing w:w="0" w:type="dxa"/>
        </w:trPr>
        <w:tc>
          <w:tcPr>
            <w:tcW w:w="10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Projektai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Socialiniai</w:t>
            </w:r>
          </w:p>
        </w:tc>
        <w:tc>
          <w:tcPr>
            <w:tcW w:w="6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lt-LT"/>
              </w:rPr>
              <w:t>Prevenciniai</w:t>
            </w:r>
          </w:p>
        </w:tc>
        <w:tc>
          <w:tcPr>
            <w:tcW w:w="6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Mokomieji</w:t>
            </w:r>
          </w:p>
        </w:tc>
        <w:tc>
          <w:tcPr>
            <w:tcW w:w="8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Bendruomenės</w:t>
            </w:r>
          </w:p>
        </w:tc>
        <w:tc>
          <w:tcPr>
            <w:tcW w:w="7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Tarptautiniai</w:t>
            </w:r>
          </w:p>
        </w:tc>
        <w:tc>
          <w:tcPr>
            <w:tcW w:w="4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Kiti</w:t>
            </w:r>
          </w:p>
        </w:tc>
      </w:tr>
      <w:tr w:rsidR="001F03A9" w:rsidRPr="00E358BB" w:rsidTr="00BE4A0D">
        <w:trPr>
          <w:tblCellSpacing w:w="0" w:type="dxa"/>
        </w:trPr>
        <w:tc>
          <w:tcPr>
            <w:tcW w:w="10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Vykdytų projektų skaičius ir</w:t>
            </w:r>
          </w:p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 xml:space="preserve">/dalyvavusių </w:t>
            </w:r>
            <w:r w:rsidR="005B4DD8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vaik</w:t>
            </w: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 xml:space="preserve">ų skaičius (proc. nuo bendro </w:t>
            </w:r>
            <w:r w:rsidR="005B4DD8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vaik</w:t>
            </w: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ų skaičiaus)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Default="00601185" w:rsidP="00601185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  <w:p w:rsidR="00601185" w:rsidRPr="00E358BB" w:rsidRDefault="00601185" w:rsidP="00601185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bCs/>
              </w:rPr>
              <w:t>10,6</w:t>
            </w:r>
            <w:r w:rsidR="005B4DD8">
              <w:rPr>
                <w:iCs/>
                <w:lang w:val="en-US"/>
              </w:rPr>
              <w:t xml:space="preserve"> proc.</w:t>
            </w:r>
          </w:p>
        </w:tc>
        <w:tc>
          <w:tcPr>
            <w:tcW w:w="6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601185" w:rsidRDefault="00601185" w:rsidP="00601185">
            <w:pPr>
              <w:pStyle w:val="Standard"/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4</w:t>
            </w:r>
          </w:p>
          <w:p w:rsidR="00601185" w:rsidRDefault="00601185" w:rsidP="00601185">
            <w:pPr>
              <w:pStyle w:val="Standard"/>
              <w:jc w:val="center"/>
              <w:rPr>
                <w:bCs/>
                <w:lang w:val="lt-LT"/>
              </w:rPr>
            </w:pPr>
            <w:r>
              <w:rPr>
                <w:rFonts w:eastAsia="Times New Roman"/>
                <w:lang w:eastAsia="lt-LT"/>
              </w:rPr>
              <w:t>56</w:t>
            </w:r>
            <w:proofErr w:type="gramStart"/>
            <w:r>
              <w:rPr>
                <w:rFonts w:eastAsia="Times New Roman"/>
                <w:lang w:eastAsia="lt-LT"/>
              </w:rPr>
              <w:t>,5</w:t>
            </w:r>
            <w:proofErr w:type="gramEnd"/>
            <w:r w:rsidR="005B4DD8">
              <w:rPr>
                <w:iCs/>
                <w:lang w:val="en-US"/>
              </w:rPr>
              <w:t xml:space="preserve"> proc.</w:t>
            </w:r>
          </w:p>
          <w:p w:rsidR="00E358BB" w:rsidRPr="00E358BB" w:rsidRDefault="00E358BB" w:rsidP="00601185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6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601185" w:rsidRDefault="00601185" w:rsidP="00601185">
            <w:pPr>
              <w:pStyle w:val="Standard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  <w:p w:rsidR="00601185" w:rsidRDefault="00601185" w:rsidP="00601185">
            <w:pPr>
              <w:pStyle w:val="Standard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33,4</w:t>
            </w:r>
            <w:r w:rsidR="005B4DD8">
              <w:rPr>
                <w:iCs/>
                <w:lang w:val="en-US"/>
              </w:rPr>
              <w:t xml:space="preserve"> proc.</w:t>
            </w:r>
          </w:p>
          <w:p w:rsidR="00E358BB" w:rsidRPr="00E358BB" w:rsidRDefault="00E358BB" w:rsidP="00601185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8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Default="00601185" w:rsidP="00601185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7</w:t>
            </w:r>
          </w:p>
          <w:p w:rsidR="00601185" w:rsidRDefault="00601185" w:rsidP="00601185">
            <w:pPr>
              <w:pStyle w:val="Standard"/>
              <w:jc w:val="center"/>
              <w:rPr>
                <w:bCs/>
                <w:lang w:val="lt-LT"/>
              </w:rPr>
            </w:pPr>
            <w:r>
              <w:rPr>
                <w:rFonts w:eastAsia="Times New Roman"/>
                <w:lang w:eastAsia="lt-LT"/>
              </w:rPr>
              <w:t>100</w:t>
            </w:r>
            <w:r w:rsidR="005B4DD8">
              <w:rPr>
                <w:iCs/>
                <w:lang w:val="en-US"/>
              </w:rPr>
              <w:t xml:space="preserve"> proc.</w:t>
            </w:r>
          </w:p>
          <w:p w:rsidR="00601185" w:rsidRPr="00E358BB" w:rsidRDefault="00601185" w:rsidP="00601185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74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601185" w:rsidP="00601185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4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601185" w:rsidP="00601185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-</w:t>
            </w:r>
          </w:p>
        </w:tc>
      </w:tr>
    </w:tbl>
    <w:p w:rsidR="00E358BB" w:rsidRPr="00E358BB" w:rsidRDefault="00A83971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  <w:t xml:space="preserve">Specialiųjų poreikių </w:t>
      </w:r>
      <w:r w:rsidR="005B4DD8">
        <w:rPr>
          <w:rFonts w:eastAsia="Times New Roman" w:cs="Times New Roman"/>
          <w:color w:val="000000"/>
          <w:szCs w:val="24"/>
          <w:lang w:eastAsia="lt-LT"/>
        </w:rPr>
        <w:t>vaik</w:t>
      </w:r>
      <w:r>
        <w:rPr>
          <w:rFonts w:eastAsia="Times New Roman" w:cs="Times New Roman"/>
          <w:color w:val="000000"/>
          <w:szCs w:val="24"/>
          <w:lang w:eastAsia="lt-LT"/>
        </w:rPr>
        <w:t>ai:</w:t>
      </w:r>
    </w:p>
    <w:tbl>
      <w:tblPr>
        <w:tblW w:w="9549" w:type="dxa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97"/>
        <w:gridCol w:w="1376"/>
        <w:gridCol w:w="1340"/>
        <w:gridCol w:w="3936"/>
      </w:tblGrid>
      <w:tr w:rsidR="00E358BB" w:rsidRPr="00E358BB" w:rsidTr="00CA6F66">
        <w:trPr>
          <w:tblCellSpacing w:w="12" w:type="dxa"/>
        </w:trPr>
        <w:tc>
          <w:tcPr>
            <w:tcW w:w="2861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0" w:type="dxa"/>
            </w:tcMar>
            <w:hideMark/>
          </w:tcPr>
          <w:p w:rsidR="00E358BB" w:rsidRPr="00E358BB" w:rsidRDefault="005B4DD8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Vaik</w:t>
            </w:r>
            <w:r w:rsidR="00E358BB"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ų, turinčių specialiųjų ugdymosi poreikių, skaičiu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s</w:t>
            </w:r>
          </w:p>
        </w:tc>
        <w:tc>
          <w:tcPr>
            <w:tcW w:w="66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Proc. nuo </w:t>
            </w:r>
            <w:r w:rsidR="005B4DD8">
              <w:rPr>
                <w:rFonts w:eastAsia="Times New Roman" w:cs="Times New Roman"/>
                <w:color w:val="000000"/>
                <w:szCs w:val="24"/>
                <w:lang w:eastAsia="lt-LT"/>
              </w:rPr>
              <w:t>vaik</w:t>
            </w: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ų skaičiaus </w:t>
            </w:r>
          </w:p>
        </w:tc>
      </w:tr>
      <w:tr w:rsidR="00E358BB" w:rsidRPr="00E358BB" w:rsidTr="00CA6F66">
        <w:trPr>
          <w:tblCellSpacing w:w="12" w:type="dxa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vAlign w:val="center"/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Didelių poreikių </w:t>
            </w:r>
          </w:p>
        </w:tc>
        <w:tc>
          <w:tcPr>
            <w:tcW w:w="1316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Vidutinių poreikių </w:t>
            </w:r>
          </w:p>
        </w:tc>
        <w:tc>
          <w:tcPr>
            <w:tcW w:w="390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Nedidelių poreikių </w:t>
            </w:r>
          </w:p>
        </w:tc>
      </w:tr>
      <w:tr w:rsidR="00E358BB" w:rsidRPr="00E358BB" w:rsidTr="00CA6F66">
        <w:trPr>
          <w:tblCellSpacing w:w="12" w:type="dxa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vAlign w:val="center"/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CA6F66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lang w:eastAsia="lt-LT"/>
              </w:rPr>
              <w:t>1,4</w:t>
            </w:r>
            <w:r w:rsidR="005B4DD8">
              <w:rPr>
                <w:iCs/>
                <w:lang w:val="en-US"/>
              </w:rPr>
              <w:t xml:space="preserve"> proc.</w:t>
            </w:r>
            <w:r>
              <w:rPr>
                <w:iCs/>
                <w:lang w:val="en-US"/>
              </w:rPr>
              <w:t xml:space="preserve"> (</w:t>
            </w:r>
            <w:proofErr w:type="spellStart"/>
            <w:r>
              <w:rPr>
                <w:iCs/>
                <w:lang w:val="en-US"/>
              </w:rPr>
              <w:t>Liūdynės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skyrius</w:t>
            </w:r>
            <w:proofErr w:type="spellEnd"/>
            <w:r>
              <w:rPr>
                <w:iCs/>
                <w:lang w:val="en-US"/>
              </w:rPr>
              <w:t>)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CA6F66" w:rsidRDefault="00CA6F66" w:rsidP="00CA6F66">
            <w:pPr>
              <w:pStyle w:val="Standard"/>
              <w:jc w:val="center"/>
              <w:rPr>
                <w:iCs/>
                <w:lang w:val="en-US"/>
              </w:rPr>
            </w:pPr>
            <w:r>
              <w:rPr>
                <w:lang w:val="lt-LT" w:eastAsia="lt-LT"/>
              </w:rPr>
              <w:t>0,7</w:t>
            </w:r>
            <w:r w:rsidR="005B4DD8">
              <w:rPr>
                <w:iCs/>
                <w:lang w:val="en-US"/>
              </w:rPr>
              <w:t xml:space="preserve"> proc.</w:t>
            </w:r>
          </w:p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double" w:sz="2" w:space="0" w:color="00000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A6F66" w:rsidRDefault="00CA6F66" w:rsidP="00CA6F66">
            <w:pPr>
              <w:pStyle w:val="Standard"/>
              <w:jc w:val="center"/>
              <w:rPr>
                <w:iCs/>
                <w:lang w:val="en-US"/>
              </w:rPr>
            </w:pPr>
            <w:r>
              <w:rPr>
                <w:lang w:val="lt-LT" w:eastAsia="lt-LT"/>
              </w:rPr>
              <w:t>24,1</w:t>
            </w:r>
            <w:r w:rsidR="005B4DD8">
              <w:rPr>
                <w:iCs/>
                <w:lang w:val="en-US"/>
              </w:rPr>
              <w:t xml:space="preserve"> proc.</w:t>
            </w:r>
          </w:p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</w:tbl>
    <w:p w:rsidR="00BE4A0D" w:rsidRDefault="00CA6F66" w:rsidP="00BE4A0D">
      <w:pPr>
        <w:pBdr>
          <w:top w:val="single" w:sz="4" w:space="1" w:color="auto"/>
        </w:pBd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</w:p>
    <w:p w:rsidR="00E358BB" w:rsidRPr="00E358BB" w:rsidRDefault="00BE4A0D" w:rsidP="001A714A">
      <w:p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  <w:r w:rsidR="00CA6F66">
        <w:rPr>
          <w:rFonts w:eastAsia="Times New Roman" w:cs="Times New Roman"/>
          <w:color w:val="000000"/>
          <w:szCs w:val="24"/>
          <w:lang w:eastAsia="lt-LT"/>
        </w:rPr>
        <w:t>Nuolat tobulinama</w:t>
      </w:r>
      <w:r w:rsidR="005B4DD8">
        <w:rPr>
          <w:rFonts w:eastAsia="Times New Roman" w:cs="Times New Roman"/>
          <w:color w:val="000000"/>
          <w:szCs w:val="24"/>
          <w:lang w:eastAsia="lt-LT"/>
        </w:rPr>
        <w:t>s</w:t>
      </w:r>
      <w:r w:rsidR="00CA6F66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5B4DD8">
        <w:rPr>
          <w:rFonts w:eastAsia="Times New Roman" w:cs="Times New Roman"/>
          <w:color w:val="000000"/>
          <w:szCs w:val="24"/>
          <w:lang w:eastAsia="lt-LT"/>
        </w:rPr>
        <w:t>P</w:t>
      </w:r>
      <w:r w:rsidR="00CA6F66">
        <w:rPr>
          <w:rFonts w:eastAsia="Times New Roman" w:cs="Times New Roman"/>
          <w:color w:val="000000"/>
          <w:szCs w:val="24"/>
          <w:lang w:eastAsia="lt-LT"/>
        </w:rPr>
        <w:t>ažango</w:t>
      </w:r>
      <w:r w:rsidR="001A714A">
        <w:rPr>
          <w:rFonts w:eastAsia="Times New Roman" w:cs="Times New Roman"/>
          <w:color w:val="000000"/>
          <w:szCs w:val="24"/>
          <w:lang w:eastAsia="lt-LT"/>
        </w:rPr>
        <w:t>s stebėjimo ir vertinimo tvark</w:t>
      </w:r>
      <w:r w:rsidR="005B4DD8">
        <w:rPr>
          <w:rFonts w:eastAsia="Times New Roman" w:cs="Times New Roman"/>
          <w:color w:val="000000"/>
          <w:szCs w:val="24"/>
          <w:lang w:eastAsia="lt-LT"/>
        </w:rPr>
        <w:t>os aprašas</w:t>
      </w:r>
      <w:r w:rsidR="001A714A">
        <w:rPr>
          <w:rFonts w:eastAsia="Times New Roman" w:cs="Times New Roman"/>
          <w:color w:val="000000"/>
          <w:szCs w:val="24"/>
          <w:lang w:eastAsia="lt-LT"/>
        </w:rPr>
        <w:t xml:space="preserve">. Laiku pastebimi vaikų ugdymosi sunkumai ir operatyviai teikiama pagalba. </w:t>
      </w:r>
      <w:r w:rsidR="00E62955">
        <w:rPr>
          <w:rFonts w:eastAsia="Times New Roman" w:cs="Times New Roman"/>
          <w:color w:val="000000"/>
          <w:szCs w:val="24"/>
          <w:lang w:eastAsia="lt-LT"/>
        </w:rPr>
        <w:t>Vykdomas vaikų kalbos sutrikimų prevencinis tęstinis projektas „Šnekučių užduotėlės“.</w:t>
      </w:r>
      <w:r w:rsidR="00CF6A07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1A714A">
        <w:rPr>
          <w:rFonts w:eastAsia="Times New Roman" w:cs="Times New Roman"/>
          <w:color w:val="000000"/>
          <w:szCs w:val="24"/>
          <w:lang w:eastAsia="lt-LT"/>
        </w:rPr>
        <w:t>V</w:t>
      </w:r>
      <w:r w:rsidR="00CA6F66">
        <w:rPr>
          <w:rFonts w:eastAsia="Times New Roman" w:cs="Times New Roman"/>
          <w:color w:val="000000"/>
          <w:szCs w:val="24"/>
          <w:lang w:eastAsia="lt-LT"/>
        </w:rPr>
        <w:t>aik</w:t>
      </w:r>
      <w:r w:rsidR="001A714A">
        <w:rPr>
          <w:rFonts w:eastAsia="Times New Roman" w:cs="Times New Roman"/>
          <w:color w:val="000000"/>
          <w:szCs w:val="24"/>
          <w:lang w:eastAsia="lt-LT"/>
        </w:rPr>
        <w:t xml:space="preserve">ai </w:t>
      </w:r>
      <w:r w:rsidR="00E62955">
        <w:rPr>
          <w:rFonts w:eastAsia="Times New Roman" w:cs="Times New Roman"/>
          <w:color w:val="000000"/>
          <w:szCs w:val="24"/>
          <w:lang w:eastAsia="lt-LT"/>
        </w:rPr>
        <w:t>dalyvauja</w:t>
      </w:r>
      <w:r w:rsidR="00CA6F66">
        <w:rPr>
          <w:rFonts w:eastAsia="Times New Roman" w:cs="Times New Roman"/>
          <w:color w:val="000000"/>
          <w:szCs w:val="24"/>
          <w:lang w:eastAsia="lt-LT"/>
        </w:rPr>
        <w:t xml:space="preserve"> konkursuose, varžybose, </w:t>
      </w:r>
      <w:r w:rsidR="00601185">
        <w:rPr>
          <w:rFonts w:eastAsia="Times New Roman" w:cs="Times New Roman"/>
          <w:color w:val="000000"/>
          <w:szCs w:val="24"/>
          <w:lang w:eastAsia="lt-LT"/>
        </w:rPr>
        <w:t xml:space="preserve">parodose, </w:t>
      </w:r>
      <w:r w:rsidR="001A714A">
        <w:rPr>
          <w:rFonts w:eastAsia="Times New Roman" w:cs="Times New Roman"/>
          <w:color w:val="000000"/>
          <w:szCs w:val="24"/>
          <w:lang w:eastAsia="lt-LT"/>
        </w:rPr>
        <w:t>nuolat akcentuojama sėkmė.</w:t>
      </w:r>
    </w:p>
    <w:p w:rsidR="00E358BB" w:rsidRPr="00E358BB" w:rsidRDefault="00E358BB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E358BB" w:rsidRPr="00E358BB" w:rsidRDefault="00E358BB" w:rsidP="005B4DD8">
      <w:pPr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III. INFORMACIJA APIE </w:t>
      </w:r>
      <w:r w:rsidR="005B4DD8">
        <w:rPr>
          <w:rFonts w:eastAsia="Times New Roman" w:cs="Times New Roman"/>
          <w:b/>
          <w:bCs/>
          <w:color w:val="000000"/>
          <w:szCs w:val="24"/>
          <w:lang w:eastAsia="lt-LT"/>
        </w:rPr>
        <w:t>VAIK</w:t>
      </w: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>Ų VEIKLOS REZULTATUS</w:t>
      </w:r>
    </w:p>
    <w:p w:rsidR="00A83971" w:rsidRDefault="00A83971" w:rsidP="001A714A">
      <w:pPr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color w:val="FF0000"/>
          <w:szCs w:val="24"/>
          <w:lang w:eastAsia="lt-LT"/>
        </w:rPr>
        <w:tab/>
      </w:r>
      <w:r w:rsidR="00F6620D">
        <w:rPr>
          <w:rFonts w:eastAsia="Times New Roman" w:cs="Times New Roman"/>
          <w:szCs w:val="24"/>
          <w:lang w:eastAsia="lt-LT"/>
        </w:rPr>
        <w:t xml:space="preserve">Informacija kaupiama </w:t>
      </w:r>
      <w:r w:rsidR="0091699E" w:rsidRPr="0091699E">
        <w:rPr>
          <w:rFonts w:eastAsia="Times New Roman" w:cs="Times New Roman"/>
          <w:szCs w:val="24"/>
          <w:lang w:eastAsia="lt-LT"/>
        </w:rPr>
        <w:t>vaiko aplank</w:t>
      </w:r>
      <w:r w:rsidR="00F6620D" w:rsidRPr="0091699E">
        <w:rPr>
          <w:rFonts w:eastAsia="Times New Roman" w:cs="Times New Roman"/>
          <w:szCs w:val="24"/>
          <w:lang w:eastAsia="lt-LT"/>
        </w:rPr>
        <w:t>e,</w:t>
      </w:r>
      <w:r w:rsidR="00F6620D">
        <w:rPr>
          <w:rFonts w:eastAsia="Times New Roman" w:cs="Times New Roman"/>
          <w:color w:val="FF0000"/>
          <w:szCs w:val="24"/>
          <w:lang w:eastAsia="lt-LT"/>
        </w:rPr>
        <w:t xml:space="preserve"> </w:t>
      </w:r>
      <w:r w:rsidR="00F6620D" w:rsidRPr="00F6620D">
        <w:rPr>
          <w:rFonts w:eastAsia="Times New Roman" w:cs="Times New Roman"/>
          <w:szCs w:val="24"/>
          <w:lang w:eastAsia="lt-LT"/>
        </w:rPr>
        <w:t>perduodama grupės auklėtojoms ir pradinių klasių mokytojams. Pasiekimai aptariami su tėvais pasiraš</w:t>
      </w:r>
      <w:r w:rsidR="005B4DD8">
        <w:rPr>
          <w:rFonts w:eastAsia="Times New Roman" w:cs="Times New Roman"/>
          <w:szCs w:val="24"/>
          <w:lang w:eastAsia="lt-LT"/>
        </w:rPr>
        <w:t>ytinai</w:t>
      </w:r>
      <w:r w:rsidR="00F6620D" w:rsidRPr="00F6620D">
        <w:rPr>
          <w:rFonts w:eastAsia="Times New Roman" w:cs="Times New Roman"/>
          <w:szCs w:val="24"/>
          <w:lang w:eastAsia="lt-LT"/>
        </w:rPr>
        <w:t xml:space="preserve">, numatomos sritys, kurias reikia stiprinti. Planuojant grupės veiklas atsižvelgiama </w:t>
      </w:r>
      <w:r w:rsidR="00F6620D">
        <w:rPr>
          <w:rFonts w:eastAsia="Times New Roman" w:cs="Times New Roman"/>
          <w:szCs w:val="24"/>
          <w:lang w:eastAsia="lt-LT"/>
        </w:rPr>
        <w:t>į stipriąsias ir silpnąsias</w:t>
      </w:r>
      <w:r w:rsidR="00F6620D" w:rsidRPr="00F6620D">
        <w:rPr>
          <w:rFonts w:eastAsia="Times New Roman" w:cs="Times New Roman"/>
          <w:szCs w:val="24"/>
          <w:lang w:eastAsia="lt-LT"/>
        </w:rPr>
        <w:t xml:space="preserve"> individualias</w:t>
      </w:r>
      <w:r w:rsidR="00F6620D">
        <w:rPr>
          <w:rFonts w:eastAsia="Times New Roman" w:cs="Times New Roman"/>
          <w:szCs w:val="24"/>
          <w:lang w:eastAsia="lt-LT"/>
        </w:rPr>
        <w:t xml:space="preserve"> vaiko</w:t>
      </w:r>
      <w:r w:rsidR="001A714A">
        <w:rPr>
          <w:rFonts w:eastAsia="Times New Roman" w:cs="Times New Roman"/>
          <w:szCs w:val="24"/>
          <w:lang w:eastAsia="lt-LT"/>
        </w:rPr>
        <w:t>, grupės</w:t>
      </w:r>
      <w:r w:rsidR="00F6620D">
        <w:rPr>
          <w:rFonts w:eastAsia="Times New Roman" w:cs="Times New Roman"/>
          <w:szCs w:val="24"/>
          <w:lang w:eastAsia="lt-LT"/>
        </w:rPr>
        <w:t xml:space="preserve"> sritis.</w:t>
      </w:r>
    </w:p>
    <w:p w:rsidR="001A714A" w:rsidRPr="00F6620D" w:rsidRDefault="001A714A" w:rsidP="001A714A">
      <w:pPr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ab/>
        <w:t>Organizuojami susitikimai su pradinių klasių mokytojais, veikia grįžtamasis ryšys.</w:t>
      </w:r>
    </w:p>
    <w:p w:rsidR="00F6620D" w:rsidRPr="00A83971" w:rsidRDefault="00F6620D" w:rsidP="004C734C">
      <w:pPr>
        <w:jc w:val="left"/>
        <w:rPr>
          <w:rFonts w:eastAsia="Times New Roman" w:cs="Times New Roman"/>
          <w:szCs w:val="24"/>
          <w:lang w:eastAsia="lt-LT"/>
        </w:rPr>
      </w:pPr>
    </w:p>
    <w:p w:rsidR="00E358BB" w:rsidRPr="00E358BB" w:rsidRDefault="00E358BB" w:rsidP="005B4DD8">
      <w:pPr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>V. PEDAGOGAI</w:t>
      </w:r>
    </w:p>
    <w:p w:rsidR="00E358BB" w:rsidRDefault="001A714A" w:rsidP="00771222">
      <w:pPr>
        <w:rPr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  <w:r w:rsidR="00771222">
        <w:rPr>
          <w:rFonts w:eastAsia="Times New Roman" w:cs="Times New Roman"/>
          <w:color w:val="000000"/>
          <w:szCs w:val="24"/>
          <w:lang w:eastAsia="lt-LT"/>
        </w:rPr>
        <w:t>P</w:t>
      </w:r>
      <w:r w:rsidR="00E358BB" w:rsidRPr="00E358BB">
        <w:rPr>
          <w:rFonts w:eastAsia="Times New Roman" w:cs="Times New Roman"/>
          <w:color w:val="000000"/>
          <w:szCs w:val="24"/>
          <w:lang w:eastAsia="lt-LT"/>
        </w:rPr>
        <w:t>edagogų kvali</w:t>
      </w:r>
      <w:r>
        <w:rPr>
          <w:rFonts w:eastAsia="Times New Roman" w:cs="Times New Roman"/>
          <w:color w:val="000000"/>
          <w:szCs w:val="24"/>
          <w:lang w:eastAsia="lt-LT"/>
        </w:rPr>
        <w:t>fikacijos tobulinimo prioritetas –</w:t>
      </w:r>
      <w:r w:rsidRPr="00E358BB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>
        <w:rPr>
          <w:rFonts w:eastAsia="Times New Roman" w:cs="Times New Roman"/>
          <w:color w:val="000000"/>
          <w:szCs w:val="24"/>
          <w:lang w:eastAsia="lt-LT"/>
        </w:rPr>
        <w:t>ugdymo kokybės tobulinimas.</w:t>
      </w:r>
      <w:r w:rsidR="005B4DD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>
        <w:rPr>
          <w:lang w:eastAsia="lt-LT"/>
        </w:rPr>
        <w:t>Pedagoginės veiklos pasiekima</w:t>
      </w:r>
      <w:r w:rsidR="005B4DD8">
        <w:rPr>
          <w:lang w:eastAsia="lt-LT"/>
        </w:rPr>
        <w:t>s</w:t>
      </w:r>
      <w:r>
        <w:rPr>
          <w:lang w:eastAsia="lt-LT"/>
        </w:rPr>
        <w:t xml:space="preserve">: </w:t>
      </w:r>
      <w:r w:rsidR="00085252">
        <w:rPr>
          <w:lang w:eastAsia="lt-LT"/>
        </w:rPr>
        <w:t>20</w:t>
      </w:r>
      <w:r w:rsidR="005B4DD8">
        <w:rPr>
          <w:iCs/>
          <w:lang w:val="en-US"/>
        </w:rPr>
        <w:t xml:space="preserve"> proc.</w:t>
      </w:r>
      <w:r w:rsidR="00085252">
        <w:rPr>
          <w:iCs/>
          <w:lang w:val="en-US"/>
        </w:rPr>
        <w:t xml:space="preserve"> </w:t>
      </w:r>
      <w:proofErr w:type="spellStart"/>
      <w:proofErr w:type="gramStart"/>
      <w:r w:rsidR="00085252">
        <w:rPr>
          <w:iCs/>
          <w:lang w:val="en-US"/>
        </w:rPr>
        <w:t>pedagogų</w:t>
      </w:r>
      <w:proofErr w:type="spellEnd"/>
      <w:proofErr w:type="gramEnd"/>
      <w:r w:rsidR="00085252">
        <w:rPr>
          <w:iCs/>
          <w:lang w:val="en-US"/>
        </w:rPr>
        <w:t xml:space="preserve"> </w:t>
      </w:r>
      <w:r w:rsidR="00085252">
        <w:rPr>
          <w:lang w:eastAsia="lt-LT"/>
        </w:rPr>
        <w:t>dalyvavo</w:t>
      </w:r>
      <w:r w:rsidR="00E358BB" w:rsidRPr="00E358BB">
        <w:rPr>
          <w:lang w:eastAsia="lt-LT"/>
        </w:rPr>
        <w:t xml:space="preserve"> šalies projektuose</w:t>
      </w:r>
      <w:r w:rsidR="00085252">
        <w:rPr>
          <w:lang w:eastAsia="lt-LT"/>
        </w:rPr>
        <w:t>.</w:t>
      </w:r>
    </w:p>
    <w:p w:rsidR="00771222" w:rsidRPr="00E358BB" w:rsidRDefault="00771222" w:rsidP="00771222">
      <w:pPr>
        <w:rPr>
          <w:rFonts w:eastAsia="Times New Roman" w:cs="Times New Roman"/>
          <w:color w:val="000000"/>
          <w:szCs w:val="24"/>
          <w:lang w:eastAsia="lt-LT"/>
        </w:rPr>
      </w:pPr>
    </w:p>
    <w:p w:rsidR="00CF6A07" w:rsidRPr="00E358BB" w:rsidRDefault="00E358BB" w:rsidP="005B4DD8">
      <w:pPr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V. FINANSAVIMAS </w:t>
      </w:r>
    </w:p>
    <w:p w:rsidR="00BE4A0D" w:rsidRPr="005B3B12" w:rsidRDefault="00BE4A0D" w:rsidP="00BE4A0D">
      <w:pPr>
        <w:rPr>
          <w:rFonts w:eastAsia="Calibri" w:cs="Times New Roman"/>
        </w:rPr>
      </w:pPr>
      <w:r>
        <w:tab/>
      </w:r>
      <w:r w:rsidR="00B30935">
        <w:t>Naujos grupės patalp</w:t>
      </w:r>
      <w:r w:rsidR="005B4DD8">
        <w:t>oms</w:t>
      </w:r>
      <w:r w:rsidR="00B30935">
        <w:t xml:space="preserve"> įreng</w:t>
      </w:r>
      <w:r w:rsidR="005B4DD8">
        <w:t>t</w:t>
      </w:r>
      <w:r w:rsidR="00B30935">
        <w:t xml:space="preserve">i, ugdymo </w:t>
      </w:r>
      <w:r w:rsidR="00CF6A07">
        <w:t>priemonėms ir baldams skirta 23</w:t>
      </w:r>
      <w:r w:rsidR="005B4DD8">
        <w:t xml:space="preserve"> </w:t>
      </w:r>
      <w:r w:rsidR="00B30935">
        <w:t xml:space="preserve">200 </w:t>
      </w:r>
      <w:proofErr w:type="spellStart"/>
      <w:r w:rsidR="00B30935">
        <w:t>Eur</w:t>
      </w:r>
      <w:proofErr w:type="spellEnd"/>
      <w:r w:rsidR="00B30935">
        <w:t xml:space="preserve">, </w:t>
      </w:r>
      <w:proofErr w:type="spellStart"/>
      <w:r w:rsidR="00B30935">
        <w:t>vent</w:t>
      </w:r>
      <w:r w:rsidR="00CF6A07">
        <w:t>iliatorinės</w:t>
      </w:r>
      <w:proofErr w:type="spellEnd"/>
      <w:r w:rsidR="00CF6A07">
        <w:t xml:space="preserve"> remontui – 900 </w:t>
      </w:r>
      <w:proofErr w:type="spellStart"/>
      <w:r w:rsidR="00CF6A07">
        <w:t>Eur</w:t>
      </w:r>
      <w:proofErr w:type="spellEnd"/>
      <w:r w:rsidR="00CF6A07">
        <w:t xml:space="preserve">, </w:t>
      </w:r>
      <w:proofErr w:type="spellStart"/>
      <w:r w:rsidR="00B30935">
        <w:t>Liūdynės</w:t>
      </w:r>
      <w:proofErr w:type="spellEnd"/>
      <w:r w:rsidR="00B30935">
        <w:t xml:space="preserve"> skyriaus stogo remontui </w:t>
      </w:r>
      <w:r w:rsidR="00CF6A07">
        <w:t xml:space="preserve">– </w:t>
      </w:r>
      <w:r w:rsidR="00B30935">
        <w:t>7</w:t>
      </w:r>
      <w:r w:rsidR="005B4DD8">
        <w:t xml:space="preserve"> </w:t>
      </w:r>
      <w:r w:rsidR="00B30935">
        <w:t xml:space="preserve">200 </w:t>
      </w:r>
      <w:proofErr w:type="spellStart"/>
      <w:r w:rsidR="00B30935">
        <w:t>Eur</w:t>
      </w:r>
      <w:proofErr w:type="spellEnd"/>
      <w:r w:rsidR="00B30935">
        <w:t xml:space="preserve"> savivaldybės biudžeto lėšų</w:t>
      </w:r>
      <w:r w:rsidR="0091699E">
        <w:t xml:space="preserve">. </w:t>
      </w:r>
      <w:r w:rsidR="00AD652C">
        <w:rPr>
          <w:rFonts w:eastAsia="Calibri" w:cs="Times New Roman"/>
        </w:rPr>
        <w:t xml:space="preserve">500 </w:t>
      </w:r>
      <w:proofErr w:type="spellStart"/>
      <w:r w:rsidR="00AD652C">
        <w:rPr>
          <w:rFonts w:eastAsia="Calibri" w:cs="Times New Roman"/>
        </w:rPr>
        <w:t>Eur</w:t>
      </w:r>
      <w:proofErr w:type="spellEnd"/>
      <w:r w:rsidR="00AD652C">
        <w:rPr>
          <w:rFonts w:eastAsia="Calibri" w:cs="Times New Roman"/>
        </w:rPr>
        <w:t xml:space="preserve"> projektinių lėšų panaudoti edukacinėms erdvėms įrengti</w:t>
      </w:r>
      <w:r w:rsidR="00AD652C">
        <w:t xml:space="preserve">. </w:t>
      </w:r>
      <w:r>
        <w:t>Mokinio krepšelio ir savivaldybės</w:t>
      </w:r>
      <w:r w:rsidRPr="005B3B12">
        <w:rPr>
          <w:rFonts w:eastAsia="Calibri" w:cs="Times New Roman"/>
        </w:rPr>
        <w:t xml:space="preserve"> lėšų</w:t>
      </w:r>
      <w:r>
        <w:t xml:space="preserve"> nepakanka mokymo priemonėms,</w:t>
      </w:r>
      <w:r w:rsidRPr="005B3B12">
        <w:rPr>
          <w:rFonts w:eastAsia="Calibri" w:cs="Times New Roman"/>
        </w:rPr>
        <w:t xml:space="preserve"> </w:t>
      </w:r>
      <w:r>
        <w:t xml:space="preserve">vaikų </w:t>
      </w:r>
      <w:r w:rsidRPr="005B3B12">
        <w:rPr>
          <w:rFonts w:eastAsia="Calibri" w:cs="Times New Roman"/>
        </w:rPr>
        <w:t>pažintinei veiklai organizuoti</w:t>
      </w:r>
      <w:r>
        <w:t xml:space="preserve">, saugumui užtikrinti, tam </w:t>
      </w:r>
      <w:r w:rsidRPr="005B3B12">
        <w:rPr>
          <w:rFonts w:eastAsia="Calibri" w:cs="Times New Roman"/>
        </w:rPr>
        <w:t>panaudojamos paramos</w:t>
      </w:r>
      <w:r>
        <w:t>, projektinės</w:t>
      </w:r>
      <w:r w:rsidR="0091699E">
        <w:rPr>
          <w:rFonts w:eastAsia="Calibri" w:cs="Times New Roman"/>
        </w:rPr>
        <w:t xml:space="preserve"> lėšos</w:t>
      </w:r>
      <w:r w:rsidR="00CF6A07">
        <w:rPr>
          <w:rFonts w:eastAsia="Calibri" w:cs="Times New Roman"/>
        </w:rPr>
        <w:t>.</w:t>
      </w:r>
      <w:r w:rsidR="00AD652C">
        <w:rPr>
          <w:rFonts w:eastAsia="Calibri" w:cs="Times New Roman"/>
        </w:rPr>
        <w:t xml:space="preserve"> </w:t>
      </w:r>
      <w:r w:rsidR="000F5C16">
        <w:rPr>
          <w:rFonts w:eastAsia="Calibri" w:cs="Times New Roman"/>
        </w:rPr>
        <w:t>Nepakanka lėšų Lietuvos higienos normų reikalavim</w:t>
      </w:r>
      <w:r w:rsidR="005B4DD8">
        <w:rPr>
          <w:rFonts w:eastAsia="Calibri" w:cs="Times New Roman"/>
        </w:rPr>
        <w:t>ams</w:t>
      </w:r>
      <w:r w:rsidR="000F5C16">
        <w:rPr>
          <w:rFonts w:eastAsia="Calibri" w:cs="Times New Roman"/>
        </w:rPr>
        <w:t xml:space="preserve"> vykdy</w:t>
      </w:r>
      <w:r w:rsidR="005B4DD8">
        <w:rPr>
          <w:rFonts w:eastAsia="Calibri" w:cs="Times New Roman"/>
        </w:rPr>
        <w:t>t</w:t>
      </w:r>
      <w:r w:rsidR="000F5C16">
        <w:rPr>
          <w:rFonts w:eastAsia="Calibri" w:cs="Times New Roman"/>
        </w:rPr>
        <w:t>i (tvoros pakeitimas, žaidimų aikštelių danga).</w:t>
      </w:r>
    </w:p>
    <w:p w:rsidR="00CF6A07" w:rsidRDefault="00CF6A07" w:rsidP="00CF6A07">
      <w:pPr>
        <w:ind w:left="720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:rsidR="00E358BB" w:rsidRPr="00E358BB" w:rsidRDefault="00CF6A07" w:rsidP="00771222">
      <w:pPr>
        <w:ind w:left="720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771222">
        <w:rPr>
          <w:rFonts w:eastAsia="Times New Roman" w:cs="Times New Roman"/>
          <w:b/>
          <w:color w:val="000000"/>
          <w:szCs w:val="24"/>
          <w:lang w:eastAsia="lt-LT"/>
        </w:rPr>
        <w:t>VI.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91699E">
        <w:rPr>
          <w:rFonts w:eastAsia="Times New Roman" w:cs="Times New Roman"/>
          <w:b/>
          <w:bCs/>
          <w:color w:val="000000"/>
          <w:szCs w:val="24"/>
          <w:lang w:eastAsia="lt-LT"/>
        </w:rPr>
        <w:t>P</w:t>
      </w:r>
      <w:r w:rsidR="00E358BB"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>ROBLEMOS, SUSIJUSIOS SU ĮSTAIGOS VEIKLA, IR VADOVO SIŪLOMI JŲ SPRENDIMO BŪDAI</w:t>
      </w:r>
    </w:p>
    <w:p w:rsidR="00E358BB" w:rsidRDefault="00BE4A0D" w:rsidP="00771222">
      <w:p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  <w:r w:rsidR="000F5C16">
        <w:rPr>
          <w:rFonts w:eastAsia="Times New Roman" w:cs="Times New Roman"/>
          <w:color w:val="000000"/>
          <w:szCs w:val="24"/>
          <w:lang w:eastAsia="lt-LT"/>
        </w:rPr>
        <w:t xml:space="preserve">Vaikų saugumas </w:t>
      </w:r>
      <w:r w:rsidR="005B4DD8">
        <w:rPr>
          <w:rFonts w:eastAsia="Times New Roman" w:cs="Times New Roman"/>
          <w:color w:val="000000"/>
          <w:szCs w:val="24"/>
          <w:lang w:eastAsia="lt-LT"/>
        </w:rPr>
        <w:t>lopšelio-</w:t>
      </w:r>
      <w:r w:rsidR="000F5C16">
        <w:rPr>
          <w:rFonts w:eastAsia="Times New Roman" w:cs="Times New Roman"/>
          <w:color w:val="000000"/>
          <w:szCs w:val="24"/>
          <w:lang w:eastAsia="lt-LT"/>
        </w:rPr>
        <w:t>darželio teritorijoje (</w:t>
      </w:r>
      <w:r>
        <w:rPr>
          <w:rFonts w:eastAsia="Times New Roman" w:cs="Times New Roman"/>
          <w:color w:val="000000"/>
          <w:szCs w:val="24"/>
          <w:lang w:eastAsia="lt-LT"/>
        </w:rPr>
        <w:t>žema tvora</w:t>
      </w:r>
      <w:r w:rsidR="000F5C16">
        <w:rPr>
          <w:rFonts w:eastAsia="Times New Roman" w:cs="Times New Roman"/>
          <w:color w:val="000000"/>
          <w:szCs w:val="24"/>
          <w:lang w:eastAsia="lt-LT"/>
        </w:rPr>
        <w:t>, takelių ir aikštelių danga, pavėsinių stogai) – būtina nustatyti mokyklų finansavimo eiliškumą</w:t>
      </w:r>
      <w:r w:rsidR="008B6C2F">
        <w:rPr>
          <w:rFonts w:eastAsia="Times New Roman" w:cs="Times New Roman"/>
          <w:color w:val="000000"/>
          <w:szCs w:val="24"/>
          <w:lang w:eastAsia="lt-LT"/>
        </w:rPr>
        <w:t xml:space="preserve"> ir</w:t>
      </w:r>
      <w:r w:rsidR="000F5C16">
        <w:rPr>
          <w:rFonts w:eastAsia="Times New Roman" w:cs="Times New Roman"/>
          <w:color w:val="000000"/>
          <w:szCs w:val="24"/>
          <w:lang w:eastAsia="lt-LT"/>
        </w:rPr>
        <w:t xml:space="preserve"> būtinybę.</w:t>
      </w:r>
    </w:p>
    <w:p w:rsidR="008B6C2F" w:rsidRPr="00E358BB" w:rsidRDefault="008B6C2F" w:rsidP="00771222">
      <w:p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  <w:t>Trūksta lėšų valymo, dezinfekavimo priemonėms.</w:t>
      </w:r>
    </w:p>
    <w:p w:rsidR="00E358BB" w:rsidRDefault="00E358BB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AD652C" w:rsidRPr="00E358BB" w:rsidRDefault="00AD652C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2449E6" w:rsidRDefault="00CF6A07" w:rsidP="004C734C">
      <w:r>
        <w:rPr>
          <w:rFonts w:eastAsia="Times New Roman" w:cs="Times New Roman"/>
          <w:color w:val="000000"/>
          <w:szCs w:val="24"/>
          <w:lang w:eastAsia="lt-LT"/>
        </w:rPr>
        <w:t>D</w:t>
      </w:r>
      <w:r w:rsidR="00E358BB" w:rsidRPr="00E358BB">
        <w:rPr>
          <w:rFonts w:eastAsia="Times New Roman" w:cs="Times New Roman"/>
          <w:color w:val="000000"/>
          <w:szCs w:val="24"/>
          <w:lang w:eastAsia="lt-LT"/>
        </w:rPr>
        <w:t>irektor</w:t>
      </w:r>
      <w:r>
        <w:rPr>
          <w:rFonts w:eastAsia="Times New Roman" w:cs="Times New Roman"/>
          <w:color w:val="000000"/>
          <w:szCs w:val="24"/>
          <w:lang w:eastAsia="lt-LT"/>
        </w:rPr>
        <w:t>ė</w:t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  <w:t>Lilija Miežinienė</w:t>
      </w:r>
      <w:r w:rsidR="00E358BB" w:rsidRPr="00E358BB">
        <w:rPr>
          <w:rFonts w:eastAsia="Times New Roman" w:cs="Times New Roman"/>
          <w:color w:val="000000"/>
          <w:szCs w:val="24"/>
          <w:lang w:eastAsia="lt-LT"/>
        </w:rPr>
        <w:t xml:space="preserve"> </w:t>
      </w:r>
    </w:p>
    <w:sectPr w:rsidR="002449E6" w:rsidSect="003E4C20">
      <w:footerReference w:type="default" r:id="rId7"/>
      <w:pgSz w:w="11900" w:h="16820" w:code="9"/>
      <w:pgMar w:top="1134" w:right="567" w:bottom="1134" w:left="1701" w:header="567" w:footer="255" w:gutter="0"/>
      <w:cols w:space="1296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F31" w:rsidRDefault="00A75F31" w:rsidP="008B6C2F">
      <w:r>
        <w:separator/>
      </w:r>
    </w:p>
  </w:endnote>
  <w:endnote w:type="continuationSeparator" w:id="0">
    <w:p w:rsidR="00A75F31" w:rsidRDefault="00A75F31" w:rsidP="008B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C2F" w:rsidRDefault="008B6C2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F31" w:rsidRDefault="00A75F31" w:rsidP="008B6C2F">
      <w:r>
        <w:separator/>
      </w:r>
    </w:p>
  </w:footnote>
  <w:footnote w:type="continuationSeparator" w:id="0">
    <w:p w:rsidR="00A75F31" w:rsidRDefault="00A75F31" w:rsidP="008B6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F4025"/>
    <w:multiLevelType w:val="multilevel"/>
    <w:tmpl w:val="4C12DC2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3"/>
  <w:proofState w:spelling="clean" w:grammar="clean"/>
  <w:defaultTabStop w:val="851"/>
  <w:hyphenationZone w:val="396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BB"/>
    <w:rsid w:val="00085252"/>
    <w:rsid w:val="000F5C16"/>
    <w:rsid w:val="00161CA5"/>
    <w:rsid w:val="001A714A"/>
    <w:rsid w:val="001F03A9"/>
    <w:rsid w:val="002449E6"/>
    <w:rsid w:val="00264306"/>
    <w:rsid w:val="00265F49"/>
    <w:rsid w:val="002979ED"/>
    <w:rsid w:val="003E4C20"/>
    <w:rsid w:val="003E6EE9"/>
    <w:rsid w:val="003F54AC"/>
    <w:rsid w:val="00432B6D"/>
    <w:rsid w:val="004C6199"/>
    <w:rsid w:val="004C734C"/>
    <w:rsid w:val="0051429E"/>
    <w:rsid w:val="005876A7"/>
    <w:rsid w:val="005B4DD8"/>
    <w:rsid w:val="00601185"/>
    <w:rsid w:val="00636D0E"/>
    <w:rsid w:val="00681273"/>
    <w:rsid w:val="006A79D9"/>
    <w:rsid w:val="00733B41"/>
    <w:rsid w:val="00761682"/>
    <w:rsid w:val="00771222"/>
    <w:rsid w:val="007A4B6F"/>
    <w:rsid w:val="008A3722"/>
    <w:rsid w:val="008B6C2F"/>
    <w:rsid w:val="0091699E"/>
    <w:rsid w:val="00927782"/>
    <w:rsid w:val="00A57159"/>
    <w:rsid w:val="00A75F31"/>
    <w:rsid w:val="00A83971"/>
    <w:rsid w:val="00AD652C"/>
    <w:rsid w:val="00AF1694"/>
    <w:rsid w:val="00B30935"/>
    <w:rsid w:val="00BC5740"/>
    <w:rsid w:val="00BE4A0D"/>
    <w:rsid w:val="00C3235C"/>
    <w:rsid w:val="00C4033B"/>
    <w:rsid w:val="00C6507B"/>
    <w:rsid w:val="00C92735"/>
    <w:rsid w:val="00C97DE4"/>
    <w:rsid w:val="00CA6F66"/>
    <w:rsid w:val="00CE57F2"/>
    <w:rsid w:val="00CF6105"/>
    <w:rsid w:val="00CF6A07"/>
    <w:rsid w:val="00D014A5"/>
    <w:rsid w:val="00D32629"/>
    <w:rsid w:val="00D4600F"/>
    <w:rsid w:val="00D67544"/>
    <w:rsid w:val="00E0247F"/>
    <w:rsid w:val="00E1158C"/>
    <w:rsid w:val="00E358BB"/>
    <w:rsid w:val="00E37681"/>
    <w:rsid w:val="00E46902"/>
    <w:rsid w:val="00E51565"/>
    <w:rsid w:val="00E62955"/>
    <w:rsid w:val="00E80033"/>
    <w:rsid w:val="00EE6944"/>
    <w:rsid w:val="00F06166"/>
    <w:rsid w:val="00F6620D"/>
    <w:rsid w:val="00F829CD"/>
    <w:rsid w:val="00F970A3"/>
    <w:rsid w:val="00FE0CBC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D1273-53E3-4356-BC49-F1D1D9FD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49E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E358BB"/>
    <w:pPr>
      <w:spacing w:before="100" w:beforeAutospacing="1" w:after="119"/>
      <w:jc w:val="left"/>
    </w:pPr>
    <w:rPr>
      <w:rFonts w:eastAsia="Times New Roman" w:cs="Times New Roman"/>
      <w:color w:val="000000"/>
      <w:szCs w:val="24"/>
      <w:lang w:eastAsia="lt-LT"/>
    </w:rPr>
  </w:style>
  <w:style w:type="paragraph" w:customStyle="1" w:styleId="western">
    <w:name w:val="western"/>
    <w:basedOn w:val="prastasis"/>
    <w:rsid w:val="00E358BB"/>
    <w:pPr>
      <w:spacing w:before="100" w:beforeAutospacing="1" w:after="119"/>
      <w:jc w:val="left"/>
    </w:pPr>
    <w:rPr>
      <w:rFonts w:eastAsia="Times New Roman" w:cs="Times New Roman"/>
      <w:color w:val="000000"/>
      <w:szCs w:val="24"/>
      <w:lang w:eastAsia="lt-LT"/>
    </w:rPr>
  </w:style>
  <w:style w:type="paragraph" w:customStyle="1" w:styleId="Standard">
    <w:name w:val="Standard"/>
    <w:rsid w:val="00CA6F66"/>
    <w:pPr>
      <w:suppressAutoHyphens/>
      <w:autoSpaceDN w:val="0"/>
      <w:jc w:val="left"/>
      <w:textAlignment w:val="baseline"/>
    </w:pPr>
    <w:rPr>
      <w:rFonts w:eastAsia="Calibri" w:cs="Times New Roman"/>
      <w:color w:val="000000"/>
      <w:kern w:val="3"/>
      <w:szCs w:val="24"/>
      <w:lang w:val="en-GB" w:eastAsia="zh-CN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B6C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B6C2F"/>
  </w:style>
  <w:style w:type="paragraph" w:styleId="Porat">
    <w:name w:val="footer"/>
    <w:basedOn w:val="prastasis"/>
    <w:link w:val="PoratDiagrama"/>
    <w:uiPriority w:val="99"/>
    <w:unhideWhenUsed/>
    <w:rsid w:val="008B6C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6C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4B6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4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3901</Words>
  <Characters>2225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Gruodzio 4</dc:creator>
  <cp:lastModifiedBy>Birute Goberiene</cp:lastModifiedBy>
  <cp:revision>5</cp:revision>
  <cp:lastPrinted>2017-04-24T10:19:00Z</cp:lastPrinted>
  <dcterms:created xsi:type="dcterms:W3CDTF">2017-04-24T10:17:00Z</dcterms:created>
  <dcterms:modified xsi:type="dcterms:W3CDTF">2017-04-24T10:19:00Z</dcterms:modified>
</cp:coreProperties>
</file>