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AC" w:rsidRDefault="00600BAC" w:rsidP="00600BAC">
      <w:pPr>
        <w:autoSpaceDE w:val="0"/>
        <w:autoSpaceDN w:val="0"/>
        <w:adjustRightInd w:val="0"/>
        <w:ind w:left="0" w:right="0" w:firstLine="0"/>
        <w:jc w:val="left"/>
        <w:rPr>
          <w:rFonts w:ascii="Calibri" w:hAnsi="Calibri" w:cs="Calibri"/>
        </w:rPr>
      </w:pPr>
    </w:p>
    <w:p w:rsidR="00600BAC" w:rsidRDefault="00FF75A3" w:rsidP="00795BA8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PANEVĖŽIO R. </w:t>
      </w:r>
      <w:r w:rsidR="00600BAC" w:rsidRPr="002008DF">
        <w:rPr>
          <w:rFonts w:ascii="Times New Roman" w:hAnsi="Times New Roman" w:cs="Times New Roman"/>
          <w:b/>
          <w:color w:val="000000"/>
          <w:sz w:val="24"/>
          <w:szCs w:val="24"/>
        </w:rPr>
        <w:t>DEMBAVOS LOPŠELIO-DARŽELIO „SMALSUTIS“</w:t>
      </w:r>
      <w:r w:rsidR="002008DF" w:rsidRPr="002008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DIREKTORĖS DAINOS MURAUSKIENĖS</w:t>
      </w:r>
      <w:r w:rsidR="00600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2016 METŲ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VEIKLOS</w:t>
      </w:r>
      <w:r w:rsidR="00600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ATASKA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600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</w:t>
      </w:r>
    </w:p>
    <w:p w:rsidR="00600BAC" w:rsidRDefault="00600BAC" w:rsidP="00600BAC">
      <w:pPr>
        <w:autoSpaceDE w:val="0"/>
        <w:autoSpaceDN w:val="0"/>
        <w:adjustRightInd w:val="0"/>
        <w:ind w:left="0" w:right="0" w:firstLine="0"/>
        <w:jc w:val="left"/>
        <w:rPr>
          <w:rFonts w:ascii="Calibri" w:hAnsi="Calibri" w:cs="Calibri"/>
        </w:rPr>
      </w:pPr>
    </w:p>
    <w:p w:rsidR="00600BAC" w:rsidRPr="00FF75A3" w:rsidRDefault="00600BAC" w:rsidP="00FF75A3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BENDRA INFORMACIJA APIE VADOVĄ IR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LOPŠELĮ-DARŽELĮ</w:t>
      </w:r>
    </w:p>
    <w:p w:rsidR="00E42207" w:rsidRPr="00FF75A3" w:rsidRDefault="00D36649" w:rsidP="00FF75A3">
      <w:pPr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FF75A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FF75A3">
        <w:rPr>
          <w:rFonts w:ascii="Times New Roman" w:hAnsi="Times New Roman" w:cs="Times New Roman"/>
          <w:sz w:val="24"/>
          <w:szCs w:val="24"/>
        </w:rPr>
        <w:t xml:space="preserve"> lopšelis-darželis „Smalsutis“</w:t>
      </w:r>
      <w:r w:rsidR="00795BA8" w:rsidRPr="00FF75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F75A3">
        <w:rPr>
          <w:rFonts w:ascii="Times New Roman" w:hAnsi="Times New Roman" w:cs="Times New Roman"/>
          <w:sz w:val="24"/>
          <w:szCs w:val="24"/>
        </w:rPr>
        <w:t xml:space="preserve">Veteranų g. 19, </w:t>
      </w:r>
      <w:proofErr w:type="spellStart"/>
      <w:r w:rsidRPr="00FF75A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Pr="00FF75A3">
        <w:rPr>
          <w:rFonts w:ascii="Times New Roman" w:hAnsi="Times New Roman" w:cs="Times New Roman"/>
          <w:sz w:val="24"/>
          <w:szCs w:val="24"/>
        </w:rPr>
        <w:t xml:space="preserve"> k., kodas 190388660</w:t>
      </w:r>
      <w:r w:rsidR="00795BA8" w:rsidRPr="00FF75A3">
        <w:rPr>
          <w:rFonts w:ascii="Times New Roman" w:hAnsi="Times New Roman" w:cs="Times New Roman"/>
          <w:sz w:val="24"/>
          <w:szCs w:val="24"/>
        </w:rPr>
        <w:t>.</w:t>
      </w:r>
      <w:r w:rsidR="00795BA8" w:rsidRPr="00795BA8">
        <w:rPr>
          <w:rFonts w:ascii="Times New Roman" w:hAnsi="Times New Roman" w:cs="Times New Roman"/>
          <w:sz w:val="24"/>
          <w:szCs w:val="24"/>
        </w:rPr>
        <w:t xml:space="preserve"> </w:t>
      </w:r>
      <w:r w:rsidR="00795BA8" w:rsidRPr="00E42207">
        <w:rPr>
          <w:rFonts w:ascii="Times New Roman" w:hAnsi="Times New Roman" w:cs="Times New Roman"/>
          <w:sz w:val="24"/>
          <w:szCs w:val="24"/>
        </w:rPr>
        <w:t>Grupė – ikimokyklinio ugdymo mokykla</w:t>
      </w:r>
      <w:r w:rsidR="00795BA8">
        <w:rPr>
          <w:rFonts w:ascii="Times New Roman" w:hAnsi="Times New Roman" w:cs="Times New Roman"/>
          <w:sz w:val="24"/>
          <w:szCs w:val="24"/>
        </w:rPr>
        <w:t>.</w:t>
      </w:r>
      <w:r w:rsidR="00FF75A3">
        <w:rPr>
          <w:rFonts w:ascii="Times New Roman" w:hAnsi="Times New Roman" w:cs="Times New Roman"/>
          <w:sz w:val="24"/>
          <w:szCs w:val="24"/>
        </w:rPr>
        <w:t xml:space="preserve"> </w:t>
      </w:r>
      <w:r w:rsidR="00795BA8" w:rsidRPr="00E42207">
        <w:rPr>
          <w:rFonts w:ascii="Times New Roman" w:hAnsi="Times New Roman" w:cs="Times New Roman"/>
          <w:sz w:val="24"/>
          <w:szCs w:val="24"/>
        </w:rPr>
        <w:t>Vykdomos švietimo programos: ikimokyklinio ugdymo programa, priešmokyklinio ugdymo programa.</w:t>
      </w:r>
    </w:p>
    <w:p w:rsidR="00E42207" w:rsidRPr="00E42207" w:rsidRDefault="002008DF" w:rsidP="00600BAC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42207">
        <w:rPr>
          <w:rFonts w:ascii="Times New Roman" w:hAnsi="Times New Roman" w:cs="Times New Roman"/>
          <w:sz w:val="24"/>
          <w:szCs w:val="24"/>
        </w:rPr>
        <w:t>Direktorė Daina Murauskienė</w:t>
      </w:r>
      <w:r w:rsidR="001B7FD2" w:rsidRPr="00E42207">
        <w:rPr>
          <w:rFonts w:ascii="Times New Roman" w:hAnsi="Times New Roman" w:cs="Times New Roman"/>
          <w:sz w:val="24"/>
          <w:szCs w:val="24"/>
        </w:rPr>
        <w:t xml:space="preserve">, </w:t>
      </w:r>
      <w:r w:rsidR="00E42207">
        <w:rPr>
          <w:rFonts w:ascii="Times New Roman" w:hAnsi="Times New Roman" w:cs="Times New Roman"/>
          <w:sz w:val="24"/>
          <w:szCs w:val="24"/>
        </w:rPr>
        <w:t>vadybini</w:t>
      </w:r>
      <w:r w:rsidR="00795BA8">
        <w:rPr>
          <w:rFonts w:ascii="Times New Roman" w:hAnsi="Times New Roman" w:cs="Times New Roman"/>
          <w:sz w:val="24"/>
          <w:szCs w:val="24"/>
        </w:rPr>
        <w:t>s</w:t>
      </w:r>
      <w:r w:rsidR="00E42207">
        <w:rPr>
          <w:rFonts w:ascii="Times New Roman" w:hAnsi="Times New Roman" w:cs="Times New Roman"/>
          <w:sz w:val="24"/>
          <w:szCs w:val="24"/>
        </w:rPr>
        <w:t xml:space="preserve"> darbo st</w:t>
      </w:r>
      <w:r w:rsidR="001B7FD2" w:rsidRPr="00E42207">
        <w:rPr>
          <w:rFonts w:ascii="Times New Roman" w:hAnsi="Times New Roman" w:cs="Times New Roman"/>
          <w:sz w:val="24"/>
          <w:szCs w:val="24"/>
        </w:rPr>
        <w:t>až</w:t>
      </w:r>
      <w:r w:rsidR="00795BA8">
        <w:rPr>
          <w:rFonts w:ascii="Times New Roman" w:hAnsi="Times New Roman" w:cs="Times New Roman"/>
          <w:sz w:val="24"/>
          <w:szCs w:val="24"/>
        </w:rPr>
        <w:t>as – 27 metai</w:t>
      </w:r>
      <w:r w:rsidR="001B7FD2" w:rsidRPr="00E42207">
        <w:rPr>
          <w:rFonts w:ascii="Times New Roman" w:hAnsi="Times New Roman" w:cs="Times New Roman"/>
          <w:sz w:val="24"/>
          <w:szCs w:val="24"/>
        </w:rPr>
        <w:t xml:space="preserve">, </w:t>
      </w:r>
      <w:r w:rsidR="00795BA8">
        <w:rPr>
          <w:rFonts w:ascii="Times New Roman" w:hAnsi="Times New Roman" w:cs="Times New Roman"/>
          <w:sz w:val="24"/>
          <w:szCs w:val="24"/>
        </w:rPr>
        <w:t>pirmoji</w:t>
      </w:r>
      <w:r w:rsidRPr="00E42207">
        <w:rPr>
          <w:rFonts w:ascii="Times New Roman" w:hAnsi="Times New Roman" w:cs="Times New Roman"/>
          <w:sz w:val="24"/>
          <w:szCs w:val="24"/>
        </w:rPr>
        <w:t xml:space="preserve"> </w:t>
      </w:r>
      <w:r w:rsidR="00795BA8">
        <w:rPr>
          <w:rFonts w:ascii="Times New Roman" w:hAnsi="Times New Roman" w:cs="Times New Roman"/>
          <w:sz w:val="24"/>
          <w:szCs w:val="24"/>
        </w:rPr>
        <w:t>kvalifikac</w:t>
      </w:r>
      <w:r w:rsidRPr="00E42207">
        <w:rPr>
          <w:rFonts w:ascii="Times New Roman" w:hAnsi="Times New Roman" w:cs="Times New Roman"/>
          <w:sz w:val="24"/>
          <w:szCs w:val="24"/>
        </w:rPr>
        <w:t>inė kategorija.</w:t>
      </w:r>
    </w:p>
    <w:p w:rsidR="001B7FD2" w:rsidRDefault="001B7FD2" w:rsidP="00600BAC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Darbuoto</w:t>
      </w:r>
      <w:r w:rsidRPr="00A738CF">
        <w:rPr>
          <w:rFonts w:ascii="Times New Roman" w:hAnsi="Times New Roman" w:cs="Times New Roman"/>
          <w:sz w:val="24"/>
          <w:szCs w:val="24"/>
        </w:rPr>
        <w:t>jai</w:t>
      </w:r>
      <w:r w:rsidR="00A738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6930"/>
        <w:gridCol w:w="1887"/>
      </w:tblGrid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 w:rsidP="008779AE">
            <w:pPr>
              <w:autoSpaceDE w:val="0"/>
              <w:autoSpaceDN w:val="0"/>
              <w:adjustRightInd w:val="0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Eil.</w:t>
            </w:r>
            <w:r w:rsidR="00795B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Nr</w:t>
            </w:r>
            <w:r w:rsid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2016-12-31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Bendras darbuotojų skaičius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Pedagoginių darbuotojų skaičius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jų: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vadovų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mokytojų pagrindinėse pareigose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mokytojų nepagrindinėse pareigose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pagalbos mokiniui specialistai (psichologas, </w:t>
            </w:r>
            <w:proofErr w:type="spellStart"/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</w:t>
            </w:r>
            <w:proofErr w:type="spellEnd"/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pedagogas, spec. pedagogas, logopedas, mokytojo padėjėjas, bibliotekininkas ir t.t.) 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Atestuotų pedagoginių darbuotojų skaičius: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eksperto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mokytojo metodininko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vyresniojo mokytojo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B43FD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Turinčių mokytojo kvalifikacinę kategoriją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5A0EE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7FD2" w:rsidRPr="008779AE" w:rsidTr="00E66700">
        <w:trPr>
          <w:trHeight w:val="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795BA8" w:rsidRDefault="001B7FD2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75A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Neatestuotų pedagoginių darbuotojų skaičius</w:t>
            </w:r>
          </w:p>
        </w:tc>
        <w:tc>
          <w:tcPr>
            <w:tcW w:w="1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B7FD2" w:rsidRPr="008779AE" w:rsidRDefault="005A0EE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00BAC" w:rsidRPr="00FF75A3" w:rsidRDefault="00600BAC" w:rsidP="000060D3">
      <w:pPr>
        <w:tabs>
          <w:tab w:val="left" w:pos="426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  <w:highlight w:val="white"/>
        </w:rPr>
      </w:pPr>
    </w:p>
    <w:p w:rsidR="000060D3" w:rsidRDefault="000060D3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</w:pPr>
      <w:r w:rsidRPr="000060D3">
        <w:rPr>
          <w:rFonts w:ascii="Times New Roman" w:hAnsi="Times New Roman" w:cs="Times New Roman"/>
          <w:sz w:val="24"/>
          <w:szCs w:val="24"/>
        </w:rPr>
        <w:t>Siekiant užsibrėžtų tikslų, panaudo</w:t>
      </w:r>
      <w:r w:rsidR="00795BA8">
        <w:rPr>
          <w:rFonts w:ascii="Times New Roman" w:hAnsi="Times New Roman" w:cs="Times New Roman"/>
          <w:sz w:val="24"/>
          <w:szCs w:val="24"/>
        </w:rPr>
        <w:t>tas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savivaldos, kūrybinių darbo grupių, tėvų aktyvo, mokytojų tarybos bendr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susitelkim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="00E42207" w:rsidRPr="00E42207">
        <w:rPr>
          <w:rFonts w:ascii="Times New Roman" w:hAnsi="Times New Roman" w:cs="Times New Roman"/>
          <w:sz w:val="24"/>
          <w:szCs w:val="24"/>
        </w:rPr>
        <w:t>Didel</w:t>
      </w:r>
      <w:r w:rsidR="00795BA8">
        <w:rPr>
          <w:rFonts w:ascii="Times New Roman" w:hAnsi="Times New Roman" w:cs="Times New Roman"/>
          <w:sz w:val="24"/>
          <w:szCs w:val="24"/>
        </w:rPr>
        <w:t>is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dėmes</w:t>
      </w:r>
      <w:r w:rsidR="00795BA8">
        <w:rPr>
          <w:rFonts w:ascii="Times New Roman" w:hAnsi="Times New Roman" w:cs="Times New Roman"/>
          <w:sz w:val="24"/>
          <w:szCs w:val="24"/>
        </w:rPr>
        <w:t>ys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sk</w:t>
      </w:r>
      <w:r w:rsidR="00795BA8">
        <w:rPr>
          <w:rFonts w:ascii="Times New Roman" w:hAnsi="Times New Roman" w:cs="Times New Roman"/>
          <w:sz w:val="24"/>
          <w:szCs w:val="24"/>
        </w:rPr>
        <w:t>irtas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pedagogų bei kitų darbuotojų kvalifikacij</w:t>
      </w:r>
      <w:r w:rsidR="00795BA8">
        <w:rPr>
          <w:rFonts w:ascii="Times New Roman" w:hAnsi="Times New Roman" w:cs="Times New Roman"/>
          <w:sz w:val="24"/>
          <w:szCs w:val="24"/>
        </w:rPr>
        <w:t>ai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tobulin</w:t>
      </w:r>
      <w:r w:rsidR="00795BA8">
        <w:rPr>
          <w:rFonts w:ascii="Times New Roman" w:hAnsi="Times New Roman" w:cs="Times New Roman"/>
          <w:sz w:val="24"/>
          <w:szCs w:val="24"/>
        </w:rPr>
        <w:t>t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i. Pedagogai dalijosi gerąja darbo patirtimi, pristatydami parengtus projektus, pranešimus. Darbuotojų profesinis tobulėjimas </w:t>
      </w:r>
      <w:r w:rsidR="00795BA8">
        <w:rPr>
          <w:rFonts w:ascii="Times New Roman" w:hAnsi="Times New Roman" w:cs="Times New Roman"/>
          <w:sz w:val="24"/>
          <w:szCs w:val="24"/>
        </w:rPr>
        <w:t>turėjo įtakos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ugdymo turinio kait</w:t>
      </w:r>
      <w:r w:rsidR="00795BA8">
        <w:rPr>
          <w:rFonts w:ascii="Times New Roman" w:hAnsi="Times New Roman" w:cs="Times New Roman"/>
          <w:sz w:val="24"/>
          <w:szCs w:val="24"/>
        </w:rPr>
        <w:t>ai</w:t>
      </w:r>
      <w:r w:rsidR="00E42207" w:rsidRPr="00E42207">
        <w:rPr>
          <w:rFonts w:ascii="Times New Roman" w:hAnsi="Times New Roman" w:cs="Times New Roman"/>
          <w:sz w:val="24"/>
          <w:szCs w:val="24"/>
        </w:rPr>
        <w:t xml:space="preserve"> ir darbo kokyb</w:t>
      </w:r>
      <w:r w:rsidR="00795BA8">
        <w:rPr>
          <w:rFonts w:ascii="Times New Roman" w:hAnsi="Times New Roman" w:cs="Times New Roman"/>
          <w:sz w:val="24"/>
          <w:szCs w:val="24"/>
        </w:rPr>
        <w:t>ei</w:t>
      </w:r>
      <w:r w:rsidR="00E42207" w:rsidRPr="00E42207">
        <w:rPr>
          <w:rFonts w:ascii="Times New Roman" w:hAnsi="Times New Roman" w:cs="Times New Roman"/>
          <w:sz w:val="24"/>
          <w:szCs w:val="24"/>
        </w:rPr>
        <w:t>.</w:t>
      </w:r>
      <w:r w:rsidRPr="000060D3">
        <w:t xml:space="preserve"> </w:t>
      </w:r>
    </w:p>
    <w:p w:rsidR="007360D3" w:rsidRDefault="007360D3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7360D3">
        <w:rPr>
          <w:rFonts w:ascii="Times New Roman" w:hAnsi="Times New Roman" w:cs="Times New Roman"/>
          <w:sz w:val="24"/>
          <w:szCs w:val="24"/>
        </w:rPr>
        <w:t xml:space="preserve">Pagilinta ugdymo turinio samprata ir pasiekti rezultatai: ikimokyklinio ir priešmokyklinio ugdymo procese įdiegtos </w:t>
      </w:r>
      <w:r w:rsidR="00795BA8">
        <w:rPr>
          <w:rFonts w:ascii="Times New Roman" w:hAnsi="Times New Roman" w:cs="Times New Roman"/>
          <w:sz w:val="24"/>
          <w:szCs w:val="24"/>
        </w:rPr>
        <w:t>„</w:t>
      </w:r>
      <w:r w:rsidRPr="007360D3">
        <w:rPr>
          <w:rFonts w:ascii="Times New Roman" w:hAnsi="Times New Roman" w:cs="Times New Roman"/>
          <w:sz w:val="24"/>
          <w:szCs w:val="24"/>
        </w:rPr>
        <w:t>lauko pedagogikos“ idėjos – kiemo teritorijoje įrengtos naujos erdvės vaikų veiklai su gamtine medžiaga.</w:t>
      </w:r>
      <w:r w:rsidR="00795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Įdiegtas elektroninis dienynas „Mūsų darželis“.</w:t>
      </w:r>
    </w:p>
    <w:p w:rsidR="006F5D2A" w:rsidRDefault="000060D3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0060D3">
        <w:rPr>
          <w:rFonts w:ascii="Times New Roman" w:hAnsi="Times New Roman" w:cs="Times New Roman"/>
          <w:sz w:val="24"/>
          <w:szCs w:val="24"/>
        </w:rPr>
        <w:t>Įgyvendinant strateginiame veiklos plane numatytus veiklos prioritetus, inicij</w:t>
      </w:r>
      <w:r w:rsidR="00795BA8">
        <w:rPr>
          <w:rFonts w:ascii="Times New Roman" w:hAnsi="Times New Roman" w:cs="Times New Roman"/>
          <w:sz w:val="24"/>
          <w:szCs w:val="24"/>
        </w:rPr>
        <w:t>uotas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materialinės bazės atnaujinim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 xml:space="preserve"> ir turtinim</w:t>
      </w:r>
      <w:r w:rsidR="00795BA8">
        <w:rPr>
          <w:rFonts w:ascii="Times New Roman" w:hAnsi="Times New Roman" w:cs="Times New Roman"/>
          <w:sz w:val="24"/>
          <w:szCs w:val="24"/>
        </w:rPr>
        <w:t>as</w:t>
      </w:r>
      <w:r w:rsidRPr="000060D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008DF">
        <w:rPr>
          <w:rFonts w:ascii="Times New Roman" w:hAnsi="Times New Roman" w:cs="Times New Roman"/>
          <w:sz w:val="24"/>
          <w:szCs w:val="24"/>
        </w:rPr>
        <w:t xml:space="preserve">astatytas </w:t>
      </w:r>
      <w:r w:rsidR="00795BA8" w:rsidRPr="002008DF">
        <w:rPr>
          <w:rFonts w:ascii="Times New Roman" w:hAnsi="Times New Roman" w:cs="Times New Roman"/>
          <w:sz w:val="24"/>
          <w:szCs w:val="24"/>
        </w:rPr>
        <w:t>365 kv.</w:t>
      </w:r>
      <w:r w:rsidR="00795BA8">
        <w:rPr>
          <w:rFonts w:ascii="Times New Roman" w:hAnsi="Times New Roman" w:cs="Times New Roman"/>
          <w:sz w:val="24"/>
          <w:szCs w:val="24"/>
        </w:rPr>
        <w:t xml:space="preserve"> </w:t>
      </w:r>
      <w:r w:rsidR="00795BA8" w:rsidRPr="002008DF">
        <w:rPr>
          <w:rFonts w:ascii="Times New Roman" w:hAnsi="Times New Roman" w:cs="Times New Roman"/>
          <w:sz w:val="24"/>
          <w:szCs w:val="24"/>
        </w:rPr>
        <w:t xml:space="preserve">m </w:t>
      </w:r>
      <w:r w:rsidRPr="002008DF">
        <w:rPr>
          <w:rFonts w:ascii="Times New Roman" w:hAnsi="Times New Roman" w:cs="Times New Roman"/>
          <w:sz w:val="24"/>
          <w:szCs w:val="24"/>
        </w:rPr>
        <w:t>priestata</w:t>
      </w:r>
      <w:r w:rsidR="00795BA8">
        <w:rPr>
          <w:rFonts w:ascii="Times New Roman" w:hAnsi="Times New Roman" w:cs="Times New Roman"/>
          <w:sz w:val="24"/>
          <w:szCs w:val="24"/>
        </w:rPr>
        <w:t>s; a</w:t>
      </w:r>
      <w:r>
        <w:rPr>
          <w:rFonts w:ascii="Times New Roman" w:hAnsi="Times New Roman" w:cs="Times New Roman"/>
          <w:sz w:val="24"/>
          <w:szCs w:val="24"/>
        </w:rPr>
        <w:t xml:space="preserve">tidaryta ikimokyklinio ugdymo grupė, </w:t>
      </w:r>
      <w:r w:rsidRPr="000060D3">
        <w:rPr>
          <w:rFonts w:ascii="Times New Roman" w:hAnsi="Times New Roman" w:cs="Times New Roman"/>
          <w:sz w:val="24"/>
          <w:szCs w:val="24"/>
        </w:rPr>
        <w:t>nupirkt</w:t>
      </w:r>
      <w:r>
        <w:rPr>
          <w:rFonts w:ascii="Times New Roman" w:hAnsi="Times New Roman" w:cs="Times New Roman"/>
          <w:sz w:val="24"/>
          <w:szCs w:val="24"/>
        </w:rPr>
        <w:t>a dalis</w:t>
      </w:r>
      <w:r w:rsidRPr="000060D3">
        <w:rPr>
          <w:rFonts w:ascii="Times New Roman" w:hAnsi="Times New Roman" w:cs="Times New Roman"/>
          <w:sz w:val="24"/>
          <w:szCs w:val="24"/>
        </w:rPr>
        <w:t xml:space="preserve"> bald</w:t>
      </w:r>
      <w:r>
        <w:rPr>
          <w:rFonts w:ascii="Times New Roman" w:hAnsi="Times New Roman" w:cs="Times New Roman"/>
          <w:sz w:val="24"/>
          <w:szCs w:val="24"/>
        </w:rPr>
        <w:t>ų</w:t>
      </w:r>
      <w:r w:rsidR="00795BA8">
        <w:rPr>
          <w:rFonts w:ascii="Times New Roman" w:hAnsi="Times New Roman" w:cs="Times New Roman"/>
          <w:sz w:val="24"/>
          <w:szCs w:val="24"/>
        </w:rPr>
        <w:t>; i</w:t>
      </w:r>
      <w:r w:rsidRPr="000060D3">
        <w:rPr>
          <w:rFonts w:ascii="Times New Roman" w:hAnsi="Times New Roman" w:cs="Times New Roman"/>
          <w:sz w:val="24"/>
          <w:szCs w:val="24"/>
        </w:rPr>
        <w:t xml:space="preserve">š dalies atnaujintas inventorius, </w:t>
      </w:r>
      <w:r>
        <w:rPr>
          <w:rFonts w:ascii="Times New Roman" w:hAnsi="Times New Roman" w:cs="Times New Roman"/>
          <w:sz w:val="24"/>
          <w:szCs w:val="24"/>
        </w:rPr>
        <w:t xml:space="preserve">nupirkta </w:t>
      </w:r>
      <w:proofErr w:type="spellStart"/>
      <w:r w:rsidRPr="000060D3">
        <w:rPr>
          <w:rFonts w:ascii="Times New Roman" w:hAnsi="Times New Roman" w:cs="Times New Roman"/>
          <w:sz w:val="24"/>
          <w:szCs w:val="24"/>
        </w:rPr>
        <w:t>kon</w:t>
      </w:r>
      <w:r>
        <w:rPr>
          <w:rFonts w:ascii="Times New Roman" w:hAnsi="Times New Roman" w:cs="Times New Roman"/>
          <w:sz w:val="24"/>
          <w:szCs w:val="24"/>
        </w:rPr>
        <w:t>vekcinė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maisto gaminimo krosnis, pramoninė indaplovė.</w:t>
      </w:r>
      <w:r w:rsidRPr="000060D3">
        <w:rPr>
          <w:rFonts w:ascii="Times New Roman" w:hAnsi="Times New Roman" w:cs="Times New Roman"/>
          <w:sz w:val="24"/>
          <w:szCs w:val="24"/>
        </w:rPr>
        <w:t xml:space="preserve"> Vaikams su</w:t>
      </w:r>
      <w:r w:rsidR="00795BA8">
        <w:rPr>
          <w:rFonts w:ascii="Times New Roman" w:hAnsi="Times New Roman" w:cs="Times New Roman"/>
          <w:sz w:val="24"/>
          <w:szCs w:val="24"/>
        </w:rPr>
        <w:t>kur</w:t>
      </w:r>
      <w:r w:rsidRPr="000060D3">
        <w:rPr>
          <w:rFonts w:ascii="Times New Roman" w:hAnsi="Times New Roman" w:cs="Times New Roman"/>
          <w:sz w:val="24"/>
          <w:szCs w:val="24"/>
        </w:rPr>
        <w:t>ta j</w:t>
      </w:r>
      <w:r>
        <w:rPr>
          <w:rFonts w:ascii="Times New Roman" w:hAnsi="Times New Roman" w:cs="Times New Roman"/>
          <w:sz w:val="24"/>
          <w:szCs w:val="24"/>
        </w:rPr>
        <w:t xml:space="preserve">ų poreikius atitinkanti aplinka. </w:t>
      </w:r>
      <w:r w:rsidR="002008DF">
        <w:rPr>
          <w:rFonts w:ascii="Times New Roman" w:hAnsi="Times New Roman" w:cs="Times New Roman"/>
          <w:sz w:val="24"/>
          <w:szCs w:val="24"/>
        </w:rPr>
        <w:t>Teritorija aptverta tvora.</w:t>
      </w:r>
    </w:p>
    <w:p w:rsidR="005A0EEB" w:rsidRDefault="00FC090D" w:rsidP="005A0EEB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Įstaiga gavo akreditaciją Europos savanorių </w:t>
      </w:r>
      <w:r w:rsidR="00F26F66">
        <w:rPr>
          <w:rFonts w:ascii="Times New Roman" w:hAnsi="Times New Roman" w:cs="Times New Roman"/>
          <w:sz w:val="24"/>
          <w:szCs w:val="24"/>
        </w:rPr>
        <w:t>tarnybos priimančios organizacijos statusą 2 EST savanoriams</w:t>
      </w:r>
      <w:r w:rsidR="00795BA8">
        <w:rPr>
          <w:rFonts w:ascii="Times New Roman" w:hAnsi="Times New Roman" w:cs="Times New Roman"/>
          <w:sz w:val="24"/>
          <w:szCs w:val="24"/>
        </w:rPr>
        <w:t xml:space="preserve"> (</w:t>
      </w:r>
      <w:r w:rsidR="005A0EEB">
        <w:rPr>
          <w:rFonts w:ascii="Times New Roman" w:hAnsi="Times New Roman" w:cs="Times New Roman"/>
          <w:sz w:val="24"/>
          <w:szCs w:val="24"/>
        </w:rPr>
        <w:t>savanori</w:t>
      </w:r>
      <w:r w:rsidR="00795BA8">
        <w:rPr>
          <w:rFonts w:ascii="Times New Roman" w:hAnsi="Times New Roman" w:cs="Times New Roman"/>
          <w:sz w:val="24"/>
          <w:szCs w:val="24"/>
        </w:rPr>
        <w:t>ai</w:t>
      </w:r>
      <w:r w:rsidR="005A0EEB">
        <w:rPr>
          <w:rFonts w:ascii="Times New Roman" w:hAnsi="Times New Roman" w:cs="Times New Roman"/>
          <w:sz w:val="24"/>
          <w:szCs w:val="24"/>
        </w:rPr>
        <w:t xml:space="preserve"> iš Vokietijos ir Ispanijos</w:t>
      </w:r>
      <w:r w:rsidR="00795BA8">
        <w:rPr>
          <w:rFonts w:ascii="Times New Roman" w:hAnsi="Times New Roman" w:cs="Times New Roman"/>
          <w:sz w:val="24"/>
          <w:szCs w:val="24"/>
        </w:rPr>
        <w:t>)</w:t>
      </w:r>
      <w:r w:rsidR="005A0EEB">
        <w:rPr>
          <w:rFonts w:ascii="Times New Roman" w:hAnsi="Times New Roman" w:cs="Times New Roman"/>
          <w:sz w:val="24"/>
          <w:szCs w:val="24"/>
        </w:rPr>
        <w:t>.</w:t>
      </w:r>
    </w:p>
    <w:p w:rsidR="006F5D2A" w:rsidRDefault="006F5D2A" w:rsidP="00600BAC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XV šalies kaimų ir mažųjų miestelių vaikų ir jaunimo popchorų, ansamblių ir solistų festivalio-konkurso „Spindulėlis“ ansamblių ir chorų grupėje II vietos laimėtojai. </w:t>
      </w:r>
    </w:p>
    <w:p w:rsidR="00BA37A9" w:rsidRPr="00FF75A3" w:rsidRDefault="00C566C4" w:rsidP="00FF75A3">
      <w:pPr>
        <w:tabs>
          <w:tab w:val="left" w:pos="720"/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Sureng</w:t>
      </w:r>
      <w:r w:rsidR="00795BA8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ikimokyklinio ugdymo vaikams rajon</w:t>
      </w:r>
      <w:r w:rsidR="00795B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viktorin</w:t>
      </w:r>
      <w:r w:rsidR="00795BA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„Sukam, sukam galveles“, sportin</w:t>
      </w:r>
      <w:r w:rsidR="00795BA8">
        <w:rPr>
          <w:rFonts w:ascii="Times New Roman" w:hAnsi="Times New Roman" w:cs="Times New Roman"/>
          <w:sz w:val="24"/>
          <w:szCs w:val="24"/>
        </w:rPr>
        <w:t>ė</w:t>
      </w:r>
      <w:r>
        <w:rPr>
          <w:rFonts w:ascii="Times New Roman" w:hAnsi="Times New Roman" w:cs="Times New Roman"/>
          <w:sz w:val="24"/>
          <w:szCs w:val="24"/>
        </w:rPr>
        <w:t>s varžyb</w:t>
      </w:r>
      <w:r w:rsidR="00795BA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 „Linksmosios estafetės“.</w:t>
      </w:r>
    </w:p>
    <w:p w:rsidR="00D11614" w:rsidRDefault="00795BA8" w:rsidP="000060D3">
      <w:p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 v</w:t>
      </w:r>
      <w:r w:rsidR="00D11614" w:rsidRPr="00D11614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11614" w:rsidRPr="00D11614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 xml:space="preserve">minarus rajono ir </w:t>
      </w:r>
      <w:r>
        <w:rPr>
          <w:rFonts w:ascii="Times New Roman" w:eastAsia="Times New Roman" w:hAnsi="Times New Roman" w:cs="Times New Roman"/>
          <w:sz w:val="24"/>
          <w:szCs w:val="24"/>
        </w:rPr>
        <w:t>šalie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s ma</w:t>
      </w:r>
      <w:r w:rsidR="00C835BE" w:rsidRPr="00D11614">
        <w:rPr>
          <w:rFonts w:ascii="Times New Roman" w:eastAsia="Times New Roman" w:hAnsi="Times New Roman" w:cs="Times New Roman"/>
          <w:sz w:val="24"/>
          <w:szCs w:val="24"/>
        </w:rPr>
        <w:t>stu</w:t>
      </w:r>
      <w:r w:rsidR="00D11614" w:rsidRPr="00D11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614">
        <w:rPr>
          <w:rFonts w:ascii="Times New Roman" w:eastAsia="Times New Roman" w:hAnsi="Times New Roman" w:cs="Times New Roman"/>
          <w:sz w:val="24"/>
          <w:szCs w:val="24"/>
        </w:rPr>
        <w:t xml:space="preserve">apie 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 xml:space="preserve">savaitės </w:t>
      </w:r>
      <w:r w:rsidR="00D11614">
        <w:rPr>
          <w:rFonts w:ascii="Times New Roman" w:eastAsia="Times New Roman" w:hAnsi="Times New Roman" w:cs="Times New Roman"/>
          <w:sz w:val="24"/>
          <w:szCs w:val="24"/>
        </w:rPr>
        <w:t>veiklų planavim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ą, vaikų verti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mą, ugdymo program</w:t>
      </w:r>
      <w:r>
        <w:rPr>
          <w:rFonts w:ascii="Times New Roman" w:eastAsia="Times New Roman" w:hAnsi="Times New Roman" w:cs="Times New Roman"/>
          <w:sz w:val="24"/>
          <w:szCs w:val="24"/>
        </w:rPr>
        <w:t>os koregavimą</w:t>
      </w:r>
      <w:r w:rsidR="00C835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24EB" w:rsidRPr="000060D3" w:rsidRDefault="00ED24EB" w:rsidP="000060D3">
      <w:pPr>
        <w:pStyle w:val="Lentelsturinys"/>
        <w:snapToGrid w:val="0"/>
        <w:jc w:val="both"/>
        <w:rPr>
          <w:lang w:val="lt-LT"/>
        </w:rPr>
      </w:pPr>
      <w:r w:rsidRPr="000060D3">
        <w:rPr>
          <w:rFonts w:eastAsia="Times New Roman" w:cs="Times New Roman"/>
          <w:lang w:val="lt-LT"/>
        </w:rPr>
        <w:t>Auklėtojos dali</w:t>
      </w:r>
      <w:r w:rsidR="00795BA8">
        <w:rPr>
          <w:rFonts w:eastAsia="Times New Roman" w:cs="Times New Roman"/>
          <w:lang w:val="lt-LT"/>
        </w:rPr>
        <w:t>j</w:t>
      </w:r>
      <w:r w:rsidRPr="000060D3">
        <w:rPr>
          <w:rFonts w:eastAsia="Times New Roman" w:cs="Times New Roman"/>
          <w:lang w:val="lt-LT"/>
        </w:rPr>
        <w:t xml:space="preserve">asi gerąją patirtimi ir skaito pranešimus temomis: </w:t>
      </w:r>
      <w:r w:rsidR="005A0EEB" w:rsidRPr="000060D3">
        <w:rPr>
          <w:rFonts w:eastAsia="Times New Roman" w:cs="Times New Roman"/>
          <w:kern w:val="0"/>
          <w:lang w:val="lt-LT" w:eastAsia="en-US" w:bidi="ar-SA"/>
        </w:rPr>
        <w:t>„Kalbinių gebėjimų ir socialinių įgūdžių įtvirtinimas bendradarbiaujant pagalbos mokiniui specialistams“</w:t>
      </w:r>
      <w:r w:rsidRPr="000060D3">
        <w:rPr>
          <w:rFonts w:eastAsia="Times New Roman" w:cs="Times New Roman"/>
          <w:lang w:val="lt-LT"/>
        </w:rPr>
        <w:t xml:space="preserve">, </w:t>
      </w:r>
      <w:r w:rsidRPr="000060D3">
        <w:rPr>
          <w:rFonts w:cs="Times New Roman"/>
          <w:lang w:val="lt-LT"/>
        </w:rPr>
        <w:t>„Žaislo įtaka, ugdant kompetencijas“</w:t>
      </w:r>
      <w:r w:rsidRPr="000060D3">
        <w:rPr>
          <w:lang w:val="lt-LT"/>
        </w:rPr>
        <w:t xml:space="preserve">, </w:t>
      </w:r>
      <w:r w:rsidRPr="000060D3">
        <w:rPr>
          <w:rFonts w:cs="Times New Roman"/>
          <w:lang w:val="lt-LT"/>
        </w:rPr>
        <w:t>„Floristikos panaudojimas kūrybiškum</w:t>
      </w:r>
      <w:r w:rsidR="00795BA8">
        <w:rPr>
          <w:rFonts w:cs="Times New Roman"/>
          <w:lang w:val="lt-LT"/>
        </w:rPr>
        <w:t>ui</w:t>
      </w:r>
      <w:r w:rsidRPr="000060D3">
        <w:rPr>
          <w:rFonts w:cs="Times New Roman"/>
          <w:lang w:val="lt-LT"/>
        </w:rPr>
        <w:t xml:space="preserve"> ugdy</w:t>
      </w:r>
      <w:r w:rsidR="00795BA8">
        <w:rPr>
          <w:rFonts w:cs="Times New Roman"/>
          <w:lang w:val="lt-LT"/>
        </w:rPr>
        <w:t>t</w:t>
      </w:r>
      <w:r w:rsidRPr="000060D3">
        <w:rPr>
          <w:rFonts w:cs="Times New Roman"/>
          <w:lang w:val="lt-LT"/>
        </w:rPr>
        <w:t>i ikimokyklin</w:t>
      </w:r>
      <w:r w:rsidR="00795BA8">
        <w:rPr>
          <w:rFonts w:cs="Times New Roman"/>
          <w:lang w:val="lt-LT"/>
        </w:rPr>
        <w:t>io ugdymo</w:t>
      </w:r>
      <w:r w:rsidRPr="000060D3">
        <w:rPr>
          <w:rFonts w:cs="Times New Roman"/>
          <w:lang w:val="lt-LT"/>
        </w:rPr>
        <w:t xml:space="preserve"> įstaigoje. Kalėdiniai stebuklai“, „Šviesos stalo panaudojimas“. Pristatytas stendinis pranešimas „Viktorina „Sukam </w:t>
      </w:r>
      <w:proofErr w:type="spellStart"/>
      <w:r w:rsidRPr="000060D3">
        <w:rPr>
          <w:rFonts w:cs="Times New Roman"/>
          <w:lang w:val="lt-LT"/>
        </w:rPr>
        <w:t>sukam</w:t>
      </w:r>
      <w:proofErr w:type="spellEnd"/>
      <w:r w:rsidRPr="000060D3">
        <w:rPr>
          <w:rFonts w:cs="Times New Roman"/>
          <w:lang w:val="lt-LT"/>
        </w:rPr>
        <w:t xml:space="preserve"> galveles“. Pristatyta atvira veikla „Vaikų</w:t>
      </w:r>
      <w:r w:rsidRPr="000060D3">
        <w:rPr>
          <w:lang w:val="lt-LT"/>
        </w:rPr>
        <w:t xml:space="preserve"> vertinimas ugdomojoje aplinkoje</w:t>
      </w:r>
      <w:r w:rsidR="00795BA8">
        <w:rPr>
          <w:lang w:val="lt-LT"/>
        </w:rPr>
        <w:t>“</w:t>
      </w:r>
      <w:r w:rsidRPr="000060D3">
        <w:rPr>
          <w:lang w:val="lt-LT"/>
        </w:rPr>
        <w:t>.</w:t>
      </w:r>
    </w:p>
    <w:p w:rsidR="00600BAC" w:rsidRPr="006F5D2A" w:rsidRDefault="00600BAC" w:rsidP="00600BAC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Calibri" w:hAnsi="Calibri" w:cs="Calibri"/>
          <w:color w:val="FF0000"/>
        </w:rPr>
      </w:pPr>
    </w:p>
    <w:p w:rsidR="009720FB" w:rsidRDefault="00795BA8" w:rsidP="00FF75A3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</w:t>
      </w:r>
      <w:r w:rsidR="00ED24EB" w:rsidRPr="004C0D19">
        <w:rPr>
          <w:rFonts w:ascii="Times New Roman" w:hAnsi="Times New Roman"/>
          <w:sz w:val="24"/>
          <w:szCs w:val="24"/>
        </w:rPr>
        <w:t>opšelis-darželis įsikūręs šalia Panevėžio miesto. Įstaiga yra nuostabioje gamtos aplinkoje</w:t>
      </w:r>
      <w:r w:rsidR="00ED24EB">
        <w:rPr>
          <w:rFonts w:ascii="Times New Roman" w:hAnsi="Times New Roman"/>
          <w:sz w:val="24"/>
          <w:szCs w:val="24"/>
        </w:rPr>
        <w:t>:</w:t>
      </w:r>
      <w:r w:rsidR="00ED24EB" w:rsidRPr="004C0D19">
        <w:rPr>
          <w:rFonts w:ascii="Times New Roman" w:hAnsi="Times New Roman"/>
          <w:sz w:val="24"/>
          <w:szCs w:val="24"/>
        </w:rPr>
        <w:t xml:space="preserve"> šalia </w:t>
      </w:r>
      <w:r w:rsidR="00BA37A9">
        <w:rPr>
          <w:rFonts w:ascii="Times New Roman" w:hAnsi="Times New Roman"/>
          <w:sz w:val="24"/>
          <w:szCs w:val="24"/>
        </w:rPr>
        <w:t>Nevėžio vingio</w:t>
      </w:r>
      <w:r w:rsidR="00ED24EB" w:rsidRPr="004C0D19">
        <w:rPr>
          <w:rFonts w:ascii="Times New Roman" w:hAnsi="Times New Roman"/>
          <w:sz w:val="24"/>
          <w:szCs w:val="24"/>
        </w:rPr>
        <w:t xml:space="preserve">, darželio teritorijoje ošia pušynas. </w:t>
      </w:r>
      <w:proofErr w:type="spellStart"/>
      <w:r w:rsidR="00C82836" w:rsidRPr="00FF75A3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C82836" w:rsidRPr="00FF75A3">
        <w:rPr>
          <w:rFonts w:ascii="Times New Roman" w:hAnsi="Times New Roman" w:cs="Times New Roman"/>
          <w:sz w:val="24"/>
          <w:szCs w:val="24"/>
        </w:rPr>
        <w:t xml:space="preserve"> gyvenvietė plečiasi 2001 m. – </w:t>
      </w:r>
      <w:r w:rsidR="00FF75A3">
        <w:rPr>
          <w:rFonts w:ascii="Times New Roman" w:hAnsi="Times New Roman" w:cs="Times New Roman"/>
          <w:sz w:val="24"/>
          <w:szCs w:val="24"/>
        </w:rPr>
        <w:br/>
      </w:r>
      <w:r w:rsidR="00C82836" w:rsidRPr="00FF75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836" w:rsidRPr="00FF75A3">
        <w:rPr>
          <w:rFonts w:ascii="Times New Roman" w:hAnsi="Times New Roman" w:cs="Times New Roman"/>
          <w:sz w:val="24"/>
          <w:szCs w:val="24"/>
        </w:rPr>
        <w:t>397 gyventojai, 2011 m. –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836" w:rsidRPr="00FF75A3">
        <w:rPr>
          <w:rFonts w:ascii="Times New Roman" w:hAnsi="Times New Roman" w:cs="Times New Roman"/>
          <w:sz w:val="24"/>
          <w:szCs w:val="24"/>
        </w:rPr>
        <w:t xml:space="preserve">450 gyventojų. Didėja </w:t>
      </w:r>
      <w:r w:rsidR="009720FB" w:rsidRPr="00FF75A3">
        <w:rPr>
          <w:rFonts w:ascii="Times New Roman" w:hAnsi="Times New Roman" w:cs="Times New Roman"/>
          <w:sz w:val="24"/>
          <w:szCs w:val="24"/>
        </w:rPr>
        <w:t>laukiančių vaikų skaičius į ikimokyklinio ugdymo grupes</w:t>
      </w:r>
      <w:r>
        <w:rPr>
          <w:rFonts w:ascii="Times New Roman" w:hAnsi="Times New Roman" w:cs="Times New Roman"/>
          <w:sz w:val="24"/>
          <w:szCs w:val="24"/>
        </w:rPr>
        <w:t>, eilėje</w:t>
      </w:r>
      <w:r w:rsidR="00BA37A9" w:rsidRPr="00FF75A3">
        <w:rPr>
          <w:rFonts w:ascii="Times New Roman" w:hAnsi="Times New Roman" w:cs="Times New Roman"/>
          <w:sz w:val="24"/>
          <w:szCs w:val="24"/>
        </w:rPr>
        <w:t xml:space="preserve"> 73</w:t>
      </w:r>
      <w:r>
        <w:rPr>
          <w:rFonts w:ascii="Times New Roman" w:hAnsi="Times New Roman" w:cs="Times New Roman"/>
          <w:sz w:val="24"/>
          <w:szCs w:val="24"/>
        </w:rPr>
        <w:t xml:space="preserve"> vaikai</w:t>
      </w:r>
      <w:r w:rsidR="00BA37A9" w:rsidRPr="00FF75A3">
        <w:rPr>
          <w:rFonts w:ascii="Times New Roman" w:hAnsi="Times New Roman" w:cs="Times New Roman"/>
          <w:sz w:val="24"/>
          <w:szCs w:val="24"/>
        </w:rPr>
        <w:t xml:space="preserve">. Iš jų </w:t>
      </w:r>
      <w:r>
        <w:rPr>
          <w:rFonts w:ascii="Times New Roman" w:hAnsi="Times New Roman" w:cs="Times New Roman"/>
          <w:sz w:val="24"/>
          <w:szCs w:val="24"/>
        </w:rPr>
        <w:t xml:space="preserve">gimusių </w:t>
      </w:r>
      <w:r w:rsidR="004C1065" w:rsidRPr="00FF75A3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1065" w:rsidRPr="00FF75A3">
        <w:rPr>
          <w:rFonts w:ascii="Times New Roman" w:hAnsi="Times New Roman" w:cs="Times New Roman"/>
          <w:sz w:val="24"/>
          <w:szCs w:val="24"/>
        </w:rPr>
        <w:t xml:space="preserve">2017 m. 19 vaikų. 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Išanalizavus vaikų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medicinines pažymas, galim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 xml:space="preserve"> daryti išvad</w:t>
      </w:r>
      <w:r>
        <w:rPr>
          <w:rFonts w:ascii="Times New Roman" w:hAnsi="Times New Roman" w:cs="Times New Roman"/>
          <w:bCs/>
          <w:sz w:val="24"/>
          <w:szCs w:val="24"/>
        </w:rPr>
        <w:t>ą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 xml:space="preserve">, kad gausėja vaikų, kuriems nustatyta netaisyklinga laikysena.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ūtina pagalba vaikų laikysenos korekcijai, kurią atliktų specialist</w:t>
      </w:r>
      <w:r>
        <w:rPr>
          <w:rFonts w:ascii="Times New Roman" w:hAnsi="Times New Roman" w:cs="Times New Roman"/>
          <w:bCs/>
          <w:sz w:val="24"/>
          <w:szCs w:val="24"/>
        </w:rPr>
        <w:t>as</w:t>
      </w:r>
      <w:r w:rsidR="0099604E" w:rsidRPr="00FF75A3">
        <w:rPr>
          <w:rFonts w:ascii="Times New Roman" w:hAnsi="Times New Roman" w:cs="Times New Roman"/>
          <w:bCs/>
          <w:sz w:val="24"/>
          <w:szCs w:val="24"/>
        </w:rPr>
        <w:t>.</w:t>
      </w:r>
    </w:p>
    <w:p w:rsidR="00FF75A3" w:rsidRPr="002A6309" w:rsidRDefault="00FF75A3" w:rsidP="00FF75A3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rPr>
          <w:bCs/>
        </w:rPr>
      </w:pPr>
    </w:p>
    <w:p w:rsidR="009720FB" w:rsidRDefault="00600BAC" w:rsidP="00795BA8">
      <w:pPr>
        <w:tabs>
          <w:tab w:val="center" w:pos="4153"/>
          <w:tab w:val="right" w:pos="8306"/>
        </w:tabs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795B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VAIK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</w:t>
      </w:r>
    </w:p>
    <w:p w:rsidR="009720FB" w:rsidRDefault="00795BA8" w:rsidP="009720FB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Vaik</w:t>
      </w:r>
      <w:r w:rsidR="009720FB">
        <w:rPr>
          <w:rFonts w:ascii="Times New Roman" w:hAnsi="Times New Roman" w:cs="Times New Roman"/>
          <w:color w:val="000000"/>
          <w:sz w:val="24"/>
          <w:szCs w:val="24"/>
        </w:rPr>
        <w:t>ų skaičius: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82"/>
        <w:gridCol w:w="1482"/>
        <w:gridCol w:w="659"/>
        <w:gridCol w:w="823"/>
        <w:gridCol w:w="823"/>
        <w:gridCol w:w="988"/>
        <w:gridCol w:w="992"/>
        <w:gridCol w:w="2390"/>
      </w:tblGrid>
      <w:tr w:rsidR="009720FB">
        <w:trPr>
          <w:trHeight w:val="1"/>
        </w:trPr>
        <w:tc>
          <w:tcPr>
            <w:tcW w:w="14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576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 jų specialiųjų ugdymosi poreikių turinčių 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</w:tc>
      </w:tr>
      <w:tr w:rsidR="009720FB">
        <w:trPr>
          <w:trHeight w:val="1"/>
        </w:trPr>
        <w:tc>
          <w:tcPr>
            <w:tcW w:w="14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 w:rsidP="009720FB">
            <w:pPr>
              <w:autoSpaceDE w:val="0"/>
              <w:autoSpaceDN w:val="0"/>
              <w:adjustRightInd w:val="0"/>
              <w:ind w:left="0" w:right="-121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Ikimokyklinio ugdymo grupė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95B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</w:tr>
      <w:tr w:rsidR="009720FB">
        <w:trPr>
          <w:trHeight w:val="1"/>
        </w:trPr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2015-09-01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4C1065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6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595750" w:rsidRDefault="00595750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720FB">
        <w:trPr>
          <w:trHeight w:val="1"/>
        </w:trPr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2016-09-01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4C1065" w:rsidRDefault="00C61738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106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</w:p>
        </w:tc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Default="009720FB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9720FB" w:rsidRPr="00595750" w:rsidRDefault="00595750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75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8779AE" w:rsidRDefault="00795BA8" w:rsidP="00795BA8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Vaik</w:t>
      </w:r>
      <w:r w:rsidR="009720FB">
        <w:rPr>
          <w:rFonts w:ascii="Times New Roman" w:hAnsi="Times New Roman" w:cs="Times New Roman"/>
          <w:color w:val="000000"/>
          <w:sz w:val="24"/>
          <w:szCs w:val="24"/>
        </w:rPr>
        <w:t xml:space="preserve">ų lankomumas: 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4C1065">
        <w:rPr>
          <w:rFonts w:ascii="Times New Roman" w:hAnsi="Times New Roman" w:cs="Times New Roman"/>
          <w:color w:val="000000"/>
          <w:sz w:val="24"/>
          <w:szCs w:val="24"/>
        </w:rPr>
        <w:t xml:space="preserve">elanko tik tada, kai serga ar yra atostogos. Didžiausias 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 xml:space="preserve">yra </w:t>
      </w:r>
      <w:r w:rsidR="004C1065">
        <w:rPr>
          <w:rFonts w:ascii="Times New Roman" w:hAnsi="Times New Roman" w:cs="Times New Roman"/>
          <w:color w:val="000000"/>
          <w:sz w:val="24"/>
          <w:szCs w:val="24"/>
        </w:rPr>
        <w:t xml:space="preserve">vaikų 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 xml:space="preserve">iki 4 metų </w:t>
      </w:r>
      <w:proofErr w:type="spellStart"/>
      <w:r w:rsidR="004C1065">
        <w:rPr>
          <w:rFonts w:ascii="Times New Roman" w:hAnsi="Times New Roman" w:cs="Times New Roman"/>
          <w:color w:val="000000"/>
          <w:sz w:val="24"/>
          <w:szCs w:val="24"/>
        </w:rPr>
        <w:t>nelankomumas</w:t>
      </w:r>
      <w:proofErr w:type="spellEnd"/>
      <w:r w:rsidR="009960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106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27E04" w:rsidRDefault="00827E04" w:rsidP="00FF75A3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8"/>
        <w:gridCol w:w="2839"/>
        <w:gridCol w:w="2469"/>
      </w:tblGrid>
      <w:tr w:rsidR="00827E04" w:rsidRPr="008779AE" w:rsidTr="00E66700">
        <w:trPr>
          <w:trHeight w:val="1"/>
        </w:trPr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ų, gyvenančių šeimose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skaičius 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Proc. nuo </w:t>
            </w:r>
            <w:r w:rsidR="00995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 skaičiaus</w:t>
            </w:r>
          </w:p>
        </w:tc>
      </w:tr>
      <w:tr w:rsidR="00827E04" w:rsidRPr="008779AE" w:rsidTr="00E66700">
        <w:trPr>
          <w:trHeight w:val="1"/>
        </w:trPr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99604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99604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827E04" w:rsidRPr="008779AE" w:rsidTr="00E66700">
        <w:trPr>
          <w:trHeight w:val="1"/>
        </w:trPr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60D3" w:rsidRDefault="007360D3" w:rsidP="00827E04">
      <w:pPr>
        <w:autoSpaceDE w:val="0"/>
        <w:autoSpaceDN w:val="0"/>
        <w:adjustRightInd w:val="0"/>
        <w:ind w:left="0" w:right="0" w:firstLine="0"/>
        <w:jc w:val="left"/>
        <w:rPr>
          <w:rFonts w:ascii="Calibri" w:hAnsi="Calibri" w:cs="Calibri"/>
        </w:rPr>
      </w:pPr>
    </w:p>
    <w:p w:rsidR="00827E04" w:rsidRDefault="00827E0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Dalyvavimas renginiuose:</w:t>
      </w:r>
    </w:p>
    <w:tbl>
      <w:tblPr>
        <w:tblW w:w="9497" w:type="dxa"/>
        <w:tblInd w:w="13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865"/>
        <w:gridCol w:w="1461"/>
        <w:gridCol w:w="1544"/>
        <w:gridCol w:w="1337"/>
        <w:gridCol w:w="1500"/>
        <w:gridCol w:w="790"/>
      </w:tblGrid>
      <w:tr w:rsidR="00827E04" w:rsidRPr="008779AE" w:rsidTr="00E66700">
        <w:trPr>
          <w:trHeight w:val="1"/>
        </w:trPr>
        <w:tc>
          <w:tcPr>
            <w:tcW w:w="43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Rajono (miesto)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Šalies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Tarptautiniuose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</w:p>
        </w:tc>
      </w:tr>
      <w:tr w:rsidR="00827E04" w:rsidRPr="008779AE" w:rsidTr="00E66700">
        <w:trPr>
          <w:trHeight w:val="975"/>
        </w:trPr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Dalyvavusių</w:t>
            </w:r>
          </w:p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Prizininkų/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Dalyvavusių </w:t>
            </w:r>
          </w:p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Prizininkų/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Dalyvavusių</w:t>
            </w:r>
          </w:p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skaičius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Prizininkų/</w:t>
            </w:r>
          </w:p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laureatų skaičius</w:t>
            </w:r>
          </w:p>
        </w:tc>
      </w:tr>
      <w:tr w:rsidR="00827E04" w:rsidRPr="008779AE" w:rsidTr="00E66700">
        <w:trPr>
          <w:trHeight w:val="300"/>
        </w:trPr>
        <w:tc>
          <w:tcPr>
            <w:tcW w:w="28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27E04" w:rsidRPr="008779AE" w:rsidRDefault="00827E04" w:rsidP="00827E04">
      <w:pPr>
        <w:autoSpaceDE w:val="0"/>
        <w:autoSpaceDN w:val="0"/>
        <w:adjustRightInd w:val="0"/>
        <w:ind w:left="360" w:right="0" w:firstLine="0"/>
        <w:jc w:val="left"/>
        <w:rPr>
          <w:rFonts w:ascii="Calibri" w:hAnsi="Calibri" w:cs="Calibri"/>
        </w:rPr>
      </w:pPr>
    </w:p>
    <w:tbl>
      <w:tblPr>
        <w:tblW w:w="9497" w:type="dxa"/>
        <w:tblInd w:w="13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769"/>
        <w:gridCol w:w="1229"/>
        <w:gridCol w:w="1303"/>
        <w:gridCol w:w="1475"/>
        <w:gridCol w:w="1598"/>
        <w:gridCol w:w="1475"/>
        <w:gridCol w:w="648"/>
      </w:tblGrid>
      <w:tr w:rsidR="00827E04" w:rsidRPr="008779AE" w:rsidTr="00E66700">
        <w:trPr>
          <w:trHeight w:val="1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Projektai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Socialiniai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Prevenciniai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Bendruomenės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Tarptautiniai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Kiti</w:t>
            </w:r>
          </w:p>
        </w:tc>
      </w:tr>
      <w:tr w:rsidR="00A738CF" w:rsidRPr="008779AE" w:rsidTr="00E66700">
        <w:trPr>
          <w:trHeight w:val="1"/>
        </w:trPr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Vykdytų projektų skaičius ir</w:t>
            </w:r>
          </w:p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dalyvavusių </w:t>
            </w:r>
            <w:r w:rsidR="00995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ų skaičius (proc. nuo bendro </w:t>
            </w:r>
            <w:r w:rsidR="009954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 skaičiaus)</w:t>
            </w:r>
          </w:p>
        </w:tc>
        <w:tc>
          <w:tcPr>
            <w:tcW w:w="1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54F3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 proc.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85 proc.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8CF" w:rsidRPr="008779A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85 proc.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38CF" w:rsidRPr="008779A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92 proc.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7360D3" w:rsidRPr="008779AE" w:rsidRDefault="007360D3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4F3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738CF" w:rsidRPr="008779A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E">
              <w:rPr>
                <w:rFonts w:ascii="Times New Roman" w:hAnsi="Times New Roman" w:cs="Times New Roman"/>
                <w:sz w:val="24"/>
                <w:szCs w:val="24"/>
              </w:rPr>
              <w:t>57 proc.</w:t>
            </w:r>
          </w:p>
        </w:tc>
        <w:tc>
          <w:tcPr>
            <w:tcW w:w="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738CF" w:rsidRPr="008779AE" w:rsidRDefault="00A738CF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</w:tr>
    </w:tbl>
    <w:p w:rsidR="00827E04" w:rsidRPr="008779AE" w:rsidRDefault="00827E04" w:rsidP="00827E04">
      <w:pPr>
        <w:autoSpaceDE w:val="0"/>
        <w:autoSpaceDN w:val="0"/>
        <w:adjustRightInd w:val="0"/>
        <w:ind w:left="0" w:right="0" w:firstLine="0"/>
        <w:jc w:val="left"/>
        <w:rPr>
          <w:rFonts w:ascii="Calibri" w:hAnsi="Calibri" w:cs="Calibri"/>
        </w:rPr>
      </w:pPr>
    </w:p>
    <w:tbl>
      <w:tblPr>
        <w:tblW w:w="9497" w:type="dxa"/>
        <w:tblInd w:w="13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78"/>
        <w:gridCol w:w="1386"/>
        <w:gridCol w:w="1351"/>
        <w:gridCol w:w="3982"/>
      </w:tblGrid>
      <w:tr w:rsidR="00827E04" w:rsidRPr="008779AE" w:rsidTr="00E66700">
        <w:trPr>
          <w:trHeight w:val="1"/>
        </w:trPr>
        <w:tc>
          <w:tcPr>
            <w:tcW w:w="27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E04" w:rsidRPr="008779AE" w:rsidRDefault="009954F3">
            <w:pPr>
              <w:autoSpaceDE w:val="0"/>
              <w:autoSpaceDN w:val="0"/>
              <w:adjustRightInd w:val="0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</w:t>
            </w:r>
            <w:r w:rsidR="00827E04" w:rsidRPr="0087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ų, turinčių specialiųjų ugdymosi poreikių, skaičius</w:t>
            </w:r>
          </w:p>
        </w:tc>
        <w:tc>
          <w:tcPr>
            <w:tcW w:w="67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000000" w:fill="FFFFFF"/>
          </w:tcPr>
          <w:p w:rsidR="00827E04" w:rsidRPr="008779AE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Proc. nuo </w:t>
            </w:r>
            <w:r w:rsidR="00995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</w:t>
            </w:r>
            <w:r w:rsidRPr="008779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 skaičiaus</w:t>
            </w:r>
          </w:p>
        </w:tc>
      </w:tr>
      <w:tr w:rsidR="00827E04" w:rsidTr="00E66700">
        <w:trPr>
          <w:trHeight w:val="285"/>
        </w:trPr>
        <w:tc>
          <w:tcPr>
            <w:tcW w:w="2778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Didelių poreikių 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Vidutinių poreikių </w:t>
            </w:r>
          </w:p>
        </w:tc>
        <w:tc>
          <w:tcPr>
            <w:tcW w:w="398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:rsidR="00827E04" w:rsidRDefault="00827E04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Nedidelių poreikių  </w:t>
            </w:r>
          </w:p>
        </w:tc>
      </w:tr>
      <w:tr w:rsidR="00A738CF" w:rsidTr="00E66700">
        <w:trPr>
          <w:trHeight w:val="495"/>
        </w:trPr>
        <w:tc>
          <w:tcPr>
            <w:tcW w:w="2778" w:type="dxa"/>
            <w:vMerge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738CF" w:rsidRDefault="00A738CF">
            <w:pPr>
              <w:autoSpaceDE w:val="0"/>
              <w:autoSpaceDN w:val="0"/>
              <w:adjustRightInd w:val="0"/>
              <w:spacing w:after="200" w:line="276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A738CF" w:rsidRPr="0037356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2" w:space="0" w:color="000000"/>
            </w:tcBorders>
            <w:shd w:val="clear" w:color="000000" w:fill="FFFFFF"/>
          </w:tcPr>
          <w:p w:rsidR="00A738CF" w:rsidRPr="0037356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6E">
              <w:rPr>
                <w:rFonts w:ascii="Times New Roman" w:hAnsi="Times New Roman" w:cs="Times New Roman"/>
                <w:sz w:val="24"/>
                <w:szCs w:val="24"/>
              </w:rPr>
              <w:t>8,57 proc.</w:t>
            </w:r>
          </w:p>
        </w:tc>
        <w:tc>
          <w:tcPr>
            <w:tcW w:w="398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8" w:space="0" w:color="00000A"/>
            </w:tcBorders>
            <w:shd w:val="clear" w:color="000000" w:fill="FFFFFF"/>
          </w:tcPr>
          <w:p w:rsidR="00A738CF" w:rsidRPr="0037356E" w:rsidRDefault="00A738CF" w:rsidP="009E145E">
            <w:pPr>
              <w:autoSpaceDE w:val="0"/>
              <w:autoSpaceDN w:val="0"/>
              <w:adjustRightInd w:val="0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56E">
              <w:rPr>
                <w:rFonts w:ascii="Times New Roman" w:hAnsi="Times New Roman" w:cs="Times New Roman"/>
                <w:sz w:val="24"/>
                <w:szCs w:val="24"/>
              </w:rPr>
              <w:t>35,7 proc.</w:t>
            </w:r>
          </w:p>
        </w:tc>
      </w:tr>
    </w:tbl>
    <w:p w:rsidR="00A738CF" w:rsidRPr="0037356E" w:rsidRDefault="00A738CF" w:rsidP="00FF75A3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Vaiko kalbos sutrikimų šalinimas visada vyksta sėkmingai, jei prie pagalbos teikimo prisideda tėvai dirbdami papildomai su vaiku nam</w:t>
      </w:r>
      <w:r w:rsidR="009954F3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e. Komandinis darbas ir bendradarbiavimas logopedas-tėvai-grupės auklėtojas ir yra kelias į sėkmę. </w:t>
      </w:r>
    </w:p>
    <w:p w:rsidR="00A738CF" w:rsidRPr="0037356E" w:rsidRDefault="00A738CF" w:rsidP="00FF75A3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Problema </w:t>
      </w:r>
      <w:r w:rsidR="009954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tėvų nenoras pripažinti vaiko problemas. Labai pasiteisino projektas „Aš ir mano draugas“, kuris vyksta bendradarbiaujant su </w:t>
      </w:r>
      <w:proofErr w:type="spellStart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Dembavos</w:t>
      </w:r>
      <w:proofErr w:type="spellEnd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progimnazijos </w:t>
      </w:r>
      <w:proofErr w:type="spellStart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soc</w:t>
      </w:r>
      <w:proofErr w:type="spellEnd"/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37356E">
        <w:rPr>
          <w:rFonts w:ascii="Times New Roman" w:hAnsi="Times New Roman" w:cs="Times New Roman"/>
          <w:bCs/>
          <w:color w:val="000000"/>
          <w:sz w:val="24"/>
          <w:szCs w:val="24"/>
        </w:rPr>
        <w:t>edagoge.</w:t>
      </w:r>
    </w:p>
    <w:p w:rsidR="0037356E" w:rsidRDefault="0037356E" w:rsidP="008779AE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E04" w:rsidRDefault="00827E04" w:rsidP="009954F3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INFORMACIJA APIE </w:t>
      </w:r>
      <w:r w:rsidR="009954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VAIK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Ų VEIKLOS REZULTATUS</w:t>
      </w:r>
    </w:p>
    <w:p w:rsidR="00CF4F66" w:rsidRPr="00CF4F66" w:rsidRDefault="009954F3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Sukurta V</w:t>
      </w:r>
      <w:r w:rsidR="007360D3" w:rsidRPr="007360D3">
        <w:rPr>
          <w:rFonts w:ascii="Times New Roman" w:hAnsi="Times New Roman" w:cs="Times New Roman"/>
          <w:sz w:val="24"/>
          <w:szCs w:val="24"/>
        </w:rPr>
        <w:t>aikų pažangos ir pasiekimų vertinimo sistem</w:t>
      </w:r>
      <w:r>
        <w:rPr>
          <w:rFonts w:ascii="Times New Roman" w:hAnsi="Times New Roman" w:cs="Times New Roman"/>
          <w:sz w:val="24"/>
          <w:szCs w:val="24"/>
        </w:rPr>
        <w:t>a</w:t>
      </w:r>
      <w:r w:rsidR="007360D3" w:rsidRPr="007360D3">
        <w:rPr>
          <w:rFonts w:ascii="Times New Roman" w:hAnsi="Times New Roman" w:cs="Times New Roman"/>
          <w:sz w:val="24"/>
          <w:szCs w:val="24"/>
        </w:rPr>
        <w:t xml:space="preserve">. Vertinami konkretaus vaiko pasiekimai ir jo daroma pažanga. </w:t>
      </w:r>
      <w:r w:rsidR="00827E04" w:rsidRPr="007360D3">
        <w:rPr>
          <w:rFonts w:ascii="Times New Roman" w:hAnsi="Times New Roman" w:cs="Times New Roman"/>
          <w:sz w:val="24"/>
          <w:szCs w:val="24"/>
        </w:rPr>
        <w:t>Kiekvienas vaikas turi savo vertinimo</w:t>
      </w:r>
      <w:r w:rsidR="00827E04" w:rsidRPr="00CF4F66">
        <w:rPr>
          <w:rFonts w:ascii="Times New Roman" w:hAnsi="Times New Roman" w:cs="Times New Roman"/>
          <w:sz w:val="24"/>
          <w:szCs w:val="24"/>
        </w:rPr>
        <w:t xml:space="preserve"> aplanką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7E04" w:rsidRPr="00CF4F66">
        <w:rPr>
          <w:rFonts w:ascii="Times New Roman" w:hAnsi="Times New Roman" w:cs="Times New Roman"/>
          <w:sz w:val="24"/>
          <w:szCs w:val="24"/>
        </w:rPr>
        <w:t xml:space="preserve"> kaupiami pasiekimai</w:t>
      </w:r>
      <w:r w:rsidR="00CF4F66" w:rsidRPr="00CF4F66">
        <w:rPr>
          <w:rFonts w:ascii="Times New Roman" w:hAnsi="Times New Roman" w:cs="Times New Roman"/>
          <w:sz w:val="24"/>
          <w:szCs w:val="24"/>
        </w:rPr>
        <w:t xml:space="preserve">, 3 vaiko gebėjimus atskleidžiantys pavyzdžiai, kurie vertinami pagal 17 sričių. </w:t>
      </w:r>
      <w:r w:rsidR="007360D3" w:rsidRPr="007360D3">
        <w:rPr>
          <w:rFonts w:ascii="Times New Roman" w:hAnsi="Times New Roman" w:cs="Times New Roman"/>
          <w:sz w:val="24"/>
          <w:szCs w:val="24"/>
        </w:rPr>
        <w:t xml:space="preserve">Sukaupta informacija naudojama kryptingam ir tikslingam veiklos planavimui, bendradarbiavimui su tėvais (globėjais), sklandžiam perėjimui ugdytis pagal priešmokyklinio ar pradinio ugdymo programą. </w:t>
      </w:r>
      <w:r w:rsidR="00CF4F66" w:rsidRPr="00CF4F66">
        <w:rPr>
          <w:rFonts w:ascii="Times New Roman" w:hAnsi="Times New Roman" w:cs="Times New Roman"/>
          <w:sz w:val="24"/>
          <w:szCs w:val="24"/>
        </w:rPr>
        <w:t>Remiantis analize, kuriamos edukacinės erdvės, perkamos ugdymo priemonės ir keliama auklėtojo kvalifikacija.</w:t>
      </w:r>
      <w:r w:rsidR="008779AE">
        <w:rPr>
          <w:rFonts w:ascii="Times New Roman" w:hAnsi="Times New Roman" w:cs="Times New Roman"/>
          <w:sz w:val="24"/>
          <w:szCs w:val="24"/>
        </w:rPr>
        <w:t xml:space="preserve"> </w:t>
      </w:r>
      <w:r w:rsidR="00CF4F66" w:rsidRPr="00CF4F66">
        <w:rPr>
          <w:rFonts w:ascii="Times New Roman" w:hAnsi="Times New Roman" w:cs="Times New Roman"/>
          <w:sz w:val="24"/>
          <w:szCs w:val="24"/>
        </w:rPr>
        <w:t xml:space="preserve">Vaikui baigus ikimokyklinį ugdymą aplankas perduodamas priešmokyklinio ugdymo pedagogui, kuris vaikus vertina pagal kompetencijas.  </w:t>
      </w:r>
    </w:p>
    <w:p w:rsidR="00827E04" w:rsidRDefault="00827E04" w:rsidP="00CF4F66">
      <w:pPr>
        <w:autoSpaceDE w:val="0"/>
        <w:autoSpaceDN w:val="0"/>
        <w:adjustRightInd w:val="0"/>
        <w:ind w:left="0" w:right="0" w:firstLine="0"/>
        <w:rPr>
          <w:rFonts w:ascii="Calibri" w:hAnsi="Calibri" w:cs="Calibri"/>
        </w:rPr>
      </w:pPr>
    </w:p>
    <w:p w:rsidR="00827E04" w:rsidRDefault="00827E04" w:rsidP="009954F3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PEDAGOGAI </w:t>
      </w:r>
    </w:p>
    <w:p w:rsidR="00827E04" w:rsidRDefault="009954F3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27E04" w:rsidRPr="00FF75A3">
        <w:rPr>
          <w:rFonts w:ascii="Times New Roman" w:hAnsi="Times New Roman" w:cs="Times New Roman"/>
          <w:color w:val="000000"/>
          <w:sz w:val="24"/>
          <w:szCs w:val="24"/>
        </w:rPr>
        <w:t>edagogų kvalifikacijos tob</w:t>
      </w:r>
      <w:r w:rsidR="00D7026A" w:rsidRPr="00FF75A3">
        <w:rPr>
          <w:rFonts w:ascii="Times New Roman" w:hAnsi="Times New Roman" w:cs="Times New Roman"/>
          <w:color w:val="000000"/>
          <w:sz w:val="24"/>
          <w:szCs w:val="24"/>
        </w:rPr>
        <w:t>ulinimo prioritetai</w:t>
      </w:r>
      <w:r w:rsidR="00D7026A">
        <w:rPr>
          <w:rFonts w:ascii="Times New Roman" w:hAnsi="Times New Roman" w:cs="Times New Roman"/>
          <w:color w:val="000000"/>
          <w:sz w:val="24"/>
          <w:szCs w:val="24"/>
        </w:rPr>
        <w:t xml:space="preserve"> orientuoti į 2016 m. </w:t>
      </w:r>
      <w:r w:rsidR="00325879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D7026A">
        <w:rPr>
          <w:rFonts w:ascii="Times New Roman" w:hAnsi="Times New Roman" w:cs="Times New Roman"/>
          <w:color w:val="000000"/>
          <w:sz w:val="24"/>
          <w:szCs w:val="24"/>
        </w:rPr>
        <w:t>eiklos plan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D7026A">
        <w:rPr>
          <w:rFonts w:ascii="Times New Roman" w:hAnsi="Times New Roman" w:cs="Times New Roman"/>
          <w:color w:val="000000"/>
          <w:sz w:val="24"/>
          <w:szCs w:val="24"/>
        </w:rPr>
        <w:t xml:space="preserve"> tikslus.  </w:t>
      </w:r>
    </w:p>
    <w:p w:rsidR="00EB1422" w:rsidRPr="008779AE" w:rsidRDefault="00D7026A" w:rsidP="00D7026A">
      <w:pPr>
        <w:pStyle w:val="Lentelsturinys"/>
        <w:snapToGrid w:val="0"/>
        <w:jc w:val="both"/>
        <w:rPr>
          <w:rFonts w:cs="Times New Roman"/>
          <w:lang w:val="lt-LT"/>
        </w:rPr>
      </w:pPr>
      <w:r w:rsidRPr="00CB4C99">
        <w:rPr>
          <w:lang w:val="lt-LT"/>
        </w:rPr>
        <w:t xml:space="preserve">Pedagogės gavo informacijos apie naujų partnerių paiešką, projektų paraiškų pildymą, </w:t>
      </w:r>
      <w:r>
        <w:rPr>
          <w:lang w:val="lt-LT"/>
        </w:rPr>
        <w:t xml:space="preserve">kaip sukurti veiksmingas edukacines aplinkas, </w:t>
      </w:r>
      <w:r w:rsidRPr="00CB4C99">
        <w:rPr>
          <w:lang w:val="lt-LT"/>
        </w:rPr>
        <w:t>turėjo galimybę dal</w:t>
      </w:r>
      <w:r w:rsidR="009954F3">
        <w:rPr>
          <w:lang w:val="lt-LT"/>
        </w:rPr>
        <w:t>y</w:t>
      </w:r>
      <w:r w:rsidRPr="00CB4C99">
        <w:rPr>
          <w:lang w:val="lt-LT"/>
        </w:rPr>
        <w:t xml:space="preserve">tis patirtimi </w:t>
      </w:r>
      <w:r>
        <w:rPr>
          <w:lang w:val="lt-LT"/>
        </w:rPr>
        <w:t>su Šiaulių, Pasvalio krašto peda</w:t>
      </w:r>
      <w:r w:rsidRPr="00CB4C99">
        <w:rPr>
          <w:lang w:val="lt-LT"/>
        </w:rPr>
        <w:t>gogėmis.</w:t>
      </w:r>
      <w:r>
        <w:rPr>
          <w:lang w:val="lt-LT"/>
        </w:rPr>
        <w:t xml:space="preserve"> </w:t>
      </w:r>
      <w:r w:rsidRPr="00D7026A">
        <w:rPr>
          <w:rFonts w:cs="Times New Roman"/>
          <w:lang w:val="lt-LT"/>
        </w:rPr>
        <w:t>Kvalifikaciją kėlė ir mokymuose dalyvavo auklėtojų padėjėjos</w:t>
      </w:r>
      <w:r w:rsidR="00FC090D">
        <w:rPr>
          <w:rFonts w:cs="Times New Roman"/>
          <w:lang w:val="lt-LT"/>
        </w:rPr>
        <w:t xml:space="preserve"> ir administracija.</w:t>
      </w:r>
      <w:r w:rsidR="009954F3">
        <w:rPr>
          <w:rFonts w:cs="Times New Roman"/>
          <w:lang w:val="lt-LT"/>
        </w:rPr>
        <w:t xml:space="preserve"> </w:t>
      </w:r>
      <w:proofErr w:type="spellStart"/>
      <w:r w:rsidR="00F26F66" w:rsidRPr="008779AE">
        <w:rPr>
          <w:rFonts w:cs="Times New Roman"/>
          <w:lang w:val="lt-LT"/>
        </w:rPr>
        <w:t>Erasmus</w:t>
      </w:r>
      <w:proofErr w:type="spellEnd"/>
      <w:r w:rsidR="00F26F66" w:rsidRPr="008779AE">
        <w:rPr>
          <w:rFonts w:cs="Times New Roman"/>
          <w:lang w:val="lt-LT"/>
        </w:rPr>
        <w:t>+ projekte dalyvavo 38,5 proc. auklėtojų.</w:t>
      </w:r>
      <w:r w:rsidR="009954F3">
        <w:rPr>
          <w:rFonts w:cs="Times New Roman"/>
          <w:lang w:val="lt-LT"/>
        </w:rPr>
        <w:t xml:space="preserve"> </w:t>
      </w:r>
      <w:r w:rsidR="00F26F66" w:rsidRPr="008779AE">
        <w:rPr>
          <w:rFonts w:cs="Times New Roman"/>
          <w:lang w:val="lt-LT"/>
        </w:rPr>
        <w:t xml:space="preserve">E </w:t>
      </w:r>
      <w:proofErr w:type="spellStart"/>
      <w:r w:rsidR="00F26F66" w:rsidRPr="008779AE">
        <w:rPr>
          <w:rFonts w:cs="Times New Roman"/>
          <w:lang w:val="lt-LT"/>
        </w:rPr>
        <w:t>Twinning</w:t>
      </w:r>
      <w:proofErr w:type="spellEnd"/>
      <w:r w:rsidR="00F26F66" w:rsidRPr="008779AE">
        <w:rPr>
          <w:rFonts w:cs="Times New Roman"/>
          <w:lang w:val="lt-LT"/>
        </w:rPr>
        <w:t xml:space="preserve"> projekte 23 proc. auklėtojų.</w:t>
      </w:r>
      <w:r w:rsidR="009954F3">
        <w:rPr>
          <w:rFonts w:cs="Times New Roman"/>
          <w:color w:val="000000"/>
          <w:lang w:val="lt-LT"/>
        </w:rPr>
        <w:t xml:space="preserve"> </w:t>
      </w:r>
      <w:r w:rsidR="00F26F66" w:rsidRPr="008779AE">
        <w:rPr>
          <w:rFonts w:cs="Times New Roman"/>
          <w:color w:val="000000"/>
          <w:lang w:val="lt-LT"/>
        </w:rPr>
        <w:t xml:space="preserve">Vesti </w:t>
      </w:r>
      <w:r w:rsidR="00E66700">
        <w:rPr>
          <w:rFonts w:cs="Times New Roman"/>
          <w:color w:val="000000"/>
          <w:lang w:val="lt-LT"/>
        </w:rPr>
        <w:br/>
      </w:r>
      <w:r w:rsidR="009954F3">
        <w:rPr>
          <w:rFonts w:cs="Times New Roman"/>
          <w:color w:val="000000"/>
          <w:lang w:val="lt-LT"/>
        </w:rPr>
        <w:t xml:space="preserve">9 </w:t>
      </w:r>
      <w:r w:rsidR="00F26F66" w:rsidRPr="008779AE">
        <w:rPr>
          <w:rFonts w:cs="Times New Roman"/>
          <w:color w:val="000000"/>
          <w:lang w:val="lt-LT"/>
        </w:rPr>
        <w:t>seminarai</w:t>
      </w:r>
      <w:r w:rsidR="00EB1422" w:rsidRPr="008779AE">
        <w:rPr>
          <w:rFonts w:cs="Times New Roman"/>
          <w:color w:val="000000"/>
          <w:lang w:val="lt-LT"/>
        </w:rPr>
        <w:t>.</w:t>
      </w:r>
      <w:r w:rsidR="009954F3">
        <w:rPr>
          <w:rFonts w:cs="Times New Roman"/>
          <w:color w:val="000000"/>
          <w:lang w:val="lt-LT"/>
        </w:rPr>
        <w:t xml:space="preserve"> </w:t>
      </w:r>
      <w:r w:rsidR="00EB1422" w:rsidRPr="008779AE">
        <w:rPr>
          <w:rFonts w:cs="Times New Roman"/>
          <w:color w:val="000000"/>
          <w:lang w:val="lt-LT"/>
        </w:rPr>
        <w:t>P</w:t>
      </w:r>
      <w:r w:rsidR="009954F3">
        <w:rPr>
          <w:rFonts w:cs="Times New Roman"/>
          <w:color w:val="000000"/>
          <w:lang w:val="lt-LT"/>
        </w:rPr>
        <w:t>a</w:t>
      </w:r>
      <w:r w:rsidR="00EB1422" w:rsidRPr="008779AE">
        <w:rPr>
          <w:rFonts w:cs="Times New Roman"/>
          <w:color w:val="000000"/>
          <w:lang w:val="lt-LT"/>
        </w:rPr>
        <w:t xml:space="preserve">rengtas </w:t>
      </w:r>
      <w:r w:rsidR="009954F3">
        <w:rPr>
          <w:rFonts w:cs="Times New Roman"/>
          <w:color w:val="000000"/>
          <w:lang w:val="lt-LT"/>
        </w:rPr>
        <w:t xml:space="preserve">1 </w:t>
      </w:r>
      <w:r w:rsidR="00EB1422" w:rsidRPr="008779AE">
        <w:rPr>
          <w:rFonts w:cs="Times New Roman"/>
          <w:color w:val="000000"/>
          <w:lang w:val="lt-LT"/>
        </w:rPr>
        <w:t>stendinis pristatymas</w:t>
      </w:r>
      <w:r w:rsidR="009954F3">
        <w:rPr>
          <w:rFonts w:cs="Times New Roman"/>
          <w:color w:val="000000"/>
          <w:lang w:val="lt-LT"/>
        </w:rPr>
        <w:t xml:space="preserve">. </w:t>
      </w:r>
      <w:r w:rsidR="00EB1422" w:rsidRPr="008779AE">
        <w:rPr>
          <w:rFonts w:cs="Times New Roman"/>
          <w:color w:val="000000"/>
          <w:lang w:val="lt-LT"/>
        </w:rPr>
        <w:t xml:space="preserve">Vesta </w:t>
      </w:r>
      <w:r w:rsidR="009954F3">
        <w:rPr>
          <w:rFonts w:cs="Times New Roman"/>
          <w:color w:val="000000"/>
          <w:lang w:val="lt-LT"/>
        </w:rPr>
        <w:t>1</w:t>
      </w:r>
      <w:r w:rsidR="00EB1422" w:rsidRPr="008779AE">
        <w:rPr>
          <w:rFonts w:cs="Times New Roman"/>
          <w:color w:val="000000"/>
          <w:lang w:val="lt-LT"/>
        </w:rPr>
        <w:t>atvira veikla.</w:t>
      </w:r>
    </w:p>
    <w:p w:rsidR="00827E04" w:rsidRDefault="00827E04" w:rsidP="00827E04">
      <w:pPr>
        <w:autoSpaceDE w:val="0"/>
        <w:autoSpaceDN w:val="0"/>
        <w:adjustRightInd w:val="0"/>
        <w:ind w:left="0" w:right="0" w:firstLine="0"/>
        <w:jc w:val="center"/>
        <w:rPr>
          <w:rFonts w:ascii="Calibri" w:hAnsi="Calibri" w:cs="Calibri"/>
        </w:rPr>
      </w:pPr>
    </w:p>
    <w:p w:rsidR="00325879" w:rsidRDefault="00827E04" w:rsidP="009954F3">
      <w:pPr>
        <w:autoSpaceDE w:val="0"/>
        <w:autoSpaceDN w:val="0"/>
        <w:adjustRightInd w:val="0"/>
        <w:ind w:left="0" w:righ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FINANSAVIMAS </w:t>
      </w:r>
    </w:p>
    <w:tbl>
      <w:tblPr>
        <w:tblpPr w:leftFromText="180" w:rightFromText="180" w:vertAnchor="text" w:horzAnchor="margin" w:tblpY="159"/>
        <w:tblOverlap w:val="never"/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0"/>
        <w:gridCol w:w="1782"/>
        <w:gridCol w:w="1428"/>
        <w:gridCol w:w="556"/>
      </w:tblGrid>
      <w:tr w:rsidR="00402E74" w:rsidTr="00E66700">
        <w:trPr>
          <w:trHeight w:hRule="exact" w:val="5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2E74" w:rsidRPr="00402E74" w:rsidRDefault="00402E74" w:rsidP="00402E74">
            <w:pPr>
              <w:spacing w:line="21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Finansiniai šaltiniai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74" w:lineRule="exact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 xml:space="preserve">2015 m. tūkst. </w:t>
            </w:r>
            <w:proofErr w:type="spellStart"/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74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 xml:space="preserve">2016 m. tūkst. </w:t>
            </w:r>
            <w:proofErr w:type="spellStart"/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74" w:lineRule="exact"/>
              <w:ind w:left="300"/>
              <w:rPr>
                <w:rStyle w:val="Pagrindinistekstas1"/>
                <w:rFonts w:eastAsia="Courier New"/>
              </w:rPr>
            </w:pPr>
          </w:p>
        </w:tc>
      </w:tr>
      <w:tr w:rsidR="00402E74" w:rsidTr="00E66700">
        <w:trPr>
          <w:trHeight w:hRule="exact" w:val="832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10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Savivaldybės biudžetas 5SB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Default="00402E74" w:rsidP="00402E74">
            <w:pPr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E74" w:rsidRPr="00402E74" w:rsidRDefault="00402E74" w:rsidP="00402E74">
            <w:pPr>
              <w:spacing w:line="210" w:lineRule="exact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416,2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Pr="00402E74" w:rsidRDefault="00402E74" w:rsidP="00402E74">
            <w:pPr>
              <w:spacing w:line="210" w:lineRule="exact"/>
              <w:ind w:left="-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E66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 xml:space="preserve">stato statyba </w:t>
            </w:r>
          </w:p>
        </w:tc>
      </w:tr>
      <w:tr w:rsidR="00402E74" w:rsidTr="00E66700">
        <w:trPr>
          <w:trHeight w:hRule="exact" w:val="5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74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Specialiosios programos lėšos (pajamos už paslaugas) 5SB(SP)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jc w:val="center"/>
            </w:pPr>
          </w:p>
        </w:tc>
      </w:tr>
      <w:tr w:rsidR="00402E74" w:rsidTr="00E66700">
        <w:trPr>
          <w:trHeight w:hRule="exact" w:val="293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10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Valstybės biudžeto specialioji tikslinės dotacijos</w:t>
            </w:r>
            <w:r>
              <w:rPr>
                <w:rStyle w:val="Pagrindinistekstas1"/>
                <w:rFonts w:eastAsia="Courier New"/>
                <w:sz w:val="24"/>
                <w:szCs w:val="24"/>
              </w:rPr>
              <w:t xml:space="preserve"> </w:t>
            </w: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VB (T)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jc w:val="center"/>
            </w:pPr>
          </w:p>
        </w:tc>
      </w:tr>
      <w:tr w:rsidR="00402E74" w:rsidTr="00E66700">
        <w:trPr>
          <w:trHeight w:hRule="exact" w:val="577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69" w:lineRule="exact"/>
              <w:ind w:left="12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Valstybės biudžeto specialioji tikslinė dotacija moksleivio krepšeliui finansuoti</w:t>
            </w:r>
            <w:r>
              <w:rPr>
                <w:rStyle w:val="Pagrindinistekstas1"/>
                <w:rFonts w:eastAsia="Courier New"/>
                <w:sz w:val="24"/>
                <w:szCs w:val="24"/>
              </w:rPr>
              <w:t xml:space="preserve"> </w:t>
            </w: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VB (MK)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jc w:val="center"/>
            </w:pPr>
          </w:p>
        </w:tc>
      </w:tr>
      <w:tr w:rsidR="00402E74" w:rsidTr="00E66700">
        <w:trPr>
          <w:trHeight w:hRule="exact" w:val="314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2E74" w:rsidRPr="00402E74" w:rsidRDefault="00402E74" w:rsidP="00402E74">
            <w:pPr>
              <w:spacing w:line="210" w:lineRule="exact"/>
              <w:ind w:left="0" w:firstLine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>Kitos lėšos (labdara, parama, 2</w:t>
            </w:r>
            <w:r w:rsidR="009954F3">
              <w:rPr>
                <w:rStyle w:val="Pagrindinistekstas1"/>
                <w:rFonts w:eastAsia="Courier New"/>
                <w:sz w:val="24"/>
                <w:szCs w:val="24"/>
              </w:rPr>
              <w:t xml:space="preserve"> proc.</w:t>
            </w:r>
            <w:r w:rsidRPr="00402E74">
              <w:rPr>
                <w:rStyle w:val="Pagrindinistekstas1"/>
                <w:rFonts w:eastAsia="Courier New"/>
                <w:sz w:val="24"/>
                <w:szCs w:val="24"/>
              </w:rPr>
              <w:t xml:space="preserve"> GPM)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left="199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E74" w:rsidRPr="00402E74" w:rsidRDefault="00402E74" w:rsidP="00402E74">
            <w:pPr>
              <w:spacing w:line="210" w:lineRule="exact"/>
              <w:ind w:hanging="6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7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E74" w:rsidRDefault="00402E74" w:rsidP="00402E74">
            <w:pPr>
              <w:spacing w:line="210" w:lineRule="exact"/>
              <w:ind w:left="0" w:firstLine="0"/>
            </w:pPr>
          </w:p>
        </w:tc>
      </w:tr>
    </w:tbl>
    <w:p w:rsidR="00402E74" w:rsidRDefault="00402E74" w:rsidP="00EB1422">
      <w:pPr>
        <w:autoSpaceDE w:val="0"/>
        <w:autoSpaceDN w:val="0"/>
        <w:adjustRightInd w:val="0"/>
        <w:ind w:left="0" w:right="0" w:firstLine="0"/>
        <w:rPr>
          <w:rFonts w:ascii="Calibri" w:hAnsi="Calibri" w:cs="Calibri"/>
        </w:rPr>
      </w:pPr>
    </w:p>
    <w:p w:rsidR="00402E74" w:rsidRPr="005B2111" w:rsidRDefault="009954F3" w:rsidP="00EB1422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Kadangi s</w:t>
      </w:r>
      <w:r w:rsidR="005B2111" w:rsidRPr="005B2111">
        <w:rPr>
          <w:rFonts w:ascii="Times New Roman" w:hAnsi="Times New Roman" w:cs="Times New Roman"/>
          <w:sz w:val="24"/>
          <w:szCs w:val="24"/>
        </w:rPr>
        <w:t xml:space="preserve">kiriama </w:t>
      </w:r>
      <w:r w:rsidRPr="005B2111">
        <w:rPr>
          <w:rFonts w:ascii="Times New Roman" w:hAnsi="Times New Roman" w:cs="Times New Roman"/>
          <w:sz w:val="24"/>
          <w:szCs w:val="24"/>
        </w:rPr>
        <w:t xml:space="preserve">mažiau </w:t>
      </w:r>
      <w:r w:rsidR="005B2111" w:rsidRPr="005B2111">
        <w:rPr>
          <w:rFonts w:ascii="Times New Roman" w:hAnsi="Times New Roman" w:cs="Times New Roman"/>
          <w:sz w:val="24"/>
          <w:szCs w:val="24"/>
        </w:rPr>
        <w:t xml:space="preserve">lėšų, kokybiškai įgyvendinti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B2111" w:rsidRPr="005B2111">
        <w:rPr>
          <w:rFonts w:ascii="Times New Roman" w:hAnsi="Times New Roman" w:cs="Times New Roman"/>
          <w:sz w:val="24"/>
          <w:szCs w:val="24"/>
        </w:rPr>
        <w:t xml:space="preserve">yriausybės keliamus reikalavimus yra sudėtinga. </w:t>
      </w:r>
    </w:p>
    <w:p w:rsidR="00402E74" w:rsidRDefault="00402E74" w:rsidP="00827E04">
      <w:pPr>
        <w:autoSpaceDE w:val="0"/>
        <w:autoSpaceDN w:val="0"/>
        <w:adjustRightInd w:val="0"/>
        <w:ind w:left="0" w:righ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7E04" w:rsidRPr="009954F3" w:rsidRDefault="00486AE5" w:rsidP="002D4345">
      <w:pPr>
        <w:autoSpaceDE w:val="0"/>
        <w:autoSpaceDN w:val="0"/>
        <w:adjustRightInd w:val="0"/>
        <w:ind w:right="0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="00827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PROBLEMOS, SUSIJUSIOS SU ĮSTAIGOS VEIKLA, IR VADOVO SIŪLOMI JŲ SPRENDIMO BŪDAI</w:t>
      </w:r>
    </w:p>
    <w:p w:rsidR="008779AE" w:rsidRDefault="008779AE" w:rsidP="008779AE">
      <w:p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8779AE">
        <w:rPr>
          <w:rFonts w:ascii="Times New Roman" w:hAnsi="Times New Roman" w:cs="Times New Roman"/>
          <w:sz w:val="24"/>
          <w:szCs w:val="24"/>
        </w:rPr>
        <w:t>Problem</w:t>
      </w:r>
      <w:r w:rsidR="009954F3">
        <w:rPr>
          <w:rFonts w:ascii="Times New Roman" w:hAnsi="Times New Roman" w:cs="Times New Roman"/>
          <w:sz w:val="24"/>
          <w:szCs w:val="24"/>
        </w:rPr>
        <w:t>as lemia</w:t>
      </w:r>
      <w:r w:rsidRPr="008779AE">
        <w:rPr>
          <w:rFonts w:ascii="Times New Roman" w:hAnsi="Times New Roman" w:cs="Times New Roman"/>
          <w:sz w:val="24"/>
          <w:szCs w:val="24"/>
        </w:rPr>
        <w:t xml:space="preserve"> išorės faktori</w:t>
      </w:r>
      <w:r w:rsidR="009954F3">
        <w:rPr>
          <w:rFonts w:ascii="Times New Roman" w:hAnsi="Times New Roman" w:cs="Times New Roman"/>
          <w:sz w:val="24"/>
          <w:szCs w:val="24"/>
        </w:rPr>
        <w:t>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79AE">
        <w:rPr>
          <w:rFonts w:ascii="Times New Roman" w:hAnsi="Times New Roman" w:cs="Times New Roman"/>
          <w:color w:val="000000"/>
          <w:sz w:val="24"/>
          <w:szCs w:val="24"/>
        </w:rPr>
        <w:t>Lietuvos higienos norm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oje</w:t>
      </w:r>
      <w:r w:rsidRPr="008779AE">
        <w:rPr>
          <w:rFonts w:ascii="Times New Roman" w:hAnsi="Times New Roman" w:cs="Times New Roman"/>
          <w:color w:val="000000"/>
          <w:sz w:val="24"/>
          <w:szCs w:val="24"/>
        </w:rPr>
        <w:t xml:space="preserve"> HN 131:2015 „Vaikų žaidimų aikštelės ir patalpos. Bendrieji sveikatos saugos reikalavimai“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 xml:space="preserve"> reglamentuojama</w:t>
      </w:r>
      <w:r w:rsidR="007331F2">
        <w:rPr>
          <w:rFonts w:ascii="Times New Roman" w:hAnsi="Times New Roman" w:cs="Times New Roman"/>
          <w:color w:val="000000"/>
          <w:sz w:val="24"/>
          <w:szCs w:val="24"/>
        </w:rPr>
        <w:t xml:space="preserve"> žaidimų aikštelių kontrol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ė</w:t>
      </w:r>
      <w:r w:rsidR="007331F2">
        <w:rPr>
          <w:rFonts w:ascii="Times New Roman" w:hAnsi="Times New Roman" w:cs="Times New Roman"/>
          <w:color w:val="000000"/>
          <w:sz w:val="24"/>
          <w:szCs w:val="24"/>
        </w:rPr>
        <w:t>, kuria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331F2">
        <w:rPr>
          <w:rFonts w:ascii="Times New Roman" w:hAnsi="Times New Roman" w:cs="Times New Roman"/>
          <w:color w:val="000000"/>
          <w:sz w:val="24"/>
          <w:szCs w:val="24"/>
        </w:rPr>
        <w:t xml:space="preserve"> įgyvendinti reikalingos lėšos.</w:t>
      </w:r>
    </w:p>
    <w:p w:rsidR="007331F2" w:rsidRPr="00634BB6" w:rsidRDefault="00634BB6" w:rsidP="00634BB6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634BB6">
        <w:rPr>
          <w:rFonts w:ascii="Times New Roman" w:hAnsi="Times New Roman" w:cs="Times New Roman"/>
          <w:sz w:val="24"/>
          <w:szCs w:val="24"/>
        </w:rPr>
        <w:t>Lietuvos higienos norm</w:t>
      </w:r>
      <w:r w:rsidR="009954F3">
        <w:rPr>
          <w:rFonts w:ascii="Times New Roman" w:hAnsi="Times New Roman" w:cs="Times New Roman"/>
          <w:sz w:val="24"/>
          <w:szCs w:val="24"/>
        </w:rPr>
        <w:t>a</w:t>
      </w:r>
      <w:r w:rsidRPr="00634BB6">
        <w:rPr>
          <w:rFonts w:ascii="Times New Roman" w:hAnsi="Times New Roman" w:cs="Times New Roman"/>
          <w:sz w:val="24"/>
          <w:szCs w:val="24"/>
        </w:rPr>
        <w:t xml:space="preserve"> HN 75:2016 „Ikimokyklinio ir priešmokyklinio ugdymo programų vykdymo bendrieji sveikatos saugos reikalavimai“</w:t>
      </w:r>
      <w:r w:rsidR="009954F3">
        <w:rPr>
          <w:rFonts w:ascii="Times New Roman" w:hAnsi="Times New Roman" w:cs="Times New Roman"/>
          <w:sz w:val="24"/>
          <w:szCs w:val="24"/>
        </w:rPr>
        <w:t xml:space="preserve"> įteisina</w:t>
      </w:r>
      <w:r>
        <w:rPr>
          <w:rFonts w:ascii="Times New Roman" w:hAnsi="Times New Roman" w:cs="Times New Roman"/>
          <w:sz w:val="24"/>
          <w:szCs w:val="24"/>
        </w:rPr>
        <w:t xml:space="preserve"> laipt</w:t>
      </w:r>
      <w:r w:rsidR="009954F3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aptvarus. </w:t>
      </w:r>
    </w:p>
    <w:p w:rsidR="009E145E" w:rsidRPr="00634BB6" w:rsidRDefault="009E145E" w:rsidP="009E145E">
      <w:pPr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Siūl</w:t>
      </w:r>
      <w:r w:rsidR="009954F3">
        <w:rPr>
          <w:rFonts w:ascii="Times New Roman" w:hAnsi="Times New Roman" w:cs="Times New Roman"/>
          <w:color w:val="000000"/>
          <w:sz w:val="24"/>
          <w:szCs w:val="24"/>
        </w:rPr>
        <w:t>oma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vaikų žaidimų aikštelių pirminės ir metinės kontrolės pirkimą atlikti centralizuotai.</w:t>
      </w:r>
    </w:p>
    <w:p w:rsidR="008779AE" w:rsidRDefault="009E145E" w:rsidP="008779AE">
      <w:p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rajono savivaldybės taryba turėtų skirti papildomų</w:t>
      </w:r>
      <w:r w:rsidR="00E63694">
        <w:rPr>
          <w:rFonts w:ascii="Times New Roman" w:hAnsi="Times New Roman" w:cs="Times New Roman"/>
          <w:sz w:val="24"/>
          <w:szCs w:val="24"/>
        </w:rPr>
        <w:t xml:space="preserve"> lėšų laiptų aptvarams.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E04" w:rsidRDefault="00827E04" w:rsidP="00827E04">
      <w:pPr>
        <w:autoSpaceDE w:val="0"/>
        <w:autoSpaceDN w:val="0"/>
        <w:adjustRightInd w:val="0"/>
        <w:ind w:left="0" w:right="0" w:firstLine="0"/>
        <w:jc w:val="left"/>
        <w:rPr>
          <w:rFonts w:ascii="Calibri" w:hAnsi="Calibri" w:cs="Calibri"/>
        </w:rPr>
      </w:pPr>
    </w:p>
    <w:p w:rsidR="00E330D0" w:rsidRPr="00E66700" w:rsidRDefault="005B2111" w:rsidP="00E66700">
      <w:pPr>
        <w:autoSpaceDE w:val="0"/>
        <w:autoSpaceDN w:val="0"/>
        <w:adjustRightInd w:val="0"/>
        <w:ind w:left="0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Direktorė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F75A3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Daina Murauskienė</w:t>
      </w:r>
    </w:p>
    <w:sectPr w:rsidR="00E330D0" w:rsidRPr="00E66700" w:rsidSect="008779AE">
      <w:headerReference w:type="default" r:id="rId7"/>
      <w:pgSz w:w="12240" w:h="15840"/>
      <w:pgMar w:top="564" w:right="758" w:bottom="709" w:left="1701" w:header="426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50" w:rsidRDefault="00026050" w:rsidP="00CF4F66">
      <w:r>
        <w:separator/>
      </w:r>
    </w:p>
  </w:endnote>
  <w:endnote w:type="continuationSeparator" w:id="0">
    <w:p w:rsidR="00026050" w:rsidRDefault="00026050" w:rsidP="00CF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50" w:rsidRDefault="00026050" w:rsidP="00CF4F66">
      <w:r>
        <w:separator/>
      </w:r>
    </w:p>
  </w:footnote>
  <w:footnote w:type="continuationSeparator" w:id="0">
    <w:p w:rsidR="00026050" w:rsidRDefault="00026050" w:rsidP="00CF4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BA8" w:rsidRDefault="00795BA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E0ED1BA"/>
    <w:lvl w:ilvl="0">
      <w:numFmt w:val="bullet"/>
      <w:lvlText w:val="*"/>
      <w:lvlJc w:val="left"/>
    </w:lvl>
  </w:abstractNum>
  <w:abstractNum w:abstractNumId="1" w15:restartNumberingAfterBreak="0">
    <w:nsid w:val="69617016"/>
    <w:multiLevelType w:val="hybridMultilevel"/>
    <w:tmpl w:val="719E3C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AC"/>
    <w:rsid w:val="000060D3"/>
    <w:rsid w:val="00026050"/>
    <w:rsid w:val="00052E94"/>
    <w:rsid w:val="00064488"/>
    <w:rsid w:val="00082325"/>
    <w:rsid w:val="000B1784"/>
    <w:rsid w:val="001B7FD2"/>
    <w:rsid w:val="002008DF"/>
    <w:rsid w:val="002A6309"/>
    <w:rsid w:val="002B5131"/>
    <w:rsid w:val="002D4345"/>
    <w:rsid w:val="00325879"/>
    <w:rsid w:val="0037356E"/>
    <w:rsid w:val="003C18B3"/>
    <w:rsid w:val="003C7208"/>
    <w:rsid w:val="003E5949"/>
    <w:rsid w:val="00402E74"/>
    <w:rsid w:val="00486AE5"/>
    <w:rsid w:val="004C1065"/>
    <w:rsid w:val="005020BE"/>
    <w:rsid w:val="00551598"/>
    <w:rsid w:val="00566F0D"/>
    <w:rsid w:val="00595750"/>
    <w:rsid w:val="005A0EEB"/>
    <w:rsid w:val="005B2111"/>
    <w:rsid w:val="00600BAC"/>
    <w:rsid w:val="00602C5C"/>
    <w:rsid w:val="00634BB6"/>
    <w:rsid w:val="006F5D2A"/>
    <w:rsid w:val="00730F01"/>
    <w:rsid w:val="007331F2"/>
    <w:rsid w:val="007360D3"/>
    <w:rsid w:val="00777456"/>
    <w:rsid w:val="007838A4"/>
    <w:rsid w:val="00795BA8"/>
    <w:rsid w:val="00827E04"/>
    <w:rsid w:val="008604E8"/>
    <w:rsid w:val="008779AE"/>
    <w:rsid w:val="00891222"/>
    <w:rsid w:val="009720FB"/>
    <w:rsid w:val="009954F3"/>
    <w:rsid w:val="0099604E"/>
    <w:rsid w:val="009E145E"/>
    <w:rsid w:val="00A24DC1"/>
    <w:rsid w:val="00A738CF"/>
    <w:rsid w:val="00B1640E"/>
    <w:rsid w:val="00B3695F"/>
    <w:rsid w:val="00B43FD4"/>
    <w:rsid w:val="00B74876"/>
    <w:rsid w:val="00BA37A9"/>
    <w:rsid w:val="00BC4F04"/>
    <w:rsid w:val="00BD40B3"/>
    <w:rsid w:val="00C566C4"/>
    <w:rsid w:val="00C61738"/>
    <w:rsid w:val="00C82836"/>
    <w:rsid w:val="00C835BE"/>
    <w:rsid w:val="00CD0964"/>
    <w:rsid w:val="00CF4F66"/>
    <w:rsid w:val="00D11614"/>
    <w:rsid w:val="00D36649"/>
    <w:rsid w:val="00D7026A"/>
    <w:rsid w:val="00DC2007"/>
    <w:rsid w:val="00E330D0"/>
    <w:rsid w:val="00E42207"/>
    <w:rsid w:val="00E63694"/>
    <w:rsid w:val="00E66700"/>
    <w:rsid w:val="00E77C10"/>
    <w:rsid w:val="00EB1422"/>
    <w:rsid w:val="00ED24EB"/>
    <w:rsid w:val="00F26F66"/>
    <w:rsid w:val="00FC090D"/>
    <w:rsid w:val="00FF75A3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54CDB-A607-457B-8D52-A20FB72F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743" w:right="23" w:firstLine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0B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6649"/>
    <w:pPr>
      <w:spacing w:after="200" w:line="276" w:lineRule="auto"/>
      <w:ind w:left="720" w:right="0" w:firstLine="0"/>
      <w:contextualSpacing/>
      <w:jc w:val="left"/>
    </w:pPr>
  </w:style>
  <w:style w:type="character" w:styleId="Hipersaitas">
    <w:name w:val="Hyperlink"/>
    <w:basedOn w:val="Numatytasispastraiposriftas"/>
    <w:uiPriority w:val="99"/>
    <w:unhideWhenUsed/>
    <w:rsid w:val="00D36649"/>
    <w:rPr>
      <w:color w:val="0000FF" w:themeColor="hyperlink"/>
      <w:u w:val="single"/>
    </w:rPr>
  </w:style>
  <w:style w:type="paragraph" w:styleId="Antrat">
    <w:name w:val="caption"/>
    <w:basedOn w:val="prastasis"/>
    <w:next w:val="prastasis"/>
    <w:qFormat/>
    <w:rsid w:val="00D36649"/>
    <w:pPr>
      <w:ind w:left="0" w:right="0" w:firstLine="0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customStyle="1" w:styleId="Lentelsturinys">
    <w:name w:val="Lentelės turinys"/>
    <w:basedOn w:val="prastasis"/>
    <w:rsid w:val="005A0EEB"/>
    <w:pPr>
      <w:widowControl w:val="0"/>
      <w:suppressLineNumbers/>
      <w:suppressAutoHyphens/>
      <w:ind w:left="0" w:right="0" w:firstLine="0"/>
      <w:jc w:val="left"/>
    </w:pPr>
    <w:rPr>
      <w:rFonts w:ascii="Times New Roman" w:eastAsia="Lucida Sans Unicode" w:hAnsi="Times New Roman" w:cs="Tahoma"/>
      <w:kern w:val="1"/>
      <w:sz w:val="24"/>
      <w:szCs w:val="24"/>
      <w:lang w:val="en-US" w:eastAsia="hi-IN" w:bidi="hi-IN"/>
    </w:rPr>
  </w:style>
  <w:style w:type="paragraph" w:styleId="Antrats">
    <w:name w:val="header"/>
    <w:basedOn w:val="prastasis"/>
    <w:link w:val="AntratsDiagrama"/>
    <w:uiPriority w:val="99"/>
    <w:unhideWhenUsed/>
    <w:rsid w:val="00CF4F6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F66"/>
  </w:style>
  <w:style w:type="paragraph" w:styleId="Porat">
    <w:name w:val="footer"/>
    <w:basedOn w:val="prastasis"/>
    <w:link w:val="PoratDiagrama"/>
    <w:uiPriority w:val="99"/>
    <w:semiHidden/>
    <w:unhideWhenUsed/>
    <w:rsid w:val="00CF4F6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F4F66"/>
  </w:style>
  <w:style w:type="paragraph" w:customStyle="1" w:styleId="Default">
    <w:name w:val="Default"/>
    <w:rsid w:val="000B1784"/>
    <w:pPr>
      <w:autoSpaceDE w:val="0"/>
      <w:autoSpaceDN w:val="0"/>
      <w:adjustRightInd w:val="0"/>
      <w:ind w:left="0" w:righ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agrindinistekstas1">
    <w:name w:val="Pagrindinis tekstas1"/>
    <w:basedOn w:val="Numatytasispastraiposriftas"/>
    <w:rsid w:val="0040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Tablecaption">
    <w:name w:val="Table caption"/>
    <w:basedOn w:val="Numatytasispastraiposriftas"/>
    <w:rsid w:val="00402E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lt-LT" w:eastAsia="lt-LT" w:bidi="lt-LT"/>
    </w:rPr>
  </w:style>
  <w:style w:type="table" w:styleId="Lentelstinklelis">
    <w:name w:val="Table Grid"/>
    <w:basedOn w:val="prastojilentel"/>
    <w:uiPriority w:val="59"/>
    <w:rsid w:val="00402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BA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4989</Words>
  <Characters>2844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Birute Goberiene</cp:lastModifiedBy>
  <cp:revision>8</cp:revision>
  <dcterms:created xsi:type="dcterms:W3CDTF">2017-04-24T07:38:00Z</dcterms:created>
  <dcterms:modified xsi:type="dcterms:W3CDTF">2017-04-24T13:30:00Z</dcterms:modified>
</cp:coreProperties>
</file>