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rsidR="001D2619" w:rsidRDefault="001D2619">
      <w:pPr>
        <w:pStyle w:val="Pagrindiniotekstotrauka"/>
        <w:tabs>
          <w:tab w:val="left" w:pos="6480"/>
          <w:tab w:val="left" w:pos="7035"/>
        </w:tabs>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539755461" r:id="rId7"/>
        </w:object>
      </w:r>
    </w:p>
    <w:p w:rsidR="001D2619" w:rsidRDefault="008A2DC6">
      <w:pPr>
        <w:pStyle w:val="Antrats"/>
        <w:jc w:val="center"/>
        <w:rPr>
          <w:b/>
          <w:bCs/>
          <w:sz w:val="24"/>
          <w:szCs w:val="24"/>
        </w:rPr>
      </w:pPr>
      <w:r>
        <w:rPr>
          <w:b/>
          <w:bCs/>
          <w:sz w:val="24"/>
          <w:szCs w:val="24"/>
        </w:rPr>
        <w:tab/>
      </w:r>
      <w:r>
        <w:rPr>
          <w:b/>
          <w:bCs/>
          <w:sz w:val="24"/>
          <w:szCs w:val="24"/>
        </w:rPr>
        <w:tab/>
      </w:r>
      <w:r w:rsidR="001D2619">
        <w:rPr>
          <w:b/>
          <w:bCs/>
          <w:sz w:val="24"/>
          <w:szCs w:val="24"/>
        </w:rPr>
        <w:t xml:space="preserve">                                               Projektas</w:t>
      </w:r>
    </w:p>
    <w:p w:rsidR="001D2619" w:rsidRDefault="001D2619">
      <w:pPr>
        <w:pStyle w:val="Antrats"/>
        <w:jc w:val="center"/>
      </w:pPr>
    </w:p>
    <w:p w:rsidR="001D2619" w:rsidRPr="009B2F22" w:rsidRDefault="001D2619">
      <w:pPr>
        <w:pStyle w:val="Antrats"/>
        <w:jc w:val="center"/>
        <w:rPr>
          <w:b/>
          <w:caps/>
          <w:sz w:val="24"/>
          <w:szCs w:val="24"/>
        </w:rPr>
      </w:pPr>
      <w:r w:rsidRPr="009B2F22">
        <w:rPr>
          <w:b/>
          <w:caps/>
          <w:sz w:val="24"/>
          <w:szCs w:val="24"/>
        </w:rPr>
        <w:t>panevėžio rajono savivaldybės taryba</w:t>
      </w:r>
    </w:p>
    <w:p w:rsidR="001D2619" w:rsidRPr="009B2F22" w:rsidRDefault="001D2619">
      <w:pPr>
        <w:pStyle w:val="Antrats"/>
        <w:rPr>
          <w:b/>
          <w:caps/>
          <w:sz w:val="24"/>
          <w:szCs w:val="24"/>
        </w:rPr>
      </w:pPr>
    </w:p>
    <w:p w:rsidR="001D2619" w:rsidRPr="009B2F22" w:rsidRDefault="001D2619">
      <w:pPr>
        <w:pStyle w:val="Betarp"/>
        <w:jc w:val="center"/>
        <w:rPr>
          <w:b/>
          <w:sz w:val="24"/>
          <w:szCs w:val="24"/>
        </w:rPr>
      </w:pPr>
      <w:r w:rsidRPr="009B2F22">
        <w:rPr>
          <w:b/>
          <w:sz w:val="24"/>
          <w:szCs w:val="24"/>
        </w:rPr>
        <w:t>SPRENDIMAS</w:t>
      </w:r>
    </w:p>
    <w:p w:rsidR="001D2619" w:rsidRPr="009B2F22" w:rsidRDefault="001D2619">
      <w:pPr>
        <w:pStyle w:val="Betarp"/>
        <w:jc w:val="center"/>
        <w:rPr>
          <w:b/>
          <w:bCs/>
          <w:sz w:val="24"/>
          <w:szCs w:val="24"/>
          <w:lang w:val="en-US"/>
        </w:rPr>
      </w:pPr>
      <w:bookmarkStart w:id="1" w:name="Pavadinimas"/>
      <w:r w:rsidRPr="009B2F22">
        <w:rPr>
          <w:b/>
          <w:bCs/>
          <w:sz w:val="24"/>
          <w:szCs w:val="24"/>
          <w:lang w:val="en-US"/>
        </w:rPr>
        <w:t xml:space="preserve">DĖL </w:t>
      </w:r>
      <w:bookmarkEnd w:id="1"/>
      <w:r w:rsidR="001D44F8" w:rsidRPr="009B2F22">
        <w:rPr>
          <w:b/>
          <w:bCs/>
          <w:sz w:val="24"/>
          <w:szCs w:val="24"/>
          <w:lang w:val="en-US"/>
        </w:rPr>
        <w:t>PANEVĖŽIO RAJONO SAVIVALDYBĖS BIUDŽETINIŲ ĮSTAIGŲ VARDU GAUTOS PARAMOS SKIRSTYMO TAISYKLIŲ PATVIRTINIMO</w:t>
      </w:r>
    </w:p>
    <w:p w:rsidR="001D2619" w:rsidRPr="009B2F22" w:rsidRDefault="001D2619" w:rsidP="00FC155D">
      <w:pPr>
        <w:pStyle w:val="Betarp"/>
        <w:rPr>
          <w:sz w:val="24"/>
          <w:szCs w:val="24"/>
          <w:lang w:val="en-US"/>
        </w:rPr>
      </w:pPr>
    </w:p>
    <w:p w:rsidR="001D2619" w:rsidRPr="009B2F22" w:rsidRDefault="001D2619" w:rsidP="00517C9F">
      <w:pPr>
        <w:jc w:val="center"/>
        <w:rPr>
          <w:sz w:val="24"/>
          <w:szCs w:val="24"/>
        </w:rPr>
      </w:pPr>
      <w:r w:rsidRPr="009B2F22">
        <w:rPr>
          <w:sz w:val="24"/>
          <w:szCs w:val="24"/>
        </w:rPr>
        <w:t>201</w:t>
      </w:r>
      <w:r w:rsidR="003A571E" w:rsidRPr="009B2F22">
        <w:rPr>
          <w:sz w:val="24"/>
          <w:szCs w:val="24"/>
        </w:rPr>
        <w:t>6</w:t>
      </w:r>
      <w:r w:rsidRPr="009B2F22">
        <w:rPr>
          <w:sz w:val="24"/>
          <w:szCs w:val="24"/>
        </w:rPr>
        <w:t xml:space="preserve"> m. </w:t>
      </w:r>
      <w:r w:rsidR="001D44F8" w:rsidRPr="009B2F22">
        <w:rPr>
          <w:sz w:val="24"/>
          <w:szCs w:val="24"/>
        </w:rPr>
        <w:t>lapkričio 17</w:t>
      </w:r>
      <w:r w:rsidRPr="009B2F22">
        <w:rPr>
          <w:sz w:val="24"/>
          <w:szCs w:val="24"/>
        </w:rPr>
        <w:t xml:space="preserve"> d. Nr. T-</w:t>
      </w:r>
    </w:p>
    <w:p w:rsidR="001D2619" w:rsidRPr="009B2F22" w:rsidRDefault="001D2619" w:rsidP="00517C9F">
      <w:pPr>
        <w:pStyle w:val="Antrat1"/>
        <w:rPr>
          <w:szCs w:val="24"/>
        </w:rPr>
      </w:pPr>
      <w:r w:rsidRPr="009B2F22">
        <w:rPr>
          <w:szCs w:val="24"/>
        </w:rPr>
        <w:t>Panevėžys</w:t>
      </w:r>
    </w:p>
    <w:p w:rsidR="001D2619" w:rsidRPr="009B2F22" w:rsidRDefault="001D2619" w:rsidP="00517C9F">
      <w:pPr>
        <w:jc w:val="center"/>
        <w:rPr>
          <w:sz w:val="24"/>
          <w:szCs w:val="24"/>
        </w:rPr>
      </w:pPr>
    </w:p>
    <w:p w:rsidR="00A9028F" w:rsidRPr="009B2F22" w:rsidRDefault="00A9028F" w:rsidP="00517C9F">
      <w:pPr>
        <w:ind w:firstLine="432"/>
        <w:jc w:val="both"/>
        <w:rPr>
          <w:sz w:val="24"/>
          <w:szCs w:val="24"/>
          <w:lang w:eastAsia="en-US"/>
        </w:rPr>
      </w:pPr>
      <w:r w:rsidRPr="009B2F22">
        <w:rPr>
          <w:sz w:val="24"/>
          <w:szCs w:val="24"/>
        </w:rPr>
        <w:t xml:space="preserve">Vadovaudamasi Lietuvos Respublikos vietos savivaldos įstatymo 16 straipsnio 2 dalies </w:t>
      </w:r>
      <w:r w:rsidR="00FC155D" w:rsidRPr="009B2F22">
        <w:rPr>
          <w:sz w:val="24"/>
          <w:szCs w:val="24"/>
        </w:rPr>
        <w:br/>
      </w:r>
      <w:r w:rsidRPr="009B2F22">
        <w:rPr>
          <w:sz w:val="24"/>
          <w:szCs w:val="24"/>
        </w:rPr>
        <w:t>3</w:t>
      </w:r>
      <w:r w:rsidR="001D44F8" w:rsidRPr="009B2F22">
        <w:rPr>
          <w:sz w:val="24"/>
          <w:szCs w:val="24"/>
        </w:rPr>
        <w:t>9</w:t>
      </w:r>
      <w:r w:rsidRPr="009B2F22">
        <w:rPr>
          <w:sz w:val="24"/>
          <w:szCs w:val="24"/>
        </w:rPr>
        <w:t xml:space="preserve"> punktu, </w:t>
      </w:r>
      <w:r w:rsidR="00677B2D" w:rsidRPr="009B2F22">
        <w:rPr>
          <w:sz w:val="24"/>
          <w:szCs w:val="24"/>
        </w:rPr>
        <w:t>S</w:t>
      </w:r>
      <w:r w:rsidRPr="009B2F22">
        <w:rPr>
          <w:sz w:val="24"/>
          <w:szCs w:val="24"/>
        </w:rPr>
        <w:t>avivaldybės taryba n u s p r e n d ž i a:</w:t>
      </w:r>
    </w:p>
    <w:p w:rsidR="007C4A3E" w:rsidRPr="009B2F22" w:rsidRDefault="001D44F8" w:rsidP="001D44F8">
      <w:pPr>
        <w:ind w:firstLine="432"/>
        <w:jc w:val="both"/>
        <w:rPr>
          <w:sz w:val="24"/>
          <w:szCs w:val="24"/>
        </w:rPr>
      </w:pPr>
      <w:r w:rsidRPr="009B2F22">
        <w:rPr>
          <w:sz w:val="24"/>
          <w:szCs w:val="24"/>
          <w:lang w:eastAsia="lt-LT"/>
        </w:rPr>
        <w:t>Patvirtinti Panevėžio rajono savivaldybės biudžetinių įstaigų vardu gautos paramos skirstymo taisykles (pridedama).</w:t>
      </w:r>
      <w:r w:rsidRPr="009B2F22">
        <w:rPr>
          <w:sz w:val="24"/>
          <w:szCs w:val="24"/>
        </w:rPr>
        <w:t xml:space="preserve"> </w:t>
      </w: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173B05" w:rsidRDefault="00173B05" w:rsidP="0033141A">
      <w:pPr>
        <w:pStyle w:val="Betarp"/>
        <w:ind w:firstLine="432"/>
        <w:jc w:val="both"/>
        <w:rPr>
          <w:sz w:val="24"/>
          <w:szCs w:val="24"/>
        </w:rPr>
      </w:pPr>
    </w:p>
    <w:p w:rsidR="00173B05" w:rsidRDefault="00173B05" w:rsidP="0033141A">
      <w:pPr>
        <w:pStyle w:val="Betarp"/>
        <w:ind w:firstLine="432"/>
        <w:jc w:val="both"/>
        <w:rPr>
          <w:sz w:val="24"/>
          <w:szCs w:val="24"/>
        </w:rPr>
      </w:pPr>
    </w:p>
    <w:p w:rsidR="00173B05" w:rsidRDefault="00173B05" w:rsidP="0033141A">
      <w:pPr>
        <w:pStyle w:val="Betarp"/>
        <w:ind w:firstLine="432"/>
        <w:jc w:val="both"/>
        <w:rPr>
          <w:sz w:val="24"/>
          <w:szCs w:val="24"/>
        </w:rPr>
      </w:pPr>
    </w:p>
    <w:p w:rsidR="00173B05" w:rsidRDefault="00173B05" w:rsidP="0033141A">
      <w:pPr>
        <w:pStyle w:val="Betarp"/>
        <w:ind w:firstLine="432"/>
        <w:jc w:val="both"/>
        <w:rPr>
          <w:sz w:val="24"/>
          <w:szCs w:val="24"/>
        </w:rPr>
      </w:pPr>
    </w:p>
    <w:p w:rsidR="00173B05" w:rsidRDefault="00173B05" w:rsidP="0033141A">
      <w:pPr>
        <w:pStyle w:val="Betarp"/>
        <w:ind w:firstLine="432"/>
        <w:jc w:val="both"/>
        <w:rPr>
          <w:sz w:val="24"/>
          <w:szCs w:val="24"/>
        </w:rPr>
      </w:pPr>
    </w:p>
    <w:p w:rsidR="00173B05" w:rsidRPr="009B2F22" w:rsidRDefault="00173B05"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B62C2D" w:rsidRPr="009B2F22" w:rsidRDefault="00B62C2D" w:rsidP="00B62C2D">
      <w:pPr>
        <w:pStyle w:val="Standard"/>
        <w:ind w:left="4320" w:firstLine="720"/>
        <w:rPr>
          <w:sz w:val="24"/>
          <w:szCs w:val="24"/>
        </w:rPr>
      </w:pPr>
      <w:r w:rsidRPr="009B2F22">
        <w:rPr>
          <w:sz w:val="24"/>
          <w:szCs w:val="24"/>
        </w:rPr>
        <w:lastRenderedPageBreak/>
        <w:t xml:space="preserve">PATVIRTINTA  </w:t>
      </w:r>
    </w:p>
    <w:p w:rsidR="00B62C2D" w:rsidRPr="009B2F22" w:rsidRDefault="00B62C2D" w:rsidP="00B62C2D">
      <w:pPr>
        <w:pStyle w:val="Standard"/>
        <w:ind w:left="4320" w:firstLine="720"/>
        <w:rPr>
          <w:sz w:val="24"/>
          <w:szCs w:val="24"/>
        </w:rPr>
      </w:pPr>
      <w:r w:rsidRPr="009B2F22">
        <w:rPr>
          <w:sz w:val="24"/>
          <w:szCs w:val="24"/>
        </w:rPr>
        <w:t>Panevėžio rajono savivaldybės tarybos</w:t>
      </w:r>
    </w:p>
    <w:p w:rsidR="00B62C2D" w:rsidRPr="009B2F22" w:rsidRDefault="00B62C2D" w:rsidP="00B62C2D">
      <w:pPr>
        <w:pStyle w:val="Standard"/>
        <w:ind w:left="4320" w:firstLine="720"/>
        <w:rPr>
          <w:sz w:val="24"/>
          <w:szCs w:val="24"/>
        </w:rPr>
      </w:pPr>
      <w:r w:rsidRPr="009B2F22">
        <w:rPr>
          <w:sz w:val="24"/>
          <w:szCs w:val="24"/>
        </w:rPr>
        <w:t>201</w:t>
      </w:r>
      <w:r w:rsidR="00E264B1">
        <w:rPr>
          <w:sz w:val="24"/>
          <w:szCs w:val="24"/>
        </w:rPr>
        <w:t>6</w:t>
      </w:r>
      <w:r w:rsidRPr="009B2F22">
        <w:rPr>
          <w:sz w:val="24"/>
          <w:szCs w:val="24"/>
        </w:rPr>
        <w:t xml:space="preserve"> m. </w:t>
      </w:r>
      <w:r w:rsidR="00E264B1">
        <w:rPr>
          <w:sz w:val="24"/>
          <w:szCs w:val="24"/>
        </w:rPr>
        <w:t>lapkričio 17</w:t>
      </w:r>
      <w:r w:rsidRPr="009B2F22">
        <w:rPr>
          <w:sz w:val="24"/>
          <w:szCs w:val="24"/>
        </w:rPr>
        <w:t xml:space="preserve"> d. sprendimu Nr. T-</w:t>
      </w:r>
    </w:p>
    <w:p w:rsidR="00B62C2D" w:rsidRPr="009B2F22" w:rsidRDefault="00B62C2D" w:rsidP="00B62C2D">
      <w:pPr>
        <w:pStyle w:val="Standard"/>
        <w:jc w:val="both"/>
        <w:rPr>
          <w:sz w:val="24"/>
          <w:szCs w:val="24"/>
        </w:rPr>
      </w:pPr>
    </w:p>
    <w:p w:rsidR="001D44F8" w:rsidRPr="009B2F22" w:rsidRDefault="00B62C2D" w:rsidP="00B62C2D">
      <w:pPr>
        <w:pStyle w:val="Betarp"/>
        <w:ind w:firstLine="432"/>
        <w:jc w:val="center"/>
        <w:rPr>
          <w:b/>
          <w:sz w:val="24"/>
          <w:szCs w:val="24"/>
        </w:rPr>
      </w:pPr>
      <w:r w:rsidRPr="009B2F22">
        <w:rPr>
          <w:b/>
          <w:sz w:val="24"/>
          <w:szCs w:val="24"/>
        </w:rPr>
        <w:t>PANEVĖŽIO RAJONO SAVIVALDYBĖS BIUDŽETINIŲ ĮSTAIGŲ VARDU GAUTOS PARAMOS SKIRSTYMO TAISYKLĖS</w:t>
      </w:r>
    </w:p>
    <w:p w:rsidR="001D44F8" w:rsidRPr="009B2F22" w:rsidRDefault="001D44F8" w:rsidP="0033141A">
      <w:pPr>
        <w:pStyle w:val="Betarp"/>
        <w:ind w:firstLine="432"/>
        <w:jc w:val="both"/>
        <w:rPr>
          <w:sz w:val="24"/>
          <w:szCs w:val="24"/>
        </w:rPr>
      </w:pPr>
    </w:p>
    <w:p w:rsidR="00B62C2D" w:rsidRPr="009B2F22" w:rsidRDefault="00B62C2D" w:rsidP="00B62C2D">
      <w:pPr>
        <w:jc w:val="center"/>
        <w:rPr>
          <w:rFonts w:eastAsia="Calibri"/>
          <w:b/>
          <w:bCs/>
          <w:sz w:val="24"/>
          <w:szCs w:val="24"/>
          <w:lang w:eastAsia="lt-LT"/>
        </w:rPr>
      </w:pPr>
      <w:r w:rsidRPr="009B2F22">
        <w:rPr>
          <w:rFonts w:eastAsia="Calibri"/>
          <w:b/>
          <w:sz w:val="24"/>
          <w:szCs w:val="24"/>
        </w:rPr>
        <w:t>I. BENDROSIOS NUOSTATOS</w:t>
      </w:r>
    </w:p>
    <w:p w:rsidR="00B62C2D" w:rsidRPr="009B2F22" w:rsidRDefault="00B62C2D" w:rsidP="00B62C2D">
      <w:pPr>
        <w:jc w:val="both"/>
        <w:rPr>
          <w:rFonts w:eastAsia="Calibri"/>
          <w:sz w:val="24"/>
          <w:szCs w:val="24"/>
        </w:rPr>
      </w:pP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w:t>
      </w:r>
      <w:r w:rsidRPr="009B2F22">
        <w:rPr>
          <w:rFonts w:eastAsia="Calibri"/>
          <w:sz w:val="24"/>
          <w:szCs w:val="24"/>
        </w:rPr>
        <w:tab/>
        <w:t>Panevėžio rajono savivaldybės biudžetinių įstaigų vardu gautos paramos skirstymo taisyklės (toliau – Taisyklės) parengtos vadovaujantis Lietuvos Respublikos vietos savivaldos įstatymu ir Lietuvos Respublikos labdaros ir paramos įstatymu (toliau – Įstatymas) ir nustato paramos gavėjų – Panevėžio rajono savivaldybės biudžetinių įstaigų (toliau – Biudžetinė įstaiga) vardu gautos paramos priėmimo, skirstymo, apskaitos, saugojimo, kontrolės ir atskaitomybės procedūras.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w:t>
      </w:r>
      <w:r w:rsidRPr="009B2F22">
        <w:rPr>
          <w:rFonts w:eastAsia="Calibri"/>
          <w:sz w:val="24"/>
          <w:szCs w:val="24"/>
        </w:rPr>
        <w:tab/>
        <w:t xml:space="preserve">Šiose Taisyklėse vartojamos sąvokos atitinka Įstatyme apibrėžtas sąvokas. </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3.</w:t>
      </w:r>
      <w:r w:rsidRPr="009B2F22">
        <w:rPr>
          <w:rFonts w:eastAsia="Calibri"/>
          <w:sz w:val="24"/>
          <w:szCs w:val="24"/>
        </w:rPr>
        <w:tab/>
        <w:t>Biudžetinės įstaigos tampa paramos gavėjomis ir įgyja teisę gauti paramą tik Įstatymo nustatyta tvarka gavusios paramos gavėjo statusą.</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4.</w:t>
      </w:r>
      <w:r w:rsidRPr="009B2F22">
        <w:rPr>
          <w:rFonts w:eastAsia="Calibri"/>
          <w:sz w:val="24"/>
          <w:szCs w:val="24"/>
        </w:rPr>
        <w:tab/>
        <w:t>Paramos gavėjai, pateikę laisvos formos prašymą Valstybinės mokesčių inspekcijos teritoriniam skyriui, turi teisę gauti duomenis apie jiems apskaičiuotas ir pervestas pajamų mokesčio sumas.</w:t>
      </w:r>
    </w:p>
    <w:p w:rsidR="00B62C2D" w:rsidRPr="009B2F22" w:rsidRDefault="00B62C2D" w:rsidP="00B62C2D">
      <w:pPr>
        <w:jc w:val="both"/>
        <w:rPr>
          <w:rFonts w:eastAsia="Calibri"/>
          <w:sz w:val="24"/>
          <w:szCs w:val="24"/>
        </w:rPr>
      </w:pPr>
    </w:p>
    <w:p w:rsidR="00B62C2D" w:rsidRPr="009B2F22" w:rsidRDefault="00B62C2D" w:rsidP="00B62C2D">
      <w:pPr>
        <w:jc w:val="center"/>
        <w:rPr>
          <w:rFonts w:eastAsia="Calibri"/>
          <w:b/>
          <w:sz w:val="24"/>
          <w:szCs w:val="24"/>
        </w:rPr>
      </w:pPr>
      <w:r w:rsidRPr="009B2F22">
        <w:rPr>
          <w:rFonts w:eastAsia="Calibri"/>
          <w:b/>
          <w:sz w:val="24"/>
          <w:szCs w:val="24"/>
        </w:rPr>
        <w:t>II. PARAMOS PRIĖMIMAS</w:t>
      </w:r>
    </w:p>
    <w:p w:rsidR="00B62C2D" w:rsidRPr="009B2F22" w:rsidRDefault="00B62C2D" w:rsidP="00B62C2D">
      <w:pPr>
        <w:jc w:val="both"/>
        <w:rPr>
          <w:rFonts w:eastAsia="Calibri"/>
          <w:sz w:val="24"/>
          <w:szCs w:val="24"/>
        </w:rPr>
      </w:pP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5.</w:t>
      </w:r>
      <w:r w:rsidRPr="009B2F22">
        <w:rPr>
          <w:rFonts w:eastAsia="Calibri"/>
          <w:sz w:val="24"/>
          <w:szCs w:val="24"/>
        </w:rPr>
        <w:tab/>
        <w:t>Parama gali būti gaunama šiais būdais:</w:t>
      </w:r>
    </w:p>
    <w:p w:rsidR="00B62C2D" w:rsidRPr="003830A5" w:rsidRDefault="00B62C2D" w:rsidP="00B62C2D">
      <w:pPr>
        <w:tabs>
          <w:tab w:val="left" w:pos="1134"/>
        </w:tabs>
        <w:ind w:firstLine="720"/>
        <w:jc w:val="both"/>
        <w:rPr>
          <w:rFonts w:eastAsia="Calibri"/>
          <w:sz w:val="24"/>
          <w:szCs w:val="24"/>
        </w:rPr>
      </w:pPr>
      <w:r w:rsidRPr="003830A5">
        <w:rPr>
          <w:rFonts w:eastAsia="Calibri"/>
          <w:sz w:val="24"/>
          <w:szCs w:val="24"/>
        </w:rPr>
        <w:t>5.1.</w:t>
      </w:r>
      <w:r w:rsidRPr="003830A5">
        <w:rPr>
          <w:rFonts w:eastAsia="Calibri"/>
          <w:sz w:val="24"/>
          <w:szCs w:val="24"/>
        </w:rPr>
        <w:tab/>
        <w:t>neatlygintinai gaunant pinigines lėšas</w:t>
      </w:r>
      <w:r w:rsidR="003830A5">
        <w:rPr>
          <w:rFonts w:eastAsia="Calibri"/>
          <w:sz w:val="24"/>
          <w:szCs w:val="24"/>
        </w:rPr>
        <w:t xml:space="preserve">, o nuo 2017 m. sausio 1 d. ir </w:t>
      </w:r>
      <w:r w:rsidR="003830A5" w:rsidRPr="003830A5">
        <w:rPr>
          <w:sz w:val="24"/>
          <w:szCs w:val="24"/>
        </w:rPr>
        <w:t>pinigin</w:t>
      </w:r>
      <w:r w:rsidR="002F3888">
        <w:rPr>
          <w:sz w:val="24"/>
          <w:szCs w:val="24"/>
        </w:rPr>
        <w:t>e</w:t>
      </w:r>
      <w:r w:rsidR="003830A5" w:rsidRPr="003830A5">
        <w:rPr>
          <w:sz w:val="24"/>
          <w:szCs w:val="24"/>
        </w:rPr>
        <w:t>s lėš</w:t>
      </w:r>
      <w:r w:rsidR="003830A5">
        <w:rPr>
          <w:sz w:val="24"/>
          <w:szCs w:val="24"/>
        </w:rPr>
        <w:t>as</w:t>
      </w:r>
      <w:r w:rsidR="003830A5" w:rsidRPr="003830A5">
        <w:rPr>
          <w:sz w:val="24"/>
          <w:szCs w:val="24"/>
        </w:rPr>
        <w:t>, sudaranči</w:t>
      </w:r>
      <w:r w:rsidR="003830A5">
        <w:rPr>
          <w:sz w:val="24"/>
          <w:szCs w:val="24"/>
        </w:rPr>
        <w:t>a</w:t>
      </w:r>
      <w:r w:rsidR="003830A5" w:rsidRPr="003830A5">
        <w:rPr>
          <w:sz w:val="24"/>
          <w:szCs w:val="24"/>
        </w:rPr>
        <w:t>s pajamų mokesčio dalį iki 2 procentų gyventojo pajamų mokesčio, mokėtino pagal metinę pajamų mokesčio deklaraciją, sum</w:t>
      </w:r>
      <w:r w:rsidR="00FE319C">
        <w:rPr>
          <w:sz w:val="24"/>
          <w:szCs w:val="24"/>
        </w:rPr>
        <w:t>o</w:t>
      </w:r>
      <w:r w:rsidR="003830A5" w:rsidRPr="003830A5">
        <w:rPr>
          <w:sz w:val="24"/>
          <w:szCs w:val="24"/>
        </w:rPr>
        <w:t>s, o jeigu nuolatinis Lietuvos gyventojas metinės pajamų mokesčio deklaracijos neteikia, – iki 2 procentų mokestį išskaičiuojančio asmens išskaičiuoto pajamų mokesčio sum</w:t>
      </w:r>
      <w:r w:rsidR="00FE319C">
        <w:rPr>
          <w:sz w:val="24"/>
          <w:szCs w:val="24"/>
        </w:rPr>
        <w:t>o</w:t>
      </w:r>
      <w:r w:rsidR="003830A5" w:rsidRPr="003830A5">
        <w:rPr>
          <w:sz w:val="24"/>
          <w:szCs w:val="24"/>
        </w:rPr>
        <w:t>s</w:t>
      </w:r>
      <w:r w:rsidR="003830A5">
        <w:rPr>
          <w:sz w:val="24"/>
          <w:szCs w:val="24"/>
        </w:rPr>
        <w:t xml:space="preserve">, </w:t>
      </w:r>
      <w:r w:rsidRPr="003830A5">
        <w:rPr>
          <w:rFonts w:eastAsia="Calibri"/>
          <w:sz w:val="24"/>
          <w:szCs w:val="24"/>
        </w:rPr>
        <w:t>ar bet kokį kitą turtą (įskaitant pagamintas arba įsigytas prekes), gaunant paslaugas;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5.2.</w:t>
      </w:r>
      <w:r w:rsidRPr="009B2F22">
        <w:rPr>
          <w:rFonts w:eastAsia="Calibri"/>
          <w:sz w:val="24"/>
          <w:szCs w:val="24"/>
        </w:rPr>
        <w:tab/>
        <w:t>gaunant turtą naudotis panaudos teise;</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5.3.</w:t>
      </w:r>
      <w:r w:rsidRPr="009B2F22">
        <w:rPr>
          <w:rFonts w:eastAsia="Calibri"/>
          <w:sz w:val="24"/>
          <w:szCs w:val="24"/>
        </w:rPr>
        <w:tab/>
        <w:t>testamentu gaunant bet kokį turtą;</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5.4.</w:t>
      </w:r>
      <w:r w:rsidRPr="009B2F22">
        <w:rPr>
          <w:rFonts w:eastAsia="Calibri"/>
          <w:sz w:val="24"/>
          <w:szCs w:val="24"/>
        </w:rPr>
        <w:tab/>
        <w:t>kitais būdais, kurių nedraudžia Lietuvos Respublikos įstatymai ir tarptautinės sutartys.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6.</w:t>
      </w:r>
      <w:r w:rsidRPr="009B2F22">
        <w:rPr>
          <w:rFonts w:eastAsia="Calibri"/>
          <w:sz w:val="24"/>
          <w:szCs w:val="24"/>
        </w:rPr>
        <w:tab/>
        <w:t>Leidžiami šie paramos gavėjo įsipareigojimai paramos teikėjui: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6.1.</w:t>
      </w:r>
      <w:r w:rsidRPr="009B2F22">
        <w:rPr>
          <w:rFonts w:eastAsia="Calibri"/>
          <w:sz w:val="24"/>
          <w:szCs w:val="24"/>
        </w:rPr>
        <w:tab/>
        <w:t>viešinti informaciją apie paramos teikėją;</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6.2.</w:t>
      </w:r>
      <w:r w:rsidRPr="009B2F22">
        <w:rPr>
          <w:rFonts w:eastAsia="Calibri"/>
          <w:sz w:val="24"/>
          <w:szCs w:val="24"/>
        </w:rPr>
        <w:tab/>
        <w:t>teikti paramos teikėjui ataskaitas apie gautos paramos panaudojimą, paramos gavėjo veiklą;</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6.3.</w:t>
      </w:r>
      <w:r w:rsidRPr="009B2F22">
        <w:rPr>
          <w:rFonts w:eastAsia="Calibri"/>
          <w:sz w:val="24"/>
          <w:szCs w:val="24"/>
        </w:rPr>
        <w:tab/>
        <w:t>panaudoti paramos dalyką paramos teikėjo nurodyta tvarka.</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7.</w:t>
      </w:r>
      <w:r w:rsidRPr="009B2F22">
        <w:rPr>
          <w:rFonts w:eastAsia="Calibri"/>
          <w:sz w:val="24"/>
          <w:szCs w:val="24"/>
        </w:rPr>
        <w:tab/>
        <w:t>Išlaidų, kurias patiria paramos gavėjas, viešindamas informaciją apie paramos teikėją, suma neturi viršyti 10 procentų paramos teikėjo suteiktos paramos vertės. Jeigu viešindamas informaciją paramos gavėjas patiria išlaidų, viršijančių šiame punkte nurodytą ribą, minėtą ribą viršijančios išlaidos laikomos parama, panaudota ne pagal paramos paskirtį.</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8.</w:t>
      </w:r>
      <w:r w:rsidRPr="009B2F22">
        <w:rPr>
          <w:rFonts w:eastAsia="Calibri"/>
          <w:sz w:val="24"/>
          <w:szCs w:val="24"/>
        </w:rPr>
        <w:tab/>
        <w:t xml:space="preserve">Paramos gavėjui viešinant informaciją apie paramos teikėją, </w:t>
      </w:r>
      <w:r w:rsidRPr="009B2F22">
        <w:rPr>
          <w:rFonts w:eastAsia="Calibri"/>
          <w:i/>
          <w:iCs/>
          <w:sz w:val="24"/>
          <w:szCs w:val="24"/>
        </w:rPr>
        <w:t>mutatis mutandis</w:t>
      </w:r>
      <w:r w:rsidRPr="009B2F22">
        <w:rPr>
          <w:rFonts w:eastAsia="Calibri"/>
          <w:sz w:val="24"/>
          <w:szCs w:val="24"/>
        </w:rPr>
        <w:t xml:space="preserve"> taikomos teisės aktų, reglamentuojančių reklamą, nuostatos.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9.</w:t>
      </w:r>
      <w:r w:rsidRPr="009B2F22">
        <w:rPr>
          <w:rFonts w:eastAsia="Calibri"/>
          <w:sz w:val="24"/>
          <w:szCs w:val="24"/>
        </w:rPr>
        <w:tab/>
        <w:t>Įsipareigojimas panaudoti paramos dalyką paramos teikėjo nurodyta tvarka negali prieštarauti Įstatymo ir šių Taisyklių nuostatoms dėl paramos panaudojimo.</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10.</w:t>
      </w:r>
      <w:r w:rsidRPr="009B2F22">
        <w:rPr>
          <w:rFonts w:eastAsia="Calibri"/>
          <w:sz w:val="24"/>
          <w:szCs w:val="24"/>
        </w:rPr>
        <w:tab/>
        <w:t>Paramos gavėjo prisiimami įsipareigojimai paramos teikėjui turi būti nurodyti sutartyje, kuria įforminamas paramos teikimas. Paramos sutartį pasirašo paramos davėjas ir paramos gavėjas – Biudžetinės įstaigos vadovas.</w:t>
      </w:r>
    </w:p>
    <w:p w:rsidR="0079680A" w:rsidRDefault="0079680A" w:rsidP="00B62C2D">
      <w:pPr>
        <w:tabs>
          <w:tab w:val="left" w:pos="1134"/>
        </w:tabs>
        <w:ind w:firstLine="720"/>
        <w:jc w:val="both"/>
        <w:rPr>
          <w:rFonts w:eastAsia="Calibri"/>
          <w:sz w:val="24"/>
          <w:szCs w:val="24"/>
        </w:rPr>
      </w:pPr>
    </w:p>
    <w:p w:rsidR="0079680A" w:rsidRDefault="0079680A" w:rsidP="00B62C2D">
      <w:pPr>
        <w:tabs>
          <w:tab w:val="left" w:pos="1134"/>
        </w:tabs>
        <w:ind w:firstLine="720"/>
        <w:jc w:val="both"/>
        <w:rPr>
          <w:rFonts w:eastAsia="Calibri"/>
          <w:sz w:val="24"/>
          <w:szCs w:val="24"/>
        </w:rPr>
      </w:pPr>
    </w:p>
    <w:p w:rsidR="0079680A" w:rsidRDefault="0079680A" w:rsidP="0079680A">
      <w:pPr>
        <w:tabs>
          <w:tab w:val="left" w:pos="1134"/>
          <w:tab w:val="left" w:pos="7155"/>
        </w:tabs>
        <w:jc w:val="center"/>
        <w:rPr>
          <w:rFonts w:eastAsia="Calibri"/>
          <w:sz w:val="24"/>
          <w:szCs w:val="24"/>
        </w:rPr>
      </w:pPr>
      <w:r>
        <w:rPr>
          <w:rFonts w:eastAsia="Calibri"/>
          <w:sz w:val="24"/>
          <w:szCs w:val="24"/>
        </w:rPr>
        <w:lastRenderedPageBreak/>
        <w:t>2</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11.</w:t>
      </w:r>
      <w:r w:rsidRPr="009B2F22">
        <w:rPr>
          <w:rFonts w:eastAsia="Calibri"/>
          <w:sz w:val="24"/>
          <w:szCs w:val="24"/>
        </w:rPr>
        <w:tab/>
        <w:t>Parama gali būti priimama ir be sutarčių, jeigu nenustatomos papildomos paramos davėjo sąlygos ir paramos gavėjas neprisiima jokių įsipareigojimų. Šiuo atveju paramos davėjas (jei parama gaunama piniginėmis lėšomis) mokėjimo pavedime nurodo tik konkretų paramos gavėją.</w:t>
      </w:r>
    </w:p>
    <w:p w:rsidR="002F5C20" w:rsidRDefault="00B62C2D" w:rsidP="0079680A">
      <w:pPr>
        <w:tabs>
          <w:tab w:val="left" w:pos="1134"/>
        </w:tabs>
        <w:ind w:firstLine="720"/>
        <w:jc w:val="both"/>
        <w:rPr>
          <w:rFonts w:eastAsia="Calibri"/>
          <w:sz w:val="24"/>
          <w:szCs w:val="24"/>
        </w:rPr>
      </w:pPr>
      <w:r w:rsidRPr="009B2F22">
        <w:rPr>
          <w:rFonts w:eastAsia="Calibri"/>
          <w:sz w:val="24"/>
          <w:szCs w:val="24"/>
        </w:rPr>
        <w:t>12.</w:t>
      </w:r>
      <w:r w:rsidRPr="009B2F22">
        <w:rPr>
          <w:rFonts w:eastAsia="Calibri"/>
          <w:sz w:val="24"/>
          <w:szCs w:val="24"/>
        </w:rPr>
        <w:tab/>
        <w:t xml:space="preserve">Paramos gavimo faktas įforminamas dokumentais, turinčiais visus Lietuvos Respublikos buhalterinės apskaitos įstatymo 13 straipsnyje išvardytus privalomus apskaitos </w:t>
      </w:r>
    </w:p>
    <w:p w:rsidR="00B62C2D" w:rsidRPr="009B2F22" w:rsidRDefault="00B62C2D" w:rsidP="0079680A">
      <w:pPr>
        <w:tabs>
          <w:tab w:val="left" w:pos="1134"/>
        </w:tabs>
        <w:jc w:val="both"/>
        <w:rPr>
          <w:rFonts w:eastAsia="Calibri"/>
          <w:sz w:val="24"/>
          <w:szCs w:val="24"/>
        </w:rPr>
      </w:pPr>
      <w:r w:rsidRPr="009B2F22">
        <w:rPr>
          <w:rFonts w:eastAsia="Calibri"/>
          <w:sz w:val="24"/>
          <w:szCs w:val="24"/>
        </w:rPr>
        <w:t xml:space="preserve">dokumentų rekvizitus, surašant </w:t>
      </w:r>
      <w:r w:rsidRPr="009B2F22">
        <w:rPr>
          <w:rFonts w:eastAsia="Calibri"/>
          <w:bCs/>
          <w:sz w:val="24"/>
          <w:szCs w:val="24"/>
        </w:rPr>
        <w:t>perdavimo–priėmimo aktą.</w:t>
      </w:r>
      <w:r w:rsidRPr="009B2F22">
        <w:rPr>
          <w:rFonts w:eastAsia="Calibri"/>
          <w:sz w:val="24"/>
          <w:szCs w:val="24"/>
        </w:rPr>
        <w:t xml:space="preserve"> </w:t>
      </w:r>
      <w:r w:rsidRPr="009B2F22">
        <w:rPr>
          <w:rFonts w:eastAsia="Calibri"/>
          <w:bCs/>
          <w:sz w:val="24"/>
          <w:szCs w:val="24"/>
        </w:rPr>
        <w:t>Prie perdavimo–priėmimo akto gali būti pridedami ir kiti gaunamos paramos dalyką identifikuojantys dokumentai ar jų patvirtintos kopijos.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13. Biudžetinės įstaigos vadovas paramai skaičiuoti ir įvertinti sudaro Paramos priėmimo ir skirstymo komisiją (toliau – Komisija), kurios sudarymas ir funkcijos apibrėžtos šių Taisyklių III skyriuje „K</w:t>
      </w:r>
      <w:r w:rsidRPr="009B2F22">
        <w:rPr>
          <w:rFonts w:eastAsia="Calibri"/>
          <w:bCs/>
          <w:sz w:val="24"/>
          <w:szCs w:val="24"/>
        </w:rPr>
        <w:t>omisijos sudarymas ir jos darbo tvarka“.</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14.</w:t>
      </w:r>
      <w:r w:rsidRPr="009B2F22">
        <w:rPr>
          <w:rFonts w:eastAsia="Calibri"/>
          <w:sz w:val="24"/>
          <w:szCs w:val="24"/>
        </w:rPr>
        <w:tab/>
        <w:t xml:space="preserve">Gaunant kaip paramą ilgalaikį materialųjį turtą naudotis panaudos teise, turi būti sudaroma panaudos sutartis ir surašomas turto perdavimo </w:t>
      </w:r>
      <w:r w:rsidR="0079680A" w:rsidRPr="009B2F22">
        <w:rPr>
          <w:rFonts w:eastAsia="Calibri"/>
          <w:sz w:val="24"/>
          <w:szCs w:val="24"/>
        </w:rPr>
        <w:t xml:space="preserve">–priėmimo </w:t>
      </w:r>
      <w:r w:rsidRPr="009B2F22">
        <w:rPr>
          <w:rFonts w:eastAsia="Calibri"/>
          <w:sz w:val="24"/>
          <w:szCs w:val="24"/>
        </w:rPr>
        <w:t>naudotis pagal panaudos sutartį aktas. Pagal panaudos sutartį perduotas nemokamai naudotis turtas lieka paramos teikėjo nuosavybė.</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15.</w:t>
      </w:r>
      <w:r w:rsidRPr="009B2F22">
        <w:rPr>
          <w:rFonts w:eastAsia="Calibri"/>
          <w:sz w:val="24"/>
          <w:szCs w:val="24"/>
        </w:rPr>
        <w:tab/>
        <w:t>Gaunant nekilnojamąjį turtą, įregistruotą viešame registre, taip pat jei sudaroma dovanojimo sutartis, kurios suma didesnė kaip 14 500 (keturiolika tūkstančių penki šimtai) eurų, paramos sutartis tvirtinama notaro Lietuvos Respublikos civilinio kodekso ir Lietuvos Respublikos notariato įstatymo nustatyta tvarka.</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16.</w:t>
      </w:r>
      <w:r w:rsidRPr="009B2F22">
        <w:rPr>
          <w:rFonts w:eastAsia="Calibri"/>
          <w:sz w:val="24"/>
          <w:szCs w:val="24"/>
        </w:rPr>
        <w:tab/>
        <w:t>Anonimiškai gauta parama tvarkoma Lietuvos Respublikos finansų ministro patvirtinto Anonimiškai gautos paramos apskaitos tvarkos aprašo nustatyta tvarka. Gauta anoniminė parama skirstoma ir saugoma šiose Taisyklėse nustatyta bendra tvarka.</w:t>
      </w:r>
    </w:p>
    <w:p w:rsidR="00B62C2D" w:rsidRPr="009B2F22" w:rsidRDefault="00B62C2D" w:rsidP="00B62C2D">
      <w:pPr>
        <w:tabs>
          <w:tab w:val="left" w:pos="1134"/>
        </w:tabs>
        <w:jc w:val="center"/>
        <w:rPr>
          <w:rFonts w:eastAsia="Calibri"/>
          <w:b/>
          <w:sz w:val="24"/>
          <w:szCs w:val="24"/>
        </w:rPr>
      </w:pPr>
    </w:p>
    <w:p w:rsidR="00B62C2D" w:rsidRPr="009B2F22" w:rsidRDefault="00B62C2D" w:rsidP="00B62C2D">
      <w:pPr>
        <w:tabs>
          <w:tab w:val="left" w:pos="1134"/>
        </w:tabs>
        <w:jc w:val="center"/>
        <w:rPr>
          <w:rFonts w:eastAsia="Calibri"/>
          <w:b/>
          <w:sz w:val="24"/>
          <w:szCs w:val="24"/>
        </w:rPr>
      </w:pPr>
      <w:r w:rsidRPr="009B2F22">
        <w:rPr>
          <w:rFonts w:eastAsia="Calibri"/>
          <w:b/>
          <w:sz w:val="24"/>
          <w:szCs w:val="24"/>
        </w:rPr>
        <w:t>III. KOMISIJOS SUDARYMAS IR JOS DARBO TVARKA</w:t>
      </w:r>
    </w:p>
    <w:p w:rsidR="00B62C2D" w:rsidRPr="009B2F22" w:rsidRDefault="00B62C2D" w:rsidP="00B62C2D">
      <w:pPr>
        <w:tabs>
          <w:tab w:val="left" w:pos="1134"/>
        </w:tabs>
        <w:jc w:val="center"/>
        <w:rPr>
          <w:rFonts w:eastAsia="Calibri"/>
          <w:b/>
          <w:sz w:val="24"/>
          <w:szCs w:val="24"/>
        </w:rPr>
      </w:pPr>
    </w:p>
    <w:p w:rsidR="00B62C2D" w:rsidRPr="009B2F22" w:rsidRDefault="002F5C20" w:rsidP="00B62C2D">
      <w:pPr>
        <w:tabs>
          <w:tab w:val="left" w:pos="1134"/>
        </w:tabs>
        <w:ind w:firstLine="720"/>
        <w:jc w:val="both"/>
        <w:rPr>
          <w:rFonts w:eastAsia="Calibri"/>
          <w:sz w:val="24"/>
          <w:szCs w:val="24"/>
        </w:rPr>
      </w:pPr>
      <w:r>
        <w:rPr>
          <w:rFonts w:eastAsia="Calibri"/>
          <w:sz w:val="24"/>
          <w:szCs w:val="24"/>
        </w:rPr>
        <w:t xml:space="preserve">17. </w:t>
      </w:r>
      <w:r w:rsidR="00B62C2D" w:rsidRPr="009B2F22">
        <w:rPr>
          <w:rFonts w:eastAsia="Calibri"/>
          <w:sz w:val="24"/>
          <w:szCs w:val="24"/>
        </w:rPr>
        <w:t>Biudžetinės įstaigos vadovas sudaro Komisiją gautai paramai įvertinti, siūlymams dėl gautos paramos skirstymo teikti. Komisija sudaroma ir jos pirmininkas bei sekretorius skiriamas įstaigos vadovo įsakymu. Komisiją sudaro ne mažiau kaip 3 įstaigos darbuotojai.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18.</w:t>
      </w:r>
      <w:r w:rsidRPr="009B2F22">
        <w:rPr>
          <w:rFonts w:eastAsia="Calibri"/>
          <w:sz w:val="24"/>
          <w:szCs w:val="24"/>
        </w:rPr>
        <w:tab/>
        <w:t xml:space="preserve">Komisijos darbo forma yra posėdžiai, kurie rengiami pagal poreikį. Posėdžiams pirmininkauja Komisijos pirmininkas. Posėdis yra teisėtas, jeigu jame dalyvauja ne mažiau kaip </w:t>
      </w:r>
      <w:r w:rsidR="002F5C20">
        <w:rPr>
          <w:rFonts w:eastAsia="Calibri"/>
          <w:sz w:val="24"/>
          <w:szCs w:val="24"/>
        </w:rPr>
        <w:t xml:space="preserve"> </w:t>
      </w:r>
      <w:r w:rsidRPr="009B2F22">
        <w:rPr>
          <w:rFonts w:eastAsia="Calibri"/>
          <w:sz w:val="24"/>
          <w:szCs w:val="24"/>
        </w:rPr>
        <w:t>2/3 Komisijos narių. Komisijos sprendimai priimami Komisijos nariams balsuojant.</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19.</w:t>
      </w:r>
      <w:r w:rsidRPr="009B2F22">
        <w:rPr>
          <w:rFonts w:eastAsia="Calibri"/>
          <w:sz w:val="24"/>
          <w:szCs w:val="24"/>
        </w:rPr>
        <w:tab/>
        <w:t>Komisijos sekretorius pateikia Komisijai medžiagą apie gautą paramą, pasiūlymus suteikti paramą ir paramos davėjo pageidavimą sudaryti paramos teikimo sutartį.</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20.</w:t>
      </w:r>
      <w:r w:rsidRPr="009B2F22">
        <w:rPr>
          <w:rFonts w:eastAsia="Calibri"/>
          <w:sz w:val="24"/>
          <w:szCs w:val="24"/>
        </w:rPr>
        <w:tab/>
        <w:t>Komisija gautą paramą įvertina taip:</w:t>
      </w:r>
    </w:p>
    <w:p w:rsidR="00B62C2D" w:rsidRPr="009B2F22" w:rsidRDefault="00B62C2D" w:rsidP="00B62C2D">
      <w:pPr>
        <w:tabs>
          <w:tab w:val="left" w:pos="1276"/>
        </w:tabs>
        <w:ind w:firstLine="720"/>
        <w:jc w:val="both"/>
        <w:rPr>
          <w:rFonts w:eastAsia="Calibri"/>
          <w:sz w:val="24"/>
          <w:szCs w:val="24"/>
        </w:rPr>
      </w:pPr>
      <w:r w:rsidRPr="009B2F22">
        <w:rPr>
          <w:rFonts w:eastAsia="Calibri"/>
          <w:sz w:val="24"/>
          <w:szCs w:val="24"/>
        </w:rPr>
        <w:t>20.1.</w:t>
      </w:r>
      <w:r w:rsidRPr="009B2F22">
        <w:rPr>
          <w:rFonts w:eastAsia="Calibri"/>
          <w:sz w:val="24"/>
          <w:szCs w:val="24"/>
        </w:rPr>
        <w:tab/>
        <w:t>pinigų – pagal mokėjimo nurodyme ir faktišką mokėjimą patvirtinančiame banko išraše</w:t>
      </w:r>
      <w:r w:rsidR="00577640" w:rsidRPr="009B2F22">
        <w:rPr>
          <w:rFonts w:eastAsia="Calibri"/>
          <w:sz w:val="24"/>
          <w:szCs w:val="24"/>
        </w:rPr>
        <w:t xml:space="preserve"> ar kasos pajamų orderyje nurodytą sumą</w:t>
      </w:r>
      <w:r w:rsidRPr="009B2F22">
        <w:rPr>
          <w:rFonts w:eastAsia="Calibri"/>
          <w:sz w:val="24"/>
          <w:szCs w:val="24"/>
        </w:rPr>
        <w:t>;</w:t>
      </w:r>
    </w:p>
    <w:p w:rsidR="00B62C2D" w:rsidRPr="009B2F22" w:rsidRDefault="00B62C2D" w:rsidP="00B62C2D">
      <w:pPr>
        <w:tabs>
          <w:tab w:val="left" w:pos="1276"/>
        </w:tabs>
        <w:ind w:firstLine="720"/>
        <w:jc w:val="both"/>
        <w:rPr>
          <w:rFonts w:eastAsia="Calibri"/>
          <w:sz w:val="24"/>
          <w:szCs w:val="24"/>
        </w:rPr>
      </w:pPr>
      <w:r w:rsidRPr="009B2F22">
        <w:rPr>
          <w:rFonts w:eastAsia="Calibri"/>
          <w:sz w:val="24"/>
          <w:szCs w:val="24"/>
        </w:rPr>
        <w:t>20.2.</w:t>
      </w:r>
      <w:r w:rsidRPr="009B2F22">
        <w:rPr>
          <w:rFonts w:eastAsia="Calibri"/>
          <w:sz w:val="24"/>
          <w:szCs w:val="24"/>
        </w:rPr>
        <w:tab/>
        <w:t>ilgalaikio materialiojo turto – pagal to turto likutinę vertę, neįskaitant to turto vertės padidėjimo ar sumažėjimo dėl perkainojimo;</w:t>
      </w:r>
    </w:p>
    <w:p w:rsidR="00B62C2D" w:rsidRPr="009B2F22" w:rsidRDefault="00B62C2D" w:rsidP="00B62C2D">
      <w:pPr>
        <w:tabs>
          <w:tab w:val="left" w:pos="1276"/>
        </w:tabs>
        <w:ind w:firstLine="720"/>
        <w:jc w:val="both"/>
        <w:rPr>
          <w:rFonts w:eastAsia="Calibri"/>
          <w:sz w:val="24"/>
          <w:szCs w:val="24"/>
        </w:rPr>
      </w:pPr>
      <w:r w:rsidRPr="009B2F22">
        <w:rPr>
          <w:rFonts w:eastAsia="Calibri"/>
          <w:sz w:val="24"/>
          <w:szCs w:val="24"/>
        </w:rPr>
        <w:t>20.3.</w:t>
      </w:r>
      <w:r w:rsidRPr="009B2F22">
        <w:rPr>
          <w:rFonts w:eastAsia="Calibri"/>
          <w:sz w:val="24"/>
          <w:szCs w:val="24"/>
        </w:rPr>
        <w:tab/>
        <w:t>kito materialiojo turto ar materialinių vertybių – įvertinę paramos davėjo perdavimo dokumentuose (patvirtintuose paramos gavėjo) nurodytą šio turto įsigijimo (pasigaminimo) vertę ir nusidėvėjimą</w:t>
      </w:r>
      <w:r w:rsidR="00577640" w:rsidRPr="009B2F22">
        <w:rPr>
          <w:rFonts w:eastAsia="Calibri"/>
          <w:sz w:val="24"/>
          <w:szCs w:val="24"/>
        </w:rPr>
        <w:t>;</w:t>
      </w:r>
    </w:p>
    <w:p w:rsidR="00577640" w:rsidRPr="009B2F22" w:rsidRDefault="00577640" w:rsidP="00B62C2D">
      <w:pPr>
        <w:tabs>
          <w:tab w:val="left" w:pos="1276"/>
        </w:tabs>
        <w:ind w:firstLine="720"/>
        <w:jc w:val="both"/>
        <w:rPr>
          <w:rFonts w:eastAsia="Calibri"/>
          <w:sz w:val="24"/>
          <w:szCs w:val="24"/>
        </w:rPr>
      </w:pPr>
      <w:r w:rsidRPr="009B2F22">
        <w:rPr>
          <w:rFonts w:eastAsia="Calibri"/>
          <w:sz w:val="24"/>
          <w:szCs w:val="24"/>
        </w:rPr>
        <w:t>20.4. nemokamų paslaugų</w:t>
      </w:r>
      <w:r w:rsidR="00D77F9D" w:rsidRPr="009B2F22">
        <w:rPr>
          <w:rFonts w:eastAsia="Calibri"/>
          <w:sz w:val="24"/>
          <w:szCs w:val="24"/>
        </w:rPr>
        <w:t xml:space="preserve"> ar atliktų darbų –</w:t>
      </w:r>
      <w:r w:rsidR="002F5C20">
        <w:rPr>
          <w:rFonts w:eastAsia="Calibri"/>
          <w:sz w:val="24"/>
          <w:szCs w:val="24"/>
        </w:rPr>
        <w:t xml:space="preserve"> </w:t>
      </w:r>
      <w:r w:rsidR="00D77F9D" w:rsidRPr="009B2F22">
        <w:rPr>
          <w:rFonts w:eastAsia="Calibri"/>
          <w:sz w:val="24"/>
          <w:szCs w:val="24"/>
        </w:rPr>
        <w:t>pagal darbų atlikimą ar paslaugų suteikimą patvirtinančiuose aktuose  (patvirtint</w:t>
      </w:r>
      <w:r w:rsidR="002F5C20">
        <w:rPr>
          <w:rFonts w:eastAsia="Calibri"/>
          <w:sz w:val="24"/>
          <w:szCs w:val="24"/>
        </w:rPr>
        <w:t>uose</w:t>
      </w:r>
      <w:r w:rsidR="00D77F9D" w:rsidRPr="009B2F22">
        <w:rPr>
          <w:rFonts w:eastAsia="Calibri"/>
          <w:sz w:val="24"/>
          <w:szCs w:val="24"/>
        </w:rPr>
        <w:t xml:space="preserve"> paramos gavėjo) nurodytą jų vertę</w:t>
      </w:r>
      <w:r w:rsidR="00707844" w:rsidRPr="009B2F22">
        <w:rPr>
          <w:rFonts w:eastAsia="Calibri"/>
          <w:sz w:val="24"/>
          <w:szCs w:val="24"/>
        </w:rPr>
        <w:t xml:space="preserve"> (savikainą).</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21.</w:t>
      </w:r>
      <w:r w:rsidRPr="009B2F22">
        <w:rPr>
          <w:rFonts w:eastAsia="Calibri"/>
          <w:sz w:val="24"/>
          <w:szCs w:val="24"/>
        </w:rPr>
        <w:tab/>
        <w:t>Nustačius netinkamus daiktus, surašomas aktas, kuriuo vadovaujantis teisės aktų nustatyta tvarka šie netinkami daiktai gali būti nurašyti.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22.</w:t>
      </w:r>
      <w:r w:rsidRPr="009B2F22">
        <w:rPr>
          <w:rFonts w:eastAsia="Calibri"/>
          <w:sz w:val="24"/>
          <w:szCs w:val="24"/>
        </w:rPr>
        <w:tab/>
        <w:t>Komisija gautos paramos įvertinimą įformina aktu, kurį pasirašo visi posėdyje dalyvavę Komisijos nariai.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23.</w:t>
      </w:r>
      <w:r w:rsidRPr="009B2F22">
        <w:rPr>
          <w:rFonts w:eastAsia="Calibri"/>
          <w:sz w:val="24"/>
          <w:szCs w:val="24"/>
        </w:rPr>
        <w:tab/>
        <w:t>Komisijos siūlymai surašomi posėdžio protokole, kurį pasirašo visi posėdyje dalyvavę Komisijos nariai. Komisija siūlymus dėl gautos paramos skirstymo teikia Biudžetinės įstaigos vadovui.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24.</w:t>
      </w:r>
      <w:r w:rsidRPr="009B2F22">
        <w:rPr>
          <w:rFonts w:eastAsia="Calibri"/>
          <w:sz w:val="24"/>
          <w:szCs w:val="24"/>
        </w:rPr>
        <w:tab/>
        <w:t>Komisija taip pat pasirašo ir laisvos formos anoniminės paramos apskaičiavimo ir įvertinimo aktą.</w:t>
      </w:r>
    </w:p>
    <w:p w:rsidR="0079680A" w:rsidRDefault="0079680A" w:rsidP="0079680A">
      <w:pPr>
        <w:tabs>
          <w:tab w:val="left" w:pos="1134"/>
        </w:tabs>
        <w:ind w:firstLine="720"/>
        <w:jc w:val="center"/>
        <w:rPr>
          <w:rFonts w:eastAsia="Calibri"/>
          <w:b/>
          <w:sz w:val="24"/>
          <w:szCs w:val="24"/>
        </w:rPr>
      </w:pPr>
      <w:r>
        <w:rPr>
          <w:rFonts w:eastAsia="Calibri"/>
          <w:sz w:val="24"/>
          <w:szCs w:val="24"/>
        </w:rPr>
        <w:lastRenderedPageBreak/>
        <w:t>3</w:t>
      </w:r>
    </w:p>
    <w:p w:rsidR="00B62C2D" w:rsidRPr="009B2F22" w:rsidRDefault="00B62C2D" w:rsidP="00B62C2D">
      <w:pPr>
        <w:tabs>
          <w:tab w:val="left" w:pos="1134"/>
        </w:tabs>
        <w:jc w:val="center"/>
        <w:rPr>
          <w:rFonts w:eastAsia="Calibri"/>
          <w:b/>
          <w:sz w:val="24"/>
          <w:szCs w:val="24"/>
        </w:rPr>
      </w:pPr>
      <w:r w:rsidRPr="009B2F22">
        <w:rPr>
          <w:rFonts w:eastAsia="Calibri"/>
          <w:b/>
          <w:sz w:val="24"/>
          <w:szCs w:val="24"/>
        </w:rPr>
        <w:t>IV. PARAMOS LĖŠŲ SKIRSTYMAS IR PARAMOS PANAUDOJIMAS</w:t>
      </w:r>
    </w:p>
    <w:p w:rsidR="00B62C2D" w:rsidRPr="009B2F22" w:rsidRDefault="00B62C2D" w:rsidP="00B62C2D">
      <w:pPr>
        <w:tabs>
          <w:tab w:val="left" w:pos="1134"/>
        </w:tabs>
        <w:jc w:val="both"/>
        <w:rPr>
          <w:rFonts w:eastAsia="Calibri"/>
          <w:sz w:val="24"/>
          <w:szCs w:val="24"/>
        </w:rPr>
      </w:pP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25.</w:t>
      </w:r>
      <w:r w:rsidRPr="009B2F22">
        <w:rPr>
          <w:rFonts w:eastAsia="Calibri"/>
          <w:sz w:val="24"/>
          <w:szCs w:val="24"/>
        </w:rPr>
        <w:tab/>
        <w:t>Gauta parama (jei paramos teikėjo nenurodyta, kam konkrečiai ji skirta) paskirstoma ir naudojama nuostatuose numatytiems, visuomenei naudingiems tikslams.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26.</w:t>
      </w:r>
      <w:r w:rsidRPr="009B2F22">
        <w:rPr>
          <w:rFonts w:eastAsia="Calibri"/>
          <w:sz w:val="24"/>
          <w:szCs w:val="24"/>
        </w:rPr>
        <w:tab/>
        <w:t>Gautos paramos piniginės lėšos ir kitas turtas negali būti:</w:t>
      </w:r>
    </w:p>
    <w:p w:rsidR="00B62C2D" w:rsidRPr="009B2F22" w:rsidRDefault="00B62C2D" w:rsidP="00B62C2D">
      <w:pPr>
        <w:tabs>
          <w:tab w:val="left" w:pos="1276"/>
        </w:tabs>
        <w:ind w:firstLine="720"/>
        <w:jc w:val="both"/>
        <w:rPr>
          <w:rFonts w:eastAsia="Calibri"/>
          <w:sz w:val="24"/>
          <w:szCs w:val="24"/>
        </w:rPr>
      </w:pPr>
      <w:r w:rsidRPr="009B2F22">
        <w:rPr>
          <w:rFonts w:eastAsia="Calibri"/>
          <w:sz w:val="24"/>
          <w:szCs w:val="24"/>
        </w:rPr>
        <w:t>26.1.</w:t>
      </w:r>
      <w:r w:rsidRPr="009B2F22">
        <w:rPr>
          <w:rFonts w:eastAsia="Calibri"/>
          <w:sz w:val="24"/>
          <w:szCs w:val="24"/>
        </w:rPr>
        <w:tab/>
        <w:t>naudojami politinėms partijoms ar politinėms kampanijoms finansuoti ir politinių kampanijų dalyvių politinių kampanijų laikotarpiu atsiradusiems ar su politinėmis kampanijomis susijusiems skolos įsipareigojimams padengti;</w:t>
      </w:r>
    </w:p>
    <w:p w:rsidR="00B62C2D" w:rsidRPr="009B2F22" w:rsidRDefault="00B62C2D" w:rsidP="00B62C2D">
      <w:pPr>
        <w:tabs>
          <w:tab w:val="left" w:pos="1276"/>
        </w:tabs>
        <w:ind w:firstLine="720"/>
        <w:jc w:val="both"/>
        <w:rPr>
          <w:rFonts w:eastAsia="Calibri"/>
          <w:sz w:val="24"/>
          <w:szCs w:val="24"/>
        </w:rPr>
      </w:pPr>
      <w:r w:rsidRPr="009B2F22">
        <w:rPr>
          <w:rFonts w:eastAsia="Calibri"/>
          <w:sz w:val="24"/>
          <w:szCs w:val="24"/>
        </w:rPr>
        <w:t>26.2.</w:t>
      </w:r>
      <w:r w:rsidRPr="009B2F22">
        <w:rPr>
          <w:rFonts w:eastAsia="Calibri"/>
          <w:sz w:val="24"/>
          <w:szCs w:val="24"/>
        </w:rPr>
        <w:tab/>
        <w:t>perduodami kaip įnašas juridiniam asmeniui, kurio dalyvis yra paramos gavėjas.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27.</w:t>
      </w:r>
      <w:r w:rsidRPr="009B2F22">
        <w:rPr>
          <w:rFonts w:eastAsia="Calibri"/>
          <w:sz w:val="24"/>
          <w:szCs w:val="24"/>
        </w:rPr>
        <w:tab/>
        <w:t>Jeigu paramos davėjas mokėjimo nurodyme ir/ar sutartyje nurodė konkrečią paramos paskirtį, parama naudojama pagal gavimo paskirtį, ji negali būti keičiama.</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28. Biudžetinės įstaigos vadovo įsakyme nurodoma, kokiai programai ir priemonei įgyvendinti skiriama parama</w:t>
      </w:r>
      <w:r w:rsidR="002F5C20">
        <w:rPr>
          <w:rFonts w:eastAsia="Calibri"/>
          <w:sz w:val="24"/>
          <w:szCs w:val="24"/>
        </w:rPr>
        <w:t>,</w:t>
      </w:r>
      <w:r w:rsidRPr="009B2F22">
        <w:rPr>
          <w:rFonts w:eastAsia="Calibri"/>
          <w:sz w:val="24"/>
          <w:szCs w:val="24"/>
        </w:rPr>
        <w:t xml:space="preserve"> ir nurodoma konkreti suma.</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29.</w:t>
      </w:r>
      <w:r w:rsidRPr="009B2F22">
        <w:rPr>
          <w:rFonts w:eastAsia="Calibri"/>
          <w:sz w:val="24"/>
          <w:szCs w:val="24"/>
        </w:rPr>
        <w:tab/>
        <w:t>Gautas paramos lėšas draudžiama naudoti Biudžetinės įstaigos vadovams,</w:t>
      </w:r>
      <w:r w:rsidR="00F239D4" w:rsidRPr="00F239D4">
        <w:rPr>
          <w:rFonts w:eastAsia="Calibri"/>
          <w:sz w:val="24"/>
          <w:szCs w:val="24"/>
        </w:rPr>
        <w:t xml:space="preserve"> </w:t>
      </w:r>
      <w:r w:rsidR="00F239D4" w:rsidRPr="009B2F22">
        <w:rPr>
          <w:rFonts w:eastAsia="Calibri"/>
          <w:sz w:val="24"/>
          <w:szCs w:val="24"/>
        </w:rPr>
        <w:t>valstybės tarnautojams</w:t>
      </w:r>
      <w:r w:rsidR="00F239D4">
        <w:rPr>
          <w:rFonts w:eastAsia="Calibri"/>
          <w:sz w:val="24"/>
          <w:szCs w:val="24"/>
        </w:rPr>
        <w:t xml:space="preserve"> ir </w:t>
      </w:r>
      <w:r w:rsidRPr="009B2F22">
        <w:rPr>
          <w:rFonts w:eastAsia="Calibri"/>
          <w:sz w:val="24"/>
          <w:szCs w:val="24"/>
        </w:rPr>
        <w:t>darbuotojams premijuoti, priedams, priemokoms mokėti.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30.</w:t>
      </w:r>
      <w:r w:rsidRPr="009B2F22">
        <w:rPr>
          <w:rFonts w:eastAsia="Calibri"/>
          <w:sz w:val="24"/>
          <w:szCs w:val="24"/>
        </w:rPr>
        <w:tab/>
        <w:t>Nepanaudotos paramos lėšos paskirstomos kartu su kitais finansiniais metais gauta parama. Paramos lėšos, gautos nurodant naudojimo tikslą ir per einamuosius metus nepanaudotos, naudojamos kitais finansiniais metais pagal paramos davėjo nurodytą paskirtį arba paramos teikimo sutartyje numatytais atvejais perskirstant lėšas.</w:t>
      </w:r>
    </w:p>
    <w:p w:rsidR="00B62C2D" w:rsidRPr="009B2F22" w:rsidRDefault="00B62C2D" w:rsidP="00B62C2D">
      <w:pPr>
        <w:tabs>
          <w:tab w:val="left" w:pos="1134"/>
        </w:tabs>
        <w:jc w:val="both"/>
        <w:rPr>
          <w:rFonts w:eastAsia="Calibri"/>
          <w:sz w:val="24"/>
          <w:szCs w:val="24"/>
        </w:rPr>
      </w:pPr>
    </w:p>
    <w:p w:rsidR="00B62C2D" w:rsidRPr="009B2F22" w:rsidRDefault="00B62C2D" w:rsidP="00B62C2D">
      <w:pPr>
        <w:jc w:val="center"/>
        <w:rPr>
          <w:b/>
          <w:sz w:val="24"/>
          <w:szCs w:val="24"/>
        </w:rPr>
      </w:pPr>
      <w:r w:rsidRPr="009B2F22">
        <w:rPr>
          <w:b/>
          <w:sz w:val="24"/>
          <w:szCs w:val="24"/>
        </w:rPr>
        <w:t>V. PARAMOS APSKAITA IR SAUGOJIMAS</w:t>
      </w:r>
    </w:p>
    <w:p w:rsidR="00B62C2D" w:rsidRPr="009B2F22" w:rsidRDefault="00B62C2D" w:rsidP="00B62C2D">
      <w:pPr>
        <w:jc w:val="center"/>
        <w:rPr>
          <w:sz w:val="24"/>
          <w:szCs w:val="24"/>
        </w:rPr>
      </w:pPr>
    </w:p>
    <w:p w:rsidR="00B62C2D" w:rsidRPr="009B2F22" w:rsidRDefault="00B62C2D" w:rsidP="00B62C2D">
      <w:pPr>
        <w:tabs>
          <w:tab w:val="left" w:pos="1134"/>
        </w:tabs>
        <w:ind w:firstLine="720"/>
        <w:jc w:val="both"/>
        <w:rPr>
          <w:sz w:val="24"/>
          <w:szCs w:val="24"/>
        </w:rPr>
      </w:pPr>
      <w:r w:rsidRPr="009B2F22">
        <w:rPr>
          <w:sz w:val="24"/>
          <w:szCs w:val="24"/>
        </w:rPr>
        <w:t>31.</w:t>
      </w:r>
      <w:r w:rsidRPr="009B2F22">
        <w:rPr>
          <w:sz w:val="24"/>
          <w:szCs w:val="24"/>
        </w:rPr>
        <w:tab/>
      </w:r>
      <w:r w:rsidRPr="009B2F22">
        <w:rPr>
          <w:rFonts w:eastAsia="Calibri"/>
          <w:sz w:val="24"/>
          <w:szCs w:val="24"/>
        </w:rPr>
        <w:t>Gautos paramos apskaita tvarkoma vadovaujantis Įstatymu, Lietuvos Respublikos buhalterinės apskaitos įstatymu, Lietuvos Respublikos viešojo sektoriaus atskaitomybės įstatymu ir naudojama pagal atskirą asignavimų valdytojų ar Biudžetinės įstaigos vadovo patvirtintą išlaidų sąmatą. Sąmata turi būti suderinta su paramos teikėju, jeigu paramos teikimo sutartyje yra numatyta tokia sąlyga.</w:t>
      </w:r>
    </w:p>
    <w:p w:rsidR="00B62C2D" w:rsidRPr="009B2F22" w:rsidRDefault="00B62C2D" w:rsidP="00B62C2D">
      <w:pPr>
        <w:tabs>
          <w:tab w:val="left" w:pos="1134"/>
        </w:tabs>
        <w:ind w:firstLine="720"/>
        <w:jc w:val="both"/>
        <w:rPr>
          <w:sz w:val="24"/>
          <w:szCs w:val="24"/>
        </w:rPr>
      </w:pPr>
      <w:r w:rsidRPr="009B2F22">
        <w:rPr>
          <w:sz w:val="24"/>
          <w:szCs w:val="24"/>
        </w:rPr>
        <w:t>32.</w:t>
      </w:r>
      <w:r w:rsidRPr="009B2F22">
        <w:rPr>
          <w:sz w:val="24"/>
          <w:szCs w:val="24"/>
        </w:rPr>
        <w:tab/>
      </w:r>
      <w:r w:rsidRPr="009B2F22">
        <w:rPr>
          <w:rFonts w:eastAsia="Calibri"/>
          <w:sz w:val="24"/>
          <w:szCs w:val="24"/>
        </w:rPr>
        <w:t>Pagal Įstatymo ir šių Taisyklių nuostatas, paramos gavėjas privalo atskirai tvarkyti gaunamos paramos apskaitą (nurodyti gautos paramos teikėjus, jei parama buvo gauta ne anonimiškai, taip pat paramos vertę ir kaip ši parama buvo panaudota, t. y. įvardyti konkrečius gavėjus, jeigu lėšos ar turtas, gauti kaip parama, perduoti kitam asmeniui) ir Lietuvos Respublikos Vyriausybės ar jos įgaliotos institucijos nustatyta tvarka ir terminais pateikti Valstybinei mokesčių inspekcijai ataskaitas apie gautą paramą ir jos panaudojimą, apie savo veiklą, susijusią su visuomenei naudingų tikslų įgyvendinimu.</w:t>
      </w:r>
    </w:p>
    <w:p w:rsidR="00B62C2D" w:rsidRPr="009B2F22" w:rsidRDefault="00B62C2D" w:rsidP="00B62C2D">
      <w:pPr>
        <w:tabs>
          <w:tab w:val="left" w:pos="1134"/>
        </w:tabs>
        <w:ind w:firstLine="720"/>
        <w:jc w:val="both"/>
        <w:rPr>
          <w:sz w:val="24"/>
          <w:szCs w:val="24"/>
        </w:rPr>
      </w:pPr>
      <w:r w:rsidRPr="009B2F22">
        <w:rPr>
          <w:sz w:val="24"/>
          <w:szCs w:val="24"/>
        </w:rPr>
        <w:t>33.</w:t>
      </w:r>
      <w:r w:rsidRPr="009B2F22">
        <w:rPr>
          <w:sz w:val="24"/>
          <w:szCs w:val="24"/>
        </w:rPr>
        <w:tab/>
      </w:r>
      <w:r w:rsidRPr="009B2F22">
        <w:rPr>
          <w:rFonts w:eastAsia="Calibri"/>
          <w:sz w:val="24"/>
          <w:szCs w:val="24"/>
        </w:rPr>
        <w:t>Ataskaitas apie gautą paramą, nurodytas šių Taisyklių 32 punkte, rengia ir nustatyta tvarka bei terminais teikia Biudžetinės įstaigos vardu – Biudžetinės įstaigos vadovas ar jo įgaliotas darbuotojas.</w:t>
      </w:r>
    </w:p>
    <w:p w:rsidR="00B62C2D" w:rsidRPr="009B2F22" w:rsidRDefault="00B62C2D" w:rsidP="00B62C2D">
      <w:pPr>
        <w:tabs>
          <w:tab w:val="left" w:pos="1134"/>
        </w:tabs>
        <w:ind w:firstLine="720"/>
        <w:jc w:val="both"/>
        <w:rPr>
          <w:sz w:val="24"/>
          <w:szCs w:val="24"/>
        </w:rPr>
      </w:pPr>
      <w:r w:rsidRPr="009B2F22">
        <w:rPr>
          <w:sz w:val="24"/>
          <w:szCs w:val="24"/>
        </w:rPr>
        <w:t>34.</w:t>
      </w:r>
      <w:r w:rsidRPr="009B2F22">
        <w:rPr>
          <w:sz w:val="24"/>
          <w:szCs w:val="24"/>
        </w:rPr>
        <w:tab/>
      </w:r>
      <w:r w:rsidRPr="009B2F22">
        <w:rPr>
          <w:rFonts w:eastAsia="Calibri"/>
          <w:sz w:val="24"/>
          <w:szCs w:val="24"/>
        </w:rPr>
        <w:t>Biudžetinės įstaigos vardu gauta parama piniginėmis lėšomis apskaitoma atskiroje, tam tikslui atidarytoje banko sąskaitoje.</w:t>
      </w:r>
    </w:p>
    <w:p w:rsidR="00B62C2D" w:rsidRPr="009B2F22" w:rsidRDefault="00B62C2D" w:rsidP="00B62C2D">
      <w:pPr>
        <w:tabs>
          <w:tab w:val="left" w:pos="1134"/>
        </w:tabs>
        <w:ind w:firstLine="720"/>
        <w:jc w:val="both"/>
        <w:rPr>
          <w:sz w:val="24"/>
          <w:szCs w:val="24"/>
        </w:rPr>
      </w:pPr>
      <w:r w:rsidRPr="009B2F22">
        <w:rPr>
          <w:sz w:val="24"/>
          <w:szCs w:val="24"/>
        </w:rPr>
        <w:t>35.</w:t>
      </w:r>
      <w:r w:rsidRPr="009B2F22">
        <w:rPr>
          <w:sz w:val="24"/>
          <w:szCs w:val="24"/>
        </w:rPr>
        <w:tab/>
      </w:r>
      <w:r w:rsidRPr="009B2F22">
        <w:rPr>
          <w:rFonts w:eastAsia="Calibri"/>
          <w:sz w:val="24"/>
          <w:szCs w:val="24"/>
        </w:rPr>
        <w:t>Biudžetinės įstaigos vardu patalpas ne piniginių lėšų gautai paramai saugoti suteikia ir už jos saugojimą atsakingą darbuotoją skiria Biudžetinės įstaigos vadovas.</w:t>
      </w:r>
    </w:p>
    <w:p w:rsidR="00B62C2D" w:rsidRPr="009B2F22" w:rsidRDefault="00B62C2D" w:rsidP="00B62C2D">
      <w:pPr>
        <w:jc w:val="center"/>
        <w:rPr>
          <w:sz w:val="24"/>
          <w:szCs w:val="24"/>
        </w:rPr>
      </w:pPr>
    </w:p>
    <w:p w:rsidR="00B62C2D" w:rsidRPr="009B2F22" w:rsidRDefault="00B62C2D" w:rsidP="00B62C2D">
      <w:pPr>
        <w:jc w:val="center"/>
        <w:rPr>
          <w:b/>
          <w:sz w:val="24"/>
          <w:szCs w:val="24"/>
        </w:rPr>
      </w:pPr>
      <w:r w:rsidRPr="009B2F22">
        <w:rPr>
          <w:b/>
          <w:sz w:val="24"/>
          <w:szCs w:val="24"/>
        </w:rPr>
        <w:t>VI. KONTROLĖ IR ATSKAITOMYBĖ</w:t>
      </w:r>
    </w:p>
    <w:p w:rsidR="00B62C2D" w:rsidRPr="009B2F22" w:rsidRDefault="00B62C2D" w:rsidP="00B62C2D">
      <w:pPr>
        <w:jc w:val="center"/>
        <w:rPr>
          <w:b/>
          <w:sz w:val="24"/>
          <w:szCs w:val="24"/>
        </w:rPr>
      </w:pPr>
    </w:p>
    <w:p w:rsidR="00B62C2D" w:rsidRPr="009B2F22" w:rsidRDefault="00B62C2D" w:rsidP="00B62C2D">
      <w:pPr>
        <w:tabs>
          <w:tab w:val="left" w:pos="1134"/>
        </w:tabs>
        <w:ind w:firstLine="720"/>
        <w:jc w:val="both"/>
        <w:rPr>
          <w:sz w:val="24"/>
          <w:szCs w:val="24"/>
        </w:rPr>
      </w:pPr>
      <w:r w:rsidRPr="009B2F22">
        <w:rPr>
          <w:sz w:val="24"/>
          <w:szCs w:val="24"/>
        </w:rPr>
        <w:t>36.</w:t>
      </w:r>
      <w:r w:rsidRPr="009B2F22">
        <w:rPr>
          <w:sz w:val="24"/>
          <w:szCs w:val="24"/>
        </w:rPr>
        <w:tab/>
      </w:r>
      <w:r w:rsidRPr="009B2F22">
        <w:rPr>
          <w:rFonts w:eastAsia="Calibri"/>
          <w:sz w:val="24"/>
          <w:szCs w:val="24"/>
        </w:rPr>
        <w:t>Paramos gavėjai – Biudžetinė</w:t>
      </w:r>
      <w:r w:rsidR="002F5C20">
        <w:rPr>
          <w:rFonts w:eastAsia="Calibri"/>
          <w:sz w:val="24"/>
          <w:szCs w:val="24"/>
        </w:rPr>
        <w:t>s</w:t>
      </w:r>
      <w:r w:rsidRPr="009B2F22">
        <w:rPr>
          <w:rFonts w:eastAsia="Calibri"/>
          <w:sz w:val="24"/>
          <w:szCs w:val="24"/>
        </w:rPr>
        <w:t xml:space="preserve"> įstaig</w:t>
      </w:r>
      <w:r w:rsidR="002F5C20">
        <w:rPr>
          <w:rFonts w:eastAsia="Calibri"/>
          <w:sz w:val="24"/>
          <w:szCs w:val="24"/>
        </w:rPr>
        <w:t>os</w:t>
      </w:r>
      <w:r w:rsidRPr="009B2F22">
        <w:rPr>
          <w:rFonts w:eastAsia="Calibri"/>
          <w:sz w:val="24"/>
          <w:szCs w:val="24"/>
        </w:rPr>
        <w:t xml:space="preserve"> – apie paramos gavimą atsiskaito Valstybinei mokesčių inspekcijai ir kitoms valstybės įstaigoms teisės aktų nustatyta tvarka.</w:t>
      </w:r>
    </w:p>
    <w:p w:rsidR="00B62C2D" w:rsidRPr="009B2F22" w:rsidRDefault="00B62C2D" w:rsidP="00B62C2D">
      <w:pPr>
        <w:tabs>
          <w:tab w:val="left" w:pos="1134"/>
        </w:tabs>
        <w:ind w:firstLine="720"/>
        <w:jc w:val="both"/>
        <w:rPr>
          <w:sz w:val="24"/>
          <w:szCs w:val="24"/>
        </w:rPr>
      </w:pPr>
      <w:r w:rsidRPr="009B2F22">
        <w:rPr>
          <w:sz w:val="24"/>
          <w:szCs w:val="24"/>
        </w:rPr>
        <w:t>3</w:t>
      </w:r>
      <w:r w:rsidR="0079680A">
        <w:rPr>
          <w:sz w:val="24"/>
          <w:szCs w:val="24"/>
        </w:rPr>
        <w:t>7</w:t>
      </w:r>
      <w:r w:rsidRPr="009B2F22">
        <w:rPr>
          <w:sz w:val="24"/>
          <w:szCs w:val="24"/>
        </w:rPr>
        <w:t>.</w:t>
      </w:r>
      <w:r w:rsidRPr="009B2F22">
        <w:rPr>
          <w:sz w:val="24"/>
          <w:szCs w:val="24"/>
        </w:rPr>
        <w:tab/>
      </w:r>
      <w:r w:rsidR="0079680A">
        <w:rPr>
          <w:sz w:val="24"/>
          <w:szCs w:val="24"/>
        </w:rPr>
        <w:t>Biudžetinių įstaigų p</w:t>
      </w:r>
      <w:r w:rsidRPr="009B2F22">
        <w:rPr>
          <w:rFonts w:eastAsia="Calibri"/>
          <w:sz w:val="24"/>
          <w:szCs w:val="24"/>
        </w:rPr>
        <w:t>aramos gavimą ir naudojimą kontroliuoja Administracijos Centralizuotas vidaus audito skyrius ir Savivaldybės kontrolės ir audito tarnyba.</w:t>
      </w:r>
    </w:p>
    <w:p w:rsidR="00B62C2D" w:rsidRPr="009B2F22" w:rsidRDefault="00B62C2D" w:rsidP="00B62C2D">
      <w:pPr>
        <w:jc w:val="center"/>
        <w:rPr>
          <w:sz w:val="24"/>
          <w:szCs w:val="24"/>
        </w:rPr>
      </w:pPr>
      <w:r w:rsidRPr="009B2F22">
        <w:rPr>
          <w:sz w:val="24"/>
          <w:szCs w:val="24"/>
        </w:rPr>
        <w:t>_____________________</w:t>
      </w: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2619" w:rsidRPr="009B2F22" w:rsidRDefault="001D2619" w:rsidP="00517C9F">
      <w:pPr>
        <w:ind w:right="-1185"/>
        <w:jc w:val="center"/>
        <w:rPr>
          <w:b/>
          <w:sz w:val="24"/>
          <w:szCs w:val="24"/>
        </w:rPr>
      </w:pPr>
      <w:r w:rsidRPr="009B2F22">
        <w:rPr>
          <w:b/>
          <w:sz w:val="24"/>
          <w:szCs w:val="24"/>
        </w:rPr>
        <w:lastRenderedPageBreak/>
        <w:t>PANEVĖŽIO RAJONO SAVIVALDYBĖS ADMINISTRACIJOS</w:t>
      </w:r>
    </w:p>
    <w:p w:rsidR="001D2619" w:rsidRPr="009B2F22" w:rsidRDefault="001D2619" w:rsidP="00517C9F">
      <w:pPr>
        <w:ind w:right="-1185"/>
        <w:jc w:val="center"/>
        <w:rPr>
          <w:b/>
          <w:sz w:val="24"/>
          <w:szCs w:val="24"/>
        </w:rPr>
      </w:pPr>
      <w:r w:rsidRPr="009B2F22">
        <w:rPr>
          <w:b/>
          <w:sz w:val="24"/>
          <w:szCs w:val="24"/>
        </w:rPr>
        <w:t>EKONOMIKOS IR TURTO VALDYMO SKYRIUS</w:t>
      </w:r>
    </w:p>
    <w:p w:rsidR="001D2619" w:rsidRPr="009B2F22" w:rsidRDefault="001D2619" w:rsidP="00517C9F">
      <w:pPr>
        <w:ind w:right="-1185"/>
        <w:jc w:val="center"/>
        <w:rPr>
          <w:sz w:val="24"/>
          <w:szCs w:val="24"/>
        </w:rPr>
      </w:pPr>
    </w:p>
    <w:p w:rsidR="001D2619" w:rsidRPr="009B2F22" w:rsidRDefault="001D2619" w:rsidP="00517C9F">
      <w:pPr>
        <w:ind w:right="-1185"/>
        <w:jc w:val="both"/>
        <w:rPr>
          <w:sz w:val="24"/>
          <w:szCs w:val="24"/>
        </w:rPr>
      </w:pPr>
    </w:p>
    <w:p w:rsidR="001D2619" w:rsidRPr="009B2F22" w:rsidRDefault="001D2619" w:rsidP="0033141A">
      <w:pPr>
        <w:ind w:right="-1185"/>
        <w:jc w:val="both"/>
        <w:rPr>
          <w:sz w:val="24"/>
          <w:szCs w:val="24"/>
        </w:rPr>
      </w:pPr>
      <w:r w:rsidRPr="009B2F22">
        <w:rPr>
          <w:sz w:val="24"/>
          <w:szCs w:val="24"/>
        </w:rPr>
        <w:t>Panevėžio rajono savivaldybės tarybai</w:t>
      </w:r>
    </w:p>
    <w:p w:rsidR="001D2619" w:rsidRPr="009B2F22" w:rsidRDefault="001D2619" w:rsidP="00517C9F">
      <w:pPr>
        <w:ind w:right="-1185" w:firstLine="720"/>
        <w:jc w:val="both"/>
        <w:rPr>
          <w:sz w:val="24"/>
          <w:szCs w:val="24"/>
        </w:rPr>
      </w:pPr>
    </w:p>
    <w:p w:rsidR="001D2619" w:rsidRPr="009B2F22" w:rsidRDefault="001D2619" w:rsidP="00517C9F">
      <w:pPr>
        <w:ind w:right="-1185" w:firstLine="720"/>
        <w:jc w:val="both"/>
        <w:rPr>
          <w:sz w:val="24"/>
          <w:szCs w:val="24"/>
        </w:rPr>
      </w:pPr>
    </w:p>
    <w:p w:rsidR="001D2619" w:rsidRPr="009B2F22" w:rsidRDefault="001D2619" w:rsidP="0033141A">
      <w:pPr>
        <w:pStyle w:val="Antrat1"/>
        <w:numPr>
          <w:ilvl w:val="0"/>
          <w:numId w:val="0"/>
        </w:numPr>
        <w:ind w:left="432"/>
        <w:rPr>
          <w:b/>
          <w:bCs/>
          <w:szCs w:val="24"/>
        </w:rPr>
      </w:pPr>
      <w:r w:rsidRPr="009B2F22">
        <w:rPr>
          <w:b/>
          <w:bCs/>
          <w:szCs w:val="24"/>
        </w:rPr>
        <w:t>AIŠKINAMASIS RAŠTAS DĖL SPRENDIMO „</w:t>
      </w:r>
      <w:r w:rsidR="00E264B1" w:rsidRPr="009B2F22">
        <w:rPr>
          <w:b/>
          <w:bCs/>
          <w:szCs w:val="24"/>
          <w:lang w:val="en-US"/>
        </w:rPr>
        <w:t>DĖL PANEVĖŽIO RAJONO SAVIVALDYBĖS BIUDŽETINIŲ ĮSTAIGŲ VARDU GAUTOS PARAMOS SKIRSTYMO TAISYKLIŲ PATVIRTINIMO</w:t>
      </w:r>
      <w:r w:rsidR="00E264B1" w:rsidRPr="009B2F22">
        <w:rPr>
          <w:b/>
          <w:bCs/>
          <w:caps/>
          <w:szCs w:val="24"/>
        </w:rPr>
        <w:t xml:space="preserve"> </w:t>
      </w:r>
      <w:r w:rsidRPr="009B2F22">
        <w:rPr>
          <w:b/>
          <w:bCs/>
          <w:szCs w:val="24"/>
        </w:rPr>
        <w:t>“ PROJEKTO</w:t>
      </w:r>
    </w:p>
    <w:p w:rsidR="001D2619" w:rsidRPr="009B2F22" w:rsidRDefault="001D2619" w:rsidP="00517C9F">
      <w:pPr>
        <w:jc w:val="both"/>
        <w:rPr>
          <w:b/>
          <w:sz w:val="24"/>
          <w:szCs w:val="24"/>
        </w:rPr>
      </w:pPr>
    </w:p>
    <w:p w:rsidR="001D2619" w:rsidRPr="009B2F22" w:rsidRDefault="001D2619" w:rsidP="00517C9F">
      <w:pPr>
        <w:jc w:val="center"/>
        <w:rPr>
          <w:sz w:val="24"/>
          <w:szCs w:val="24"/>
        </w:rPr>
      </w:pPr>
      <w:r w:rsidRPr="009B2F22">
        <w:rPr>
          <w:sz w:val="24"/>
          <w:szCs w:val="24"/>
        </w:rPr>
        <w:t>201</w:t>
      </w:r>
      <w:r w:rsidR="00F05716" w:rsidRPr="009B2F22">
        <w:rPr>
          <w:sz w:val="24"/>
          <w:szCs w:val="24"/>
        </w:rPr>
        <w:t>6</w:t>
      </w:r>
      <w:r w:rsidRPr="009B2F22">
        <w:rPr>
          <w:sz w:val="24"/>
          <w:szCs w:val="24"/>
        </w:rPr>
        <w:t xml:space="preserve"> m. </w:t>
      </w:r>
      <w:r w:rsidR="00F05716" w:rsidRPr="009B2F22">
        <w:rPr>
          <w:sz w:val="24"/>
          <w:szCs w:val="24"/>
        </w:rPr>
        <w:t xml:space="preserve">spalio </w:t>
      </w:r>
      <w:r w:rsidR="008570AF" w:rsidRPr="009B2F22">
        <w:rPr>
          <w:sz w:val="24"/>
          <w:szCs w:val="24"/>
        </w:rPr>
        <w:t>2</w:t>
      </w:r>
      <w:r w:rsidR="00E264B1">
        <w:rPr>
          <w:sz w:val="24"/>
          <w:szCs w:val="24"/>
        </w:rPr>
        <w:t>6</w:t>
      </w:r>
      <w:r w:rsidRPr="009B2F22">
        <w:rPr>
          <w:sz w:val="24"/>
          <w:szCs w:val="24"/>
        </w:rPr>
        <w:t xml:space="preserve"> d.</w:t>
      </w:r>
    </w:p>
    <w:p w:rsidR="001D2619" w:rsidRPr="009B2F22" w:rsidRDefault="001D2619" w:rsidP="00517C9F">
      <w:pPr>
        <w:jc w:val="center"/>
        <w:rPr>
          <w:sz w:val="24"/>
          <w:szCs w:val="24"/>
        </w:rPr>
      </w:pPr>
      <w:r w:rsidRPr="009B2F22">
        <w:rPr>
          <w:sz w:val="24"/>
          <w:szCs w:val="24"/>
        </w:rPr>
        <w:t>Panevėžys</w:t>
      </w:r>
    </w:p>
    <w:p w:rsidR="001D2619" w:rsidRPr="009B2F22" w:rsidRDefault="001D2619" w:rsidP="00517C9F">
      <w:pPr>
        <w:ind w:right="-1185"/>
        <w:jc w:val="both"/>
        <w:rPr>
          <w:sz w:val="24"/>
          <w:szCs w:val="24"/>
        </w:rPr>
      </w:pPr>
    </w:p>
    <w:p w:rsidR="001D2619" w:rsidRPr="009B2F22" w:rsidRDefault="001D2619" w:rsidP="0033141A">
      <w:pPr>
        <w:ind w:firstLine="1296"/>
        <w:jc w:val="both"/>
        <w:rPr>
          <w:b/>
          <w:bCs/>
          <w:sz w:val="24"/>
          <w:szCs w:val="24"/>
        </w:rPr>
      </w:pPr>
      <w:r w:rsidRPr="009B2F22">
        <w:rPr>
          <w:b/>
          <w:bCs/>
          <w:sz w:val="24"/>
          <w:szCs w:val="24"/>
        </w:rPr>
        <w:t xml:space="preserve">Projekto rengimą paskatinusios priežastys. </w:t>
      </w:r>
    </w:p>
    <w:p w:rsidR="00E264B1" w:rsidRDefault="00E264B1" w:rsidP="00517C9F">
      <w:pPr>
        <w:jc w:val="both"/>
        <w:rPr>
          <w:sz w:val="24"/>
          <w:szCs w:val="24"/>
        </w:rPr>
      </w:pPr>
      <w:r>
        <w:rPr>
          <w:sz w:val="24"/>
          <w:szCs w:val="24"/>
        </w:rPr>
        <w:tab/>
      </w:r>
      <w:r w:rsidRPr="009B2F22">
        <w:rPr>
          <w:sz w:val="24"/>
          <w:szCs w:val="24"/>
        </w:rPr>
        <w:t xml:space="preserve">Lietuvos Respublikos vietos savivaldos įstatymo 16 straipsnio 2 dalies </w:t>
      </w:r>
      <w:r w:rsidRPr="009B2F22">
        <w:rPr>
          <w:sz w:val="24"/>
          <w:szCs w:val="24"/>
        </w:rPr>
        <w:br/>
        <w:t>39</w:t>
      </w:r>
      <w:r>
        <w:rPr>
          <w:sz w:val="24"/>
          <w:szCs w:val="24"/>
        </w:rPr>
        <w:t xml:space="preserve"> punkte nustatyta, jog Savivaldybės tarybos išimtinė kompetencija </w:t>
      </w:r>
      <w:r w:rsidRPr="009B2F22">
        <w:rPr>
          <w:rFonts w:eastAsia="Calibri"/>
          <w:sz w:val="24"/>
          <w:szCs w:val="24"/>
        </w:rPr>
        <w:t>–</w:t>
      </w:r>
      <w:r w:rsidR="00000AF0">
        <w:rPr>
          <w:rFonts w:eastAsia="Calibri"/>
          <w:sz w:val="24"/>
          <w:szCs w:val="24"/>
        </w:rPr>
        <w:t xml:space="preserve"> </w:t>
      </w:r>
      <w:r>
        <w:rPr>
          <w:rFonts w:eastAsia="Calibri"/>
          <w:sz w:val="24"/>
          <w:szCs w:val="24"/>
        </w:rPr>
        <w:t>savivaldybės biudžetinių įstaigų vardu gautos paramos skirstymo taisyklių nustatymas.</w:t>
      </w:r>
    </w:p>
    <w:p w:rsidR="001D2619" w:rsidRDefault="001D2619" w:rsidP="00517C9F">
      <w:pPr>
        <w:jc w:val="both"/>
        <w:rPr>
          <w:b/>
          <w:bCs/>
          <w:sz w:val="24"/>
          <w:szCs w:val="24"/>
        </w:rPr>
      </w:pPr>
      <w:r w:rsidRPr="009B2F22">
        <w:rPr>
          <w:b/>
          <w:bCs/>
          <w:sz w:val="24"/>
          <w:szCs w:val="24"/>
        </w:rPr>
        <w:tab/>
        <w:t>Projekto rengimo esmė ir tikslai.</w:t>
      </w:r>
    </w:p>
    <w:p w:rsidR="00000AF0" w:rsidRPr="00000AF0" w:rsidRDefault="00000AF0" w:rsidP="00517C9F">
      <w:pPr>
        <w:jc w:val="both"/>
        <w:rPr>
          <w:bCs/>
          <w:sz w:val="24"/>
          <w:szCs w:val="24"/>
        </w:rPr>
      </w:pPr>
      <w:r>
        <w:rPr>
          <w:b/>
          <w:bCs/>
          <w:sz w:val="24"/>
          <w:szCs w:val="24"/>
        </w:rPr>
        <w:tab/>
      </w:r>
      <w:r w:rsidR="00E927AE" w:rsidRPr="009B2F22">
        <w:rPr>
          <w:sz w:val="24"/>
          <w:szCs w:val="24"/>
          <w:lang w:eastAsia="lt-LT"/>
        </w:rPr>
        <w:t>Panevėžio rajono savivaldybės biudžetinių įstaigų vardu gautos paramos skirstymo taisyk</w:t>
      </w:r>
      <w:r w:rsidR="00E927AE">
        <w:rPr>
          <w:sz w:val="24"/>
          <w:szCs w:val="24"/>
          <w:lang w:eastAsia="lt-LT"/>
        </w:rPr>
        <w:t>lės</w:t>
      </w:r>
      <w:r w:rsidR="00E927AE">
        <w:rPr>
          <w:bCs/>
          <w:sz w:val="24"/>
          <w:szCs w:val="24"/>
        </w:rPr>
        <w:t xml:space="preserve"> parengtos vadovaujantis Lietuvos Respublikos labdaros ir paramos įstatymu. Šio įstatymo nuostatos perkeltos į parengtą sprendimo projektą.</w:t>
      </w:r>
    </w:p>
    <w:p w:rsidR="001D2619" w:rsidRPr="009B2F22" w:rsidRDefault="001D2619" w:rsidP="00517C9F">
      <w:pPr>
        <w:jc w:val="both"/>
        <w:rPr>
          <w:b/>
          <w:bCs/>
          <w:sz w:val="24"/>
          <w:szCs w:val="24"/>
        </w:rPr>
      </w:pPr>
      <w:r w:rsidRPr="009B2F22">
        <w:rPr>
          <w:b/>
          <w:bCs/>
          <w:sz w:val="24"/>
          <w:szCs w:val="24"/>
        </w:rPr>
        <w:tab/>
        <w:t xml:space="preserve">Kokių pozityvių rezultatų laukiama. </w:t>
      </w:r>
    </w:p>
    <w:p w:rsidR="00E927AE" w:rsidRPr="00000AF0" w:rsidRDefault="001D2619" w:rsidP="00E927AE">
      <w:pPr>
        <w:jc w:val="both"/>
        <w:rPr>
          <w:bCs/>
          <w:sz w:val="24"/>
          <w:szCs w:val="24"/>
        </w:rPr>
      </w:pPr>
      <w:r w:rsidRPr="009B2F22">
        <w:rPr>
          <w:bCs/>
          <w:sz w:val="24"/>
          <w:szCs w:val="24"/>
        </w:rPr>
        <w:tab/>
      </w:r>
      <w:r w:rsidR="00E927AE" w:rsidRPr="00000AF0">
        <w:rPr>
          <w:bCs/>
          <w:sz w:val="24"/>
          <w:szCs w:val="24"/>
        </w:rPr>
        <w:t>Parengtas sprendimo projektas</w:t>
      </w:r>
      <w:r w:rsidR="00E927AE">
        <w:rPr>
          <w:bCs/>
          <w:sz w:val="24"/>
          <w:szCs w:val="24"/>
        </w:rPr>
        <w:t>, k</w:t>
      </w:r>
      <w:r w:rsidR="00E927AE" w:rsidRPr="00000AF0">
        <w:rPr>
          <w:bCs/>
          <w:sz w:val="24"/>
          <w:szCs w:val="24"/>
        </w:rPr>
        <w:t xml:space="preserve">uris nustatys </w:t>
      </w:r>
      <w:r w:rsidR="00E927AE">
        <w:rPr>
          <w:bCs/>
          <w:sz w:val="24"/>
          <w:szCs w:val="24"/>
        </w:rPr>
        <w:t xml:space="preserve">paramos gavėjų </w:t>
      </w:r>
      <w:r w:rsidR="00E927AE" w:rsidRPr="009B2F22">
        <w:rPr>
          <w:rFonts w:eastAsia="Calibri"/>
          <w:sz w:val="24"/>
          <w:szCs w:val="24"/>
        </w:rPr>
        <w:t>–</w:t>
      </w:r>
      <w:r w:rsidR="00E927AE">
        <w:rPr>
          <w:rFonts w:eastAsia="Calibri"/>
          <w:sz w:val="24"/>
          <w:szCs w:val="24"/>
        </w:rPr>
        <w:t xml:space="preserve"> Panevėžio rajono savivaldybės biudžetinių įstaigų vardu gautos paramos priėmimo, skirstymo, apskaitos, saugojimo, kontrolės procedūras.</w:t>
      </w:r>
    </w:p>
    <w:p w:rsidR="001D2619" w:rsidRPr="009B2F22" w:rsidRDefault="001D2619" w:rsidP="00517C9F">
      <w:pPr>
        <w:jc w:val="both"/>
        <w:rPr>
          <w:b/>
          <w:sz w:val="24"/>
          <w:szCs w:val="24"/>
        </w:rPr>
      </w:pPr>
      <w:r w:rsidRPr="009B2F22">
        <w:rPr>
          <w:b/>
          <w:color w:val="000000"/>
          <w:spacing w:val="-3"/>
          <w:sz w:val="24"/>
          <w:szCs w:val="24"/>
        </w:rPr>
        <w:tab/>
      </w:r>
      <w:r w:rsidRPr="009B2F22">
        <w:rPr>
          <w:b/>
          <w:sz w:val="24"/>
          <w:szCs w:val="24"/>
        </w:rPr>
        <w:t>Galimos neigiamos pasekmės priėmus projektą, kokių priemonių reikėtų imtis, kad tokių pasekmių būtų išvengta.</w:t>
      </w:r>
    </w:p>
    <w:p w:rsidR="001D2619" w:rsidRPr="009B2F22" w:rsidRDefault="001D2619" w:rsidP="00517C9F">
      <w:pPr>
        <w:jc w:val="both"/>
        <w:rPr>
          <w:sz w:val="24"/>
          <w:szCs w:val="24"/>
        </w:rPr>
      </w:pPr>
      <w:r w:rsidRPr="009B2F22">
        <w:rPr>
          <w:b/>
          <w:sz w:val="24"/>
          <w:szCs w:val="24"/>
        </w:rPr>
        <w:tab/>
      </w:r>
      <w:r w:rsidRPr="009B2F22">
        <w:rPr>
          <w:sz w:val="24"/>
          <w:szCs w:val="24"/>
        </w:rPr>
        <w:t>Nėra.</w:t>
      </w:r>
    </w:p>
    <w:p w:rsidR="001D2619" w:rsidRPr="009B2F22" w:rsidRDefault="001D2619" w:rsidP="00517C9F">
      <w:pPr>
        <w:jc w:val="both"/>
        <w:rPr>
          <w:b/>
          <w:color w:val="000000"/>
          <w:sz w:val="24"/>
          <w:szCs w:val="24"/>
        </w:rPr>
      </w:pPr>
      <w:r w:rsidRPr="009B2F22">
        <w:rPr>
          <w:b/>
          <w:color w:val="000000"/>
          <w:sz w:val="24"/>
          <w:szCs w:val="24"/>
        </w:rPr>
        <w:tab/>
        <w:t>Kokius galiojančius teisės aktus būtina pakeisti ar panaikinti, priėmus teikiamą projektą.</w:t>
      </w:r>
    </w:p>
    <w:p w:rsidR="001D2619" w:rsidRPr="009B2F22" w:rsidRDefault="001D2619" w:rsidP="00517C9F">
      <w:pPr>
        <w:ind w:right="72"/>
        <w:jc w:val="both"/>
        <w:rPr>
          <w:sz w:val="24"/>
          <w:szCs w:val="24"/>
        </w:rPr>
      </w:pPr>
      <w:r w:rsidRPr="009B2F22">
        <w:rPr>
          <w:sz w:val="24"/>
          <w:szCs w:val="24"/>
        </w:rPr>
        <w:tab/>
        <w:t>Nereikia.</w:t>
      </w:r>
    </w:p>
    <w:p w:rsidR="001D2619" w:rsidRPr="009B2F22" w:rsidRDefault="001D2619" w:rsidP="00517C9F">
      <w:pPr>
        <w:jc w:val="both"/>
        <w:rPr>
          <w:b/>
          <w:sz w:val="24"/>
          <w:szCs w:val="24"/>
        </w:rPr>
      </w:pPr>
      <w:r w:rsidRPr="009B2F22">
        <w:rPr>
          <w:b/>
          <w:sz w:val="24"/>
          <w:szCs w:val="24"/>
        </w:rPr>
        <w:tab/>
        <w:t>Reikiami paskaičiavimai, išlaidų sąmatos bei finansavimo šaltiniai, reikalingi sprendimui įgyvendinti.</w:t>
      </w:r>
    </w:p>
    <w:p w:rsidR="001D2619" w:rsidRPr="009B2F22" w:rsidRDefault="001D2619" w:rsidP="00517C9F">
      <w:pPr>
        <w:jc w:val="both"/>
        <w:rPr>
          <w:sz w:val="24"/>
          <w:szCs w:val="24"/>
        </w:rPr>
      </w:pPr>
      <w:r w:rsidRPr="009B2F22">
        <w:rPr>
          <w:sz w:val="24"/>
          <w:szCs w:val="24"/>
        </w:rPr>
        <w:tab/>
        <w:t>Nereikalingos.</w:t>
      </w:r>
    </w:p>
    <w:p w:rsidR="001D2619" w:rsidRPr="009B2F22" w:rsidRDefault="001D2619" w:rsidP="00517C9F">
      <w:pPr>
        <w:jc w:val="both"/>
        <w:rPr>
          <w:sz w:val="24"/>
          <w:szCs w:val="24"/>
        </w:rPr>
      </w:pPr>
    </w:p>
    <w:p w:rsidR="00D301B5" w:rsidRPr="009B2F22" w:rsidRDefault="00D301B5" w:rsidP="00517C9F">
      <w:pPr>
        <w:jc w:val="both"/>
        <w:rPr>
          <w:sz w:val="24"/>
          <w:szCs w:val="24"/>
        </w:rPr>
      </w:pPr>
    </w:p>
    <w:p w:rsidR="001D2619" w:rsidRPr="009B2F22" w:rsidRDefault="001D2619" w:rsidP="00517C9F">
      <w:pPr>
        <w:ind w:right="-1"/>
        <w:jc w:val="both"/>
        <w:rPr>
          <w:sz w:val="24"/>
          <w:szCs w:val="24"/>
        </w:rPr>
      </w:pPr>
      <w:r w:rsidRPr="009B2F22">
        <w:rPr>
          <w:sz w:val="24"/>
          <w:szCs w:val="24"/>
        </w:rPr>
        <w:t>Vyr. specialistė</w:t>
      </w:r>
      <w:r w:rsidRPr="009B2F22">
        <w:rPr>
          <w:sz w:val="24"/>
          <w:szCs w:val="24"/>
        </w:rPr>
        <w:tab/>
      </w:r>
      <w:r w:rsidRPr="009B2F22">
        <w:rPr>
          <w:sz w:val="24"/>
          <w:szCs w:val="24"/>
        </w:rPr>
        <w:tab/>
      </w:r>
      <w:r w:rsidRPr="009B2F22">
        <w:rPr>
          <w:sz w:val="24"/>
          <w:szCs w:val="24"/>
        </w:rPr>
        <w:tab/>
      </w:r>
      <w:r w:rsidRPr="009B2F22">
        <w:rPr>
          <w:sz w:val="24"/>
          <w:szCs w:val="24"/>
        </w:rPr>
        <w:tab/>
      </w:r>
      <w:r w:rsidRPr="009B2F22">
        <w:rPr>
          <w:sz w:val="24"/>
          <w:szCs w:val="24"/>
        </w:rPr>
        <w:tab/>
        <w:t>Jadvyga Balčienė</w:t>
      </w:r>
    </w:p>
    <w:sectPr w:rsidR="001D2619" w:rsidRPr="009B2F2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00AF0"/>
    <w:rsid w:val="000B68CD"/>
    <w:rsid w:val="00173B05"/>
    <w:rsid w:val="001D2619"/>
    <w:rsid w:val="001D44F8"/>
    <w:rsid w:val="001F55D8"/>
    <w:rsid w:val="002F305A"/>
    <w:rsid w:val="002F3888"/>
    <w:rsid w:val="002F5C20"/>
    <w:rsid w:val="0033141A"/>
    <w:rsid w:val="00362398"/>
    <w:rsid w:val="003830A5"/>
    <w:rsid w:val="00383EB3"/>
    <w:rsid w:val="003A571E"/>
    <w:rsid w:val="00423C55"/>
    <w:rsid w:val="00517C9F"/>
    <w:rsid w:val="00577640"/>
    <w:rsid w:val="0058419E"/>
    <w:rsid w:val="005F3A00"/>
    <w:rsid w:val="00667A8D"/>
    <w:rsid w:val="00677B2D"/>
    <w:rsid w:val="00707844"/>
    <w:rsid w:val="0075485E"/>
    <w:rsid w:val="00757087"/>
    <w:rsid w:val="0079680A"/>
    <w:rsid w:val="007C4A3E"/>
    <w:rsid w:val="007F7BFB"/>
    <w:rsid w:val="00842738"/>
    <w:rsid w:val="008438BA"/>
    <w:rsid w:val="008570AF"/>
    <w:rsid w:val="008A2DC6"/>
    <w:rsid w:val="009069F0"/>
    <w:rsid w:val="00953CC3"/>
    <w:rsid w:val="009B2F22"/>
    <w:rsid w:val="00A9028F"/>
    <w:rsid w:val="00B62C2D"/>
    <w:rsid w:val="00C47DE8"/>
    <w:rsid w:val="00CD7D2C"/>
    <w:rsid w:val="00D10B6E"/>
    <w:rsid w:val="00D20FA4"/>
    <w:rsid w:val="00D301B5"/>
    <w:rsid w:val="00D32F53"/>
    <w:rsid w:val="00D77F9D"/>
    <w:rsid w:val="00E264B1"/>
    <w:rsid w:val="00E32A45"/>
    <w:rsid w:val="00E73ACE"/>
    <w:rsid w:val="00E927AE"/>
    <w:rsid w:val="00F05716"/>
    <w:rsid w:val="00F14F48"/>
    <w:rsid w:val="00F239D4"/>
    <w:rsid w:val="00FC155D"/>
    <w:rsid w:val="00FE31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368BAAC-0564-48DB-901D-511934E3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B62C2D"/>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FBF9-E14B-4EF1-AFA9-8B274DCC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7636</Words>
  <Characters>4354</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2016-11-03T12:35:00Z</cp:lastPrinted>
  <dcterms:created xsi:type="dcterms:W3CDTF">2016-11-04T07:05:00Z</dcterms:created>
  <dcterms:modified xsi:type="dcterms:W3CDTF">2016-11-04T07:05:00Z</dcterms:modified>
</cp:coreProperties>
</file>