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9B" w:rsidRDefault="00DF259B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417DD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  <w:r>
        <w:tab/>
      </w:r>
      <w:r>
        <w:tab/>
      </w:r>
      <w:r>
        <w:tab/>
        <w:t>Projektas</w:t>
      </w:r>
    </w:p>
    <w:p w:rsidR="00DF259B" w:rsidRDefault="00DF259B">
      <w:pPr>
        <w:pStyle w:val="Antrats"/>
        <w:jc w:val="center"/>
      </w:pPr>
    </w:p>
    <w:p w:rsidR="00DF259B" w:rsidRDefault="00DF259B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DF259B" w:rsidRDefault="00DF259B">
      <w:pPr>
        <w:pStyle w:val="Antrats"/>
        <w:jc w:val="center"/>
        <w:rPr>
          <w:b/>
          <w:caps/>
          <w:sz w:val="24"/>
        </w:rPr>
      </w:pPr>
    </w:p>
    <w:p w:rsidR="00DF259B" w:rsidRDefault="00DF259B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DF259B" w:rsidRDefault="00DF259B" w:rsidP="0074596D">
      <w:pPr>
        <w:autoSpaceDE w:val="0"/>
        <w:jc w:val="center"/>
        <w:rPr>
          <w:b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DĖL </w:t>
      </w:r>
      <w:r w:rsidR="00C72243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VIEŠ</w:t>
      </w:r>
      <w:r w:rsidR="00BC1753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OSIOS</w:t>
      </w:r>
      <w:r w:rsidR="0074596D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ĮSTAIG</w:t>
      </w:r>
      <w:r w:rsidR="00BC1753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OS</w:t>
      </w:r>
      <w:r w:rsidR="0074596D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VELŽIO KOMUNALINI</w:t>
      </w:r>
      <w:r w:rsidR="00BC1753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O</w:t>
      </w:r>
      <w:r w:rsidR="0074596D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ŪKI</w:t>
      </w:r>
      <w:r w:rsidR="00BC1753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O</w:t>
      </w:r>
      <w:r w:rsidR="0074596D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ŠILUMOS KAINOS </w:t>
      </w:r>
      <w:r w:rsidR="00D825D0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PERSKAIČIUOTŲ </w:t>
      </w:r>
      <w:r w:rsidR="0074596D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DEDAMŲJŲ </w:t>
      </w:r>
      <w:r w:rsidR="00D825D0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ANTRIESIEMS</w:t>
      </w:r>
      <w:r w:rsidR="0074596D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BAZINĖS KAINOS GALIOJIMO METAMS NUSTATYMO</w:t>
      </w:r>
    </w:p>
    <w:p w:rsidR="00DF259B" w:rsidRPr="00B8054F" w:rsidRDefault="00DF259B">
      <w:pPr>
        <w:jc w:val="center"/>
        <w:rPr>
          <w:sz w:val="24"/>
          <w:szCs w:val="24"/>
        </w:rPr>
      </w:pPr>
    </w:p>
    <w:p w:rsidR="00DF259B" w:rsidRDefault="00DF259B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612D00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74596D">
        <w:rPr>
          <w:sz w:val="24"/>
          <w:szCs w:val="24"/>
        </w:rPr>
        <w:t>gruodžio 2</w:t>
      </w:r>
      <w:r w:rsidR="00612D00">
        <w:rPr>
          <w:sz w:val="24"/>
          <w:szCs w:val="24"/>
        </w:rPr>
        <w:t>2</w:t>
      </w:r>
      <w:r>
        <w:rPr>
          <w:sz w:val="24"/>
          <w:szCs w:val="24"/>
        </w:rPr>
        <w:t xml:space="preserve"> d. Nr. T-</w:t>
      </w:r>
    </w:p>
    <w:p w:rsidR="00DF259B" w:rsidRDefault="00DF259B">
      <w:pPr>
        <w:pStyle w:val="Antrat1"/>
      </w:pPr>
      <w:r>
        <w:t>Panevėžys</w:t>
      </w:r>
    </w:p>
    <w:p w:rsidR="0074596D" w:rsidRPr="0074596D" w:rsidRDefault="0074596D" w:rsidP="0074596D">
      <w:pPr>
        <w:jc w:val="both"/>
        <w:rPr>
          <w:sz w:val="24"/>
          <w:szCs w:val="24"/>
          <w:lang w:eastAsia="lt-LT"/>
        </w:rPr>
      </w:pPr>
    </w:p>
    <w:p w:rsidR="0074596D" w:rsidRPr="004B308A" w:rsidRDefault="0074596D" w:rsidP="0074596D">
      <w:pPr>
        <w:ind w:firstLine="720"/>
        <w:jc w:val="both"/>
        <w:rPr>
          <w:sz w:val="24"/>
          <w:szCs w:val="24"/>
          <w:lang w:eastAsia="lt-LT"/>
        </w:rPr>
      </w:pPr>
      <w:r w:rsidRPr="004B308A">
        <w:rPr>
          <w:sz w:val="24"/>
          <w:szCs w:val="24"/>
          <w:lang w:eastAsia="lt-LT"/>
        </w:rPr>
        <w:t xml:space="preserve">Vadovaudamasi Lietuvos </w:t>
      </w:r>
      <w:r w:rsidR="00D06C53" w:rsidRPr="004B308A">
        <w:rPr>
          <w:sz w:val="24"/>
          <w:szCs w:val="24"/>
          <w:lang w:eastAsia="lt-LT"/>
        </w:rPr>
        <w:t>Respublikos vietos savivaldos įstatymo 16 straipsnio 2 dalies</w:t>
      </w:r>
      <w:r w:rsidR="00B8054F">
        <w:rPr>
          <w:sz w:val="24"/>
          <w:szCs w:val="24"/>
          <w:lang w:eastAsia="lt-LT"/>
        </w:rPr>
        <w:t xml:space="preserve"> </w:t>
      </w:r>
      <w:r w:rsidR="00B8054F">
        <w:rPr>
          <w:sz w:val="24"/>
          <w:szCs w:val="24"/>
          <w:lang w:eastAsia="lt-LT"/>
        </w:rPr>
        <w:br/>
      </w:r>
      <w:r w:rsidR="00D06C53" w:rsidRPr="004B308A">
        <w:rPr>
          <w:sz w:val="24"/>
          <w:szCs w:val="24"/>
          <w:lang w:eastAsia="lt-LT"/>
        </w:rPr>
        <w:t xml:space="preserve">37 punktu, </w:t>
      </w:r>
      <w:r w:rsidRPr="004B308A">
        <w:rPr>
          <w:sz w:val="24"/>
          <w:szCs w:val="24"/>
          <w:lang w:eastAsia="lt-LT"/>
        </w:rPr>
        <w:t>Lietuvos Respublikos šilumos ūkio įstatymo 32 straipsnio 7 dalimi bei Šilumos kainų nustatymo metodika, patvirtinta Valstybinės kainų ir energetikos kontrolės komisijos</w:t>
      </w:r>
      <w:r w:rsidR="00D06C53" w:rsidRPr="004B308A">
        <w:rPr>
          <w:sz w:val="24"/>
          <w:szCs w:val="24"/>
          <w:lang w:eastAsia="lt-LT"/>
        </w:rPr>
        <w:t xml:space="preserve"> </w:t>
      </w:r>
      <w:r w:rsidRPr="004B308A">
        <w:rPr>
          <w:sz w:val="24"/>
          <w:szCs w:val="24"/>
          <w:lang w:eastAsia="lt-LT"/>
        </w:rPr>
        <w:t xml:space="preserve">2009 m. liepos 8 d. nutarimu Nr. O3-96 „Dėl Šilumos kainų nustatymo metodikos“, atsižvelgdama į </w:t>
      </w:r>
      <w:r w:rsidR="00D06C53" w:rsidRPr="004B308A">
        <w:rPr>
          <w:sz w:val="24"/>
          <w:szCs w:val="24"/>
          <w:lang w:eastAsia="lt-LT"/>
        </w:rPr>
        <w:t xml:space="preserve">viešosios įstaigos </w:t>
      </w:r>
      <w:proofErr w:type="spellStart"/>
      <w:r w:rsidR="00D462F4">
        <w:rPr>
          <w:sz w:val="24"/>
          <w:szCs w:val="24"/>
          <w:lang w:eastAsia="lt-LT"/>
        </w:rPr>
        <w:t>Velžio</w:t>
      </w:r>
      <w:proofErr w:type="spellEnd"/>
      <w:r w:rsidR="00D462F4">
        <w:rPr>
          <w:sz w:val="24"/>
          <w:szCs w:val="24"/>
          <w:lang w:eastAsia="lt-LT"/>
        </w:rPr>
        <w:t xml:space="preserve"> </w:t>
      </w:r>
      <w:r w:rsidR="00D06C53" w:rsidRPr="004B308A">
        <w:rPr>
          <w:sz w:val="24"/>
          <w:szCs w:val="24"/>
          <w:lang w:eastAsia="lt-LT"/>
        </w:rPr>
        <w:t xml:space="preserve">komunalinio </w:t>
      </w:r>
      <w:r w:rsidR="00B8054F">
        <w:rPr>
          <w:sz w:val="24"/>
          <w:szCs w:val="24"/>
          <w:lang w:eastAsia="lt-LT"/>
        </w:rPr>
        <w:t xml:space="preserve">ūkio </w:t>
      </w:r>
      <w:r w:rsidR="00D462F4">
        <w:rPr>
          <w:sz w:val="24"/>
          <w:szCs w:val="24"/>
          <w:lang w:eastAsia="lt-LT"/>
        </w:rPr>
        <w:t xml:space="preserve">2016-11-30 raštą Nr. S4-261 „Dėl komunalinio ūkio tiekiamos šilumos bazinės kainos dedamųjų antriesiems </w:t>
      </w:r>
      <w:r w:rsidR="00D06C53" w:rsidRPr="004B308A">
        <w:rPr>
          <w:sz w:val="24"/>
          <w:szCs w:val="24"/>
          <w:lang w:eastAsia="lt-LT"/>
        </w:rPr>
        <w:t xml:space="preserve">bazinės kainos </w:t>
      </w:r>
      <w:r w:rsidR="00D462F4">
        <w:rPr>
          <w:sz w:val="24"/>
          <w:szCs w:val="24"/>
          <w:lang w:eastAsia="lt-LT"/>
        </w:rPr>
        <w:t xml:space="preserve">galiojimo metams </w:t>
      </w:r>
      <w:r w:rsidR="00D06C53" w:rsidRPr="004B308A">
        <w:rPr>
          <w:sz w:val="24"/>
          <w:szCs w:val="24"/>
          <w:lang w:eastAsia="lt-LT"/>
        </w:rPr>
        <w:t>nustatymo“, Savivaldybės taryba n</w:t>
      </w:r>
      <w:r w:rsidR="00B8054F">
        <w:rPr>
          <w:sz w:val="24"/>
          <w:szCs w:val="24"/>
          <w:lang w:eastAsia="lt-LT"/>
        </w:rPr>
        <w:t xml:space="preserve"> </w:t>
      </w:r>
      <w:r w:rsidR="00D06C53" w:rsidRPr="004B308A">
        <w:rPr>
          <w:sz w:val="24"/>
          <w:szCs w:val="24"/>
          <w:lang w:eastAsia="lt-LT"/>
        </w:rPr>
        <w:t>u</w:t>
      </w:r>
      <w:r w:rsidR="00B8054F">
        <w:rPr>
          <w:sz w:val="24"/>
          <w:szCs w:val="24"/>
          <w:lang w:eastAsia="lt-LT"/>
        </w:rPr>
        <w:t xml:space="preserve"> </w:t>
      </w:r>
      <w:r w:rsidR="00D06C53" w:rsidRPr="004B308A">
        <w:rPr>
          <w:sz w:val="24"/>
          <w:szCs w:val="24"/>
          <w:lang w:eastAsia="lt-LT"/>
        </w:rPr>
        <w:t>s</w:t>
      </w:r>
      <w:r w:rsidR="00B8054F">
        <w:rPr>
          <w:sz w:val="24"/>
          <w:szCs w:val="24"/>
          <w:lang w:eastAsia="lt-LT"/>
        </w:rPr>
        <w:t xml:space="preserve"> </w:t>
      </w:r>
      <w:r w:rsidR="00D06C53" w:rsidRPr="004B308A">
        <w:rPr>
          <w:sz w:val="24"/>
          <w:szCs w:val="24"/>
          <w:lang w:eastAsia="lt-LT"/>
        </w:rPr>
        <w:t>p</w:t>
      </w:r>
      <w:r w:rsidR="00B8054F">
        <w:rPr>
          <w:sz w:val="24"/>
          <w:szCs w:val="24"/>
          <w:lang w:eastAsia="lt-LT"/>
        </w:rPr>
        <w:t xml:space="preserve"> </w:t>
      </w:r>
      <w:r w:rsidR="00D06C53" w:rsidRPr="004B308A">
        <w:rPr>
          <w:sz w:val="24"/>
          <w:szCs w:val="24"/>
          <w:lang w:eastAsia="lt-LT"/>
        </w:rPr>
        <w:t>r</w:t>
      </w:r>
      <w:r w:rsidR="00B8054F">
        <w:rPr>
          <w:sz w:val="24"/>
          <w:szCs w:val="24"/>
          <w:lang w:eastAsia="lt-LT"/>
        </w:rPr>
        <w:t xml:space="preserve"> </w:t>
      </w:r>
      <w:r w:rsidR="00D06C53" w:rsidRPr="004B308A">
        <w:rPr>
          <w:sz w:val="24"/>
          <w:szCs w:val="24"/>
          <w:lang w:eastAsia="lt-LT"/>
        </w:rPr>
        <w:t>e</w:t>
      </w:r>
      <w:r w:rsidR="00B8054F">
        <w:rPr>
          <w:sz w:val="24"/>
          <w:szCs w:val="24"/>
          <w:lang w:eastAsia="lt-LT"/>
        </w:rPr>
        <w:t xml:space="preserve"> </w:t>
      </w:r>
      <w:r w:rsidR="00D06C53" w:rsidRPr="004B308A">
        <w:rPr>
          <w:sz w:val="24"/>
          <w:szCs w:val="24"/>
          <w:lang w:eastAsia="lt-LT"/>
        </w:rPr>
        <w:t>n</w:t>
      </w:r>
      <w:r w:rsidR="00B8054F">
        <w:rPr>
          <w:sz w:val="24"/>
          <w:szCs w:val="24"/>
          <w:lang w:eastAsia="lt-LT"/>
        </w:rPr>
        <w:t xml:space="preserve"> </w:t>
      </w:r>
      <w:r w:rsidR="00D06C53" w:rsidRPr="004B308A">
        <w:rPr>
          <w:sz w:val="24"/>
          <w:szCs w:val="24"/>
          <w:lang w:eastAsia="lt-LT"/>
        </w:rPr>
        <w:t>d</w:t>
      </w:r>
      <w:r w:rsidR="00B8054F">
        <w:rPr>
          <w:sz w:val="24"/>
          <w:szCs w:val="24"/>
          <w:lang w:eastAsia="lt-LT"/>
        </w:rPr>
        <w:t xml:space="preserve"> </w:t>
      </w:r>
      <w:r w:rsidR="00D06C53" w:rsidRPr="004B308A">
        <w:rPr>
          <w:sz w:val="24"/>
          <w:szCs w:val="24"/>
          <w:lang w:eastAsia="lt-LT"/>
        </w:rPr>
        <w:t>ž</w:t>
      </w:r>
      <w:r w:rsidR="00B8054F">
        <w:rPr>
          <w:sz w:val="24"/>
          <w:szCs w:val="24"/>
          <w:lang w:eastAsia="lt-LT"/>
        </w:rPr>
        <w:t xml:space="preserve"> </w:t>
      </w:r>
      <w:r w:rsidR="00D06C53" w:rsidRPr="004B308A">
        <w:rPr>
          <w:sz w:val="24"/>
          <w:szCs w:val="24"/>
          <w:lang w:eastAsia="lt-LT"/>
        </w:rPr>
        <w:t>i</w:t>
      </w:r>
      <w:r w:rsidR="00B8054F">
        <w:rPr>
          <w:sz w:val="24"/>
          <w:szCs w:val="24"/>
          <w:lang w:eastAsia="lt-LT"/>
        </w:rPr>
        <w:t xml:space="preserve"> </w:t>
      </w:r>
      <w:r w:rsidR="00D06C53" w:rsidRPr="004B308A">
        <w:rPr>
          <w:sz w:val="24"/>
          <w:szCs w:val="24"/>
          <w:lang w:eastAsia="lt-LT"/>
        </w:rPr>
        <w:t>a</w:t>
      </w:r>
      <w:r w:rsidRPr="004B308A">
        <w:rPr>
          <w:sz w:val="24"/>
          <w:szCs w:val="24"/>
          <w:lang w:eastAsia="lt-LT"/>
        </w:rPr>
        <w:t>:</w:t>
      </w:r>
    </w:p>
    <w:p w:rsidR="0074596D" w:rsidRPr="004B308A" w:rsidRDefault="00D06C53" w:rsidP="00D725F7">
      <w:pPr>
        <w:ind w:firstLine="720"/>
        <w:jc w:val="both"/>
        <w:rPr>
          <w:sz w:val="24"/>
          <w:szCs w:val="24"/>
          <w:lang w:eastAsia="lt-LT"/>
        </w:rPr>
      </w:pPr>
      <w:r w:rsidRPr="004B308A">
        <w:rPr>
          <w:sz w:val="24"/>
          <w:szCs w:val="24"/>
          <w:lang w:eastAsia="lt-LT"/>
        </w:rPr>
        <w:t xml:space="preserve">1. Nustatyti </w:t>
      </w:r>
      <w:r w:rsidR="00D462F4">
        <w:rPr>
          <w:sz w:val="24"/>
          <w:szCs w:val="24"/>
          <w:lang w:eastAsia="lt-LT"/>
        </w:rPr>
        <w:t>antriesiems</w:t>
      </w:r>
      <w:r w:rsidRPr="004B308A">
        <w:rPr>
          <w:sz w:val="24"/>
          <w:szCs w:val="24"/>
          <w:lang w:eastAsia="lt-LT"/>
        </w:rPr>
        <w:t xml:space="preserve"> šilumos bazinių kainų dedamųjų galiojimo metams </w:t>
      </w:r>
      <w:r w:rsidR="00D725F7" w:rsidRPr="004B308A">
        <w:rPr>
          <w:sz w:val="24"/>
          <w:szCs w:val="24"/>
          <w:lang w:eastAsia="lt-LT"/>
        </w:rPr>
        <w:t xml:space="preserve">viešajai įstaigai </w:t>
      </w:r>
      <w:proofErr w:type="spellStart"/>
      <w:r w:rsidR="00D725F7" w:rsidRPr="004B308A">
        <w:rPr>
          <w:sz w:val="24"/>
          <w:szCs w:val="24"/>
          <w:lang w:eastAsia="lt-LT"/>
        </w:rPr>
        <w:t>Velžio</w:t>
      </w:r>
      <w:proofErr w:type="spellEnd"/>
      <w:r w:rsidR="00D725F7" w:rsidRPr="004B308A">
        <w:rPr>
          <w:sz w:val="24"/>
          <w:szCs w:val="24"/>
          <w:lang w:eastAsia="lt-LT"/>
        </w:rPr>
        <w:t xml:space="preserve"> komunaliniam ūkiui:</w:t>
      </w:r>
    </w:p>
    <w:p w:rsidR="0074596D" w:rsidRPr="004B308A" w:rsidRDefault="0074596D" w:rsidP="0074596D">
      <w:pPr>
        <w:tabs>
          <w:tab w:val="left" w:pos="0"/>
          <w:tab w:val="left" w:pos="990"/>
          <w:tab w:val="left" w:pos="1080"/>
          <w:tab w:val="left" w:pos="1260"/>
          <w:tab w:val="left" w:pos="1440"/>
          <w:tab w:val="left" w:pos="1710"/>
        </w:tabs>
        <w:spacing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4B308A">
        <w:rPr>
          <w:rFonts w:eastAsia="Calibri"/>
          <w:sz w:val="24"/>
          <w:szCs w:val="24"/>
        </w:rPr>
        <w:t>1.1. šilumos (produkto) gamybos vienanarės kainos, išreiškiamos formule 1,5</w:t>
      </w:r>
      <w:r w:rsidR="00D462F4">
        <w:rPr>
          <w:rFonts w:eastAsia="Calibri"/>
          <w:sz w:val="24"/>
          <w:szCs w:val="24"/>
        </w:rPr>
        <w:t>9</w:t>
      </w:r>
      <w:r w:rsidRPr="004B308A">
        <w:rPr>
          <w:rFonts w:eastAsia="Calibri"/>
          <w:sz w:val="24"/>
          <w:szCs w:val="24"/>
        </w:rPr>
        <w:t xml:space="preserve"> + T</w:t>
      </w:r>
      <w:r w:rsidRPr="004B308A">
        <w:rPr>
          <w:rFonts w:eastAsia="Calibri"/>
          <w:sz w:val="24"/>
          <w:szCs w:val="24"/>
          <w:vertAlign w:val="subscript"/>
        </w:rPr>
        <w:t>HG,KD</w:t>
      </w:r>
      <w:r w:rsidRPr="004B308A">
        <w:rPr>
          <w:rFonts w:eastAsia="Calibri"/>
          <w:sz w:val="24"/>
          <w:szCs w:val="24"/>
        </w:rPr>
        <w:t>, dedamąsias:</w:t>
      </w:r>
    </w:p>
    <w:p w:rsidR="0074596D" w:rsidRPr="004B308A" w:rsidRDefault="0074596D" w:rsidP="0074596D">
      <w:pPr>
        <w:tabs>
          <w:tab w:val="left" w:pos="0"/>
          <w:tab w:val="left" w:pos="990"/>
          <w:tab w:val="left" w:pos="1260"/>
          <w:tab w:val="left" w:pos="1440"/>
          <w:tab w:val="left" w:pos="1710"/>
        </w:tabs>
        <w:spacing w:line="276" w:lineRule="auto"/>
        <w:ind w:left="720"/>
        <w:jc w:val="both"/>
        <w:rPr>
          <w:rFonts w:eastAsia="Calibri"/>
          <w:sz w:val="24"/>
          <w:szCs w:val="24"/>
        </w:rPr>
      </w:pPr>
      <w:r w:rsidRPr="004B308A">
        <w:rPr>
          <w:rFonts w:eastAsia="Calibri"/>
          <w:sz w:val="24"/>
          <w:szCs w:val="24"/>
        </w:rPr>
        <w:t>1.1.1. vienanarės kainos pastoviąją dedamąją – 1,5</w:t>
      </w:r>
      <w:r w:rsidR="00D462F4">
        <w:rPr>
          <w:rFonts w:eastAsia="Calibri"/>
          <w:sz w:val="24"/>
          <w:szCs w:val="24"/>
        </w:rPr>
        <w:t>9</w:t>
      </w:r>
      <w:r w:rsidRPr="004B308A">
        <w:rPr>
          <w:rFonts w:eastAsia="Calibri"/>
          <w:sz w:val="24"/>
          <w:szCs w:val="24"/>
        </w:rPr>
        <w:t xml:space="preserve"> ct/kWh;</w:t>
      </w:r>
    </w:p>
    <w:p w:rsidR="0074596D" w:rsidRPr="004B308A" w:rsidRDefault="0074596D" w:rsidP="0074596D">
      <w:pPr>
        <w:tabs>
          <w:tab w:val="left" w:pos="0"/>
          <w:tab w:val="left" w:pos="990"/>
          <w:tab w:val="left" w:pos="1260"/>
          <w:tab w:val="left" w:pos="1440"/>
          <w:tab w:val="left" w:pos="1710"/>
        </w:tabs>
        <w:spacing w:line="276" w:lineRule="auto"/>
        <w:ind w:left="720"/>
        <w:jc w:val="both"/>
        <w:rPr>
          <w:rFonts w:eastAsia="Calibri"/>
          <w:sz w:val="24"/>
          <w:szCs w:val="24"/>
        </w:rPr>
      </w:pPr>
      <w:r w:rsidRPr="004B308A">
        <w:rPr>
          <w:rFonts w:eastAsia="Calibri"/>
          <w:sz w:val="24"/>
          <w:szCs w:val="24"/>
        </w:rPr>
        <w:t>1.1.2. vienanarės kainos kintamąją dedamąją – T</w:t>
      </w:r>
      <w:r w:rsidRPr="004B308A">
        <w:rPr>
          <w:rFonts w:eastAsia="Calibri"/>
          <w:sz w:val="24"/>
          <w:szCs w:val="24"/>
          <w:vertAlign w:val="subscript"/>
        </w:rPr>
        <w:t>HG,KD</w:t>
      </w:r>
      <w:r w:rsidRPr="004B308A">
        <w:rPr>
          <w:rFonts w:eastAsia="Calibri"/>
          <w:sz w:val="24"/>
          <w:szCs w:val="24"/>
        </w:rPr>
        <w:t>;</w:t>
      </w:r>
    </w:p>
    <w:p w:rsidR="0074596D" w:rsidRPr="004B308A" w:rsidRDefault="0074596D" w:rsidP="0074596D">
      <w:pPr>
        <w:tabs>
          <w:tab w:val="left" w:pos="0"/>
          <w:tab w:val="left" w:pos="990"/>
          <w:tab w:val="left" w:pos="1260"/>
          <w:tab w:val="left" w:pos="1440"/>
          <w:tab w:val="left" w:pos="1710"/>
        </w:tabs>
        <w:ind w:firstLine="720"/>
        <w:jc w:val="both"/>
        <w:rPr>
          <w:rFonts w:eastAsia="Calibri"/>
          <w:sz w:val="24"/>
          <w:szCs w:val="24"/>
        </w:rPr>
      </w:pPr>
      <w:r w:rsidRPr="004B308A">
        <w:rPr>
          <w:rFonts w:eastAsia="Calibri"/>
          <w:sz w:val="24"/>
          <w:szCs w:val="24"/>
        </w:rPr>
        <w:t>1.2. šilumos (produkto) gamybos (įsigijimo) šilumos kainos dedamąsias:</w:t>
      </w:r>
    </w:p>
    <w:p w:rsidR="0074596D" w:rsidRPr="004B308A" w:rsidRDefault="0074596D" w:rsidP="0074596D">
      <w:pPr>
        <w:tabs>
          <w:tab w:val="left" w:pos="0"/>
          <w:tab w:val="left" w:pos="990"/>
          <w:tab w:val="left" w:pos="1260"/>
          <w:tab w:val="left" w:pos="1440"/>
          <w:tab w:val="left" w:pos="1710"/>
        </w:tabs>
        <w:ind w:firstLine="720"/>
        <w:jc w:val="both"/>
        <w:rPr>
          <w:rFonts w:eastAsia="Calibri"/>
          <w:sz w:val="24"/>
          <w:szCs w:val="24"/>
        </w:rPr>
      </w:pPr>
      <w:r w:rsidRPr="004B308A">
        <w:rPr>
          <w:rFonts w:eastAsia="Calibri"/>
          <w:sz w:val="24"/>
          <w:szCs w:val="24"/>
        </w:rPr>
        <w:t>1.2.1. vienanarės, išreiškiamos formule 1,5</w:t>
      </w:r>
      <w:r w:rsidR="00D462F4">
        <w:rPr>
          <w:rFonts w:eastAsia="Calibri"/>
          <w:sz w:val="24"/>
          <w:szCs w:val="24"/>
        </w:rPr>
        <w:t>9</w:t>
      </w:r>
      <w:r w:rsidRPr="004B308A">
        <w:rPr>
          <w:rFonts w:eastAsia="Calibri"/>
          <w:sz w:val="24"/>
          <w:szCs w:val="24"/>
        </w:rPr>
        <w:t xml:space="preserve"> + T</w:t>
      </w:r>
      <w:r w:rsidRPr="004B308A">
        <w:rPr>
          <w:rFonts w:eastAsia="Calibri"/>
          <w:sz w:val="24"/>
          <w:szCs w:val="24"/>
          <w:vertAlign w:val="subscript"/>
        </w:rPr>
        <w:t>H,KD</w:t>
      </w:r>
      <w:r w:rsidRPr="004B308A">
        <w:rPr>
          <w:rFonts w:eastAsia="Calibri"/>
          <w:sz w:val="24"/>
          <w:szCs w:val="24"/>
        </w:rPr>
        <w:t>, dedamąsias:</w:t>
      </w:r>
    </w:p>
    <w:p w:rsidR="0074596D" w:rsidRPr="004B308A" w:rsidRDefault="0074596D" w:rsidP="0074596D">
      <w:pPr>
        <w:tabs>
          <w:tab w:val="left" w:pos="0"/>
          <w:tab w:val="left" w:pos="990"/>
          <w:tab w:val="left" w:pos="1260"/>
          <w:tab w:val="left" w:pos="1440"/>
          <w:tab w:val="left" w:pos="1560"/>
          <w:tab w:val="left" w:pos="1710"/>
        </w:tabs>
        <w:ind w:firstLine="720"/>
        <w:jc w:val="both"/>
        <w:rPr>
          <w:rFonts w:eastAsia="Calibri"/>
          <w:sz w:val="24"/>
          <w:szCs w:val="24"/>
        </w:rPr>
      </w:pPr>
      <w:r w:rsidRPr="004B308A">
        <w:rPr>
          <w:rFonts w:eastAsia="Calibri"/>
          <w:sz w:val="24"/>
          <w:szCs w:val="24"/>
        </w:rPr>
        <w:t>1.2.1.1. vienanarės kainos pastoviąją dedamąją – 1,5</w:t>
      </w:r>
      <w:r w:rsidR="00D462F4">
        <w:rPr>
          <w:rFonts w:eastAsia="Calibri"/>
          <w:sz w:val="24"/>
          <w:szCs w:val="24"/>
        </w:rPr>
        <w:t>9</w:t>
      </w:r>
      <w:r w:rsidRPr="004B308A">
        <w:rPr>
          <w:rFonts w:eastAsia="Calibri"/>
          <w:sz w:val="24"/>
          <w:szCs w:val="24"/>
        </w:rPr>
        <w:t xml:space="preserve"> ct/kWh;</w:t>
      </w:r>
    </w:p>
    <w:p w:rsidR="0074596D" w:rsidRPr="004B308A" w:rsidRDefault="0074596D" w:rsidP="0074596D">
      <w:pPr>
        <w:tabs>
          <w:tab w:val="left" w:pos="0"/>
          <w:tab w:val="left" w:pos="990"/>
          <w:tab w:val="left" w:pos="1260"/>
          <w:tab w:val="left" w:pos="1440"/>
          <w:tab w:val="left" w:pos="1710"/>
        </w:tabs>
        <w:ind w:firstLine="720"/>
        <w:jc w:val="both"/>
        <w:rPr>
          <w:sz w:val="24"/>
          <w:szCs w:val="24"/>
          <w:lang w:eastAsia="lt-LT"/>
        </w:rPr>
      </w:pPr>
      <w:r w:rsidRPr="004B308A">
        <w:rPr>
          <w:sz w:val="24"/>
          <w:szCs w:val="24"/>
          <w:lang w:eastAsia="lt-LT"/>
        </w:rPr>
        <w:t>1.2.1.2. vienanarės kainos kintamąją dedamąją – T</w:t>
      </w:r>
      <w:r w:rsidRPr="004B308A">
        <w:rPr>
          <w:sz w:val="24"/>
          <w:szCs w:val="24"/>
          <w:vertAlign w:val="subscript"/>
          <w:lang w:eastAsia="lt-LT"/>
        </w:rPr>
        <w:t>H,KD</w:t>
      </w:r>
      <w:r w:rsidRPr="004B308A">
        <w:rPr>
          <w:sz w:val="24"/>
          <w:szCs w:val="24"/>
          <w:lang w:eastAsia="lt-LT"/>
        </w:rPr>
        <w:t>;</w:t>
      </w:r>
    </w:p>
    <w:p w:rsidR="0074596D" w:rsidRPr="004B308A" w:rsidRDefault="0074596D" w:rsidP="0074596D">
      <w:pPr>
        <w:tabs>
          <w:tab w:val="left" w:pos="0"/>
          <w:tab w:val="left" w:pos="90"/>
          <w:tab w:val="left" w:pos="990"/>
          <w:tab w:val="left" w:pos="1260"/>
          <w:tab w:val="left" w:pos="1530"/>
          <w:tab w:val="left" w:pos="1710"/>
        </w:tabs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4B308A">
        <w:rPr>
          <w:rFonts w:eastAsia="Calibri"/>
          <w:sz w:val="24"/>
          <w:szCs w:val="24"/>
        </w:rPr>
        <w:t>1.2.2. dvinarės kainos dalis:</w:t>
      </w:r>
    </w:p>
    <w:p w:rsidR="0074596D" w:rsidRPr="004B308A" w:rsidRDefault="0074596D" w:rsidP="0074596D">
      <w:pPr>
        <w:tabs>
          <w:tab w:val="left" w:pos="0"/>
          <w:tab w:val="left" w:pos="709"/>
          <w:tab w:val="left" w:pos="1260"/>
          <w:tab w:val="left" w:pos="1440"/>
          <w:tab w:val="left" w:pos="1710"/>
        </w:tabs>
        <w:spacing w:line="276" w:lineRule="auto"/>
        <w:ind w:firstLine="709"/>
        <w:jc w:val="both"/>
        <w:rPr>
          <w:sz w:val="24"/>
          <w:szCs w:val="24"/>
          <w:lang w:eastAsia="lt-LT"/>
        </w:rPr>
      </w:pPr>
      <w:r w:rsidRPr="004B308A">
        <w:rPr>
          <w:sz w:val="24"/>
          <w:szCs w:val="24"/>
          <w:lang w:eastAsia="lt-LT"/>
        </w:rPr>
        <w:t>1.2.2.1. šilumos (produkto) gamybos (įsigijimo) kainos pastoviąją dedamąją atitinkamai vartotojų grupei – 11,</w:t>
      </w:r>
      <w:r w:rsidR="00D462F4">
        <w:rPr>
          <w:sz w:val="24"/>
          <w:szCs w:val="24"/>
          <w:lang w:eastAsia="lt-LT"/>
        </w:rPr>
        <w:t>60</w:t>
      </w:r>
      <w:r w:rsidRPr="004B308A">
        <w:rPr>
          <w:sz w:val="24"/>
          <w:szCs w:val="24"/>
          <w:lang w:eastAsia="lt-LT"/>
        </w:rPr>
        <w:t xml:space="preserve"> </w:t>
      </w:r>
      <w:proofErr w:type="spellStart"/>
      <w:r w:rsidRPr="004B308A">
        <w:rPr>
          <w:sz w:val="24"/>
          <w:szCs w:val="24"/>
          <w:lang w:eastAsia="lt-LT"/>
        </w:rPr>
        <w:t>Eur</w:t>
      </w:r>
      <w:proofErr w:type="spellEnd"/>
      <w:r w:rsidRPr="004B308A">
        <w:rPr>
          <w:sz w:val="24"/>
          <w:szCs w:val="24"/>
          <w:lang w:eastAsia="lt-LT"/>
        </w:rPr>
        <w:t>/kW per mėnesį;</w:t>
      </w:r>
    </w:p>
    <w:p w:rsidR="0074596D" w:rsidRPr="004B308A" w:rsidRDefault="0074596D" w:rsidP="0074596D">
      <w:pPr>
        <w:tabs>
          <w:tab w:val="left" w:pos="0"/>
          <w:tab w:val="left" w:pos="990"/>
          <w:tab w:val="left" w:pos="1260"/>
          <w:tab w:val="left" w:pos="1440"/>
          <w:tab w:val="left" w:pos="1560"/>
          <w:tab w:val="left" w:pos="1710"/>
        </w:tabs>
        <w:spacing w:line="276" w:lineRule="auto"/>
        <w:ind w:left="720"/>
        <w:jc w:val="both"/>
        <w:rPr>
          <w:rFonts w:eastAsia="Calibri"/>
          <w:sz w:val="24"/>
          <w:szCs w:val="24"/>
          <w:lang w:eastAsia="en-US"/>
        </w:rPr>
      </w:pPr>
      <w:r w:rsidRPr="004B308A">
        <w:rPr>
          <w:rFonts w:eastAsia="Calibri"/>
          <w:sz w:val="24"/>
          <w:szCs w:val="24"/>
        </w:rPr>
        <w:t>1.2.2.2. kintamąją dalį – T</w:t>
      </w:r>
      <w:r w:rsidRPr="004B308A">
        <w:rPr>
          <w:rFonts w:eastAsia="Calibri"/>
          <w:sz w:val="24"/>
          <w:szCs w:val="24"/>
          <w:vertAlign w:val="subscript"/>
        </w:rPr>
        <w:t>H,KD</w:t>
      </w:r>
      <w:r w:rsidRPr="004B308A">
        <w:rPr>
          <w:rFonts w:eastAsia="Calibri"/>
          <w:sz w:val="24"/>
          <w:szCs w:val="24"/>
        </w:rPr>
        <w:t>;</w:t>
      </w:r>
    </w:p>
    <w:p w:rsidR="0074596D" w:rsidRPr="004B308A" w:rsidRDefault="0074596D" w:rsidP="0074596D">
      <w:pPr>
        <w:tabs>
          <w:tab w:val="left" w:pos="0"/>
          <w:tab w:val="left" w:pos="990"/>
          <w:tab w:val="left" w:pos="1260"/>
          <w:tab w:val="left" w:pos="1440"/>
          <w:tab w:val="left" w:pos="1710"/>
        </w:tabs>
        <w:ind w:firstLine="720"/>
        <w:jc w:val="both"/>
        <w:rPr>
          <w:rFonts w:eastAsia="Calibri"/>
          <w:sz w:val="24"/>
          <w:szCs w:val="24"/>
        </w:rPr>
      </w:pPr>
      <w:r w:rsidRPr="004B308A">
        <w:rPr>
          <w:rFonts w:eastAsia="Calibri"/>
          <w:sz w:val="24"/>
          <w:szCs w:val="24"/>
        </w:rPr>
        <w:t>1.3. šilumos perdavimo kainas:</w:t>
      </w:r>
    </w:p>
    <w:p w:rsidR="0074596D" w:rsidRPr="004B308A" w:rsidRDefault="0074596D" w:rsidP="0074596D">
      <w:pPr>
        <w:tabs>
          <w:tab w:val="left" w:pos="0"/>
          <w:tab w:val="left" w:pos="990"/>
          <w:tab w:val="left" w:pos="1260"/>
          <w:tab w:val="left" w:pos="1440"/>
          <w:tab w:val="left" w:pos="1710"/>
        </w:tabs>
        <w:ind w:firstLine="720"/>
        <w:jc w:val="both"/>
        <w:rPr>
          <w:rFonts w:eastAsia="Calibri"/>
          <w:sz w:val="24"/>
          <w:szCs w:val="24"/>
        </w:rPr>
      </w:pPr>
      <w:r w:rsidRPr="004B308A">
        <w:rPr>
          <w:rFonts w:eastAsia="Calibri"/>
          <w:sz w:val="24"/>
          <w:szCs w:val="24"/>
        </w:rPr>
        <w:t>1.3.1. vienanarės, išreiškiamos formule 0,9</w:t>
      </w:r>
      <w:r w:rsidR="00D462F4">
        <w:rPr>
          <w:rFonts w:eastAsia="Calibri"/>
          <w:sz w:val="24"/>
          <w:szCs w:val="24"/>
        </w:rPr>
        <w:t>8</w:t>
      </w:r>
      <w:r w:rsidRPr="004B308A">
        <w:rPr>
          <w:rFonts w:eastAsia="Calibri"/>
          <w:sz w:val="24"/>
          <w:szCs w:val="24"/>
        </w:rPr>
        <w:t xml:space="preserve"> + T</w:t>
      </w:r>
      <w:r w:rsidRPr="004B308A">
        <w:rPr>
          <w:rFonts w:eastAsia="Calibri"/>
          <w:sz w:val="24"/>
          <w:szCs w:val="24"/>
          <w:vertAlign w:val="subscript"/>
        </w:rPr>
        <w:t>HT,KD</w:t>
      </w:r>
      <w:r w:rsidRPr="004B308A">
        <w:rPr>
          <w:rFonts w:eastAsia="Calibri"/>
          <w:sz w:val="24"/>
          <w:szCs w:val="24"/>
        </w:rPr>
        <w:t>, dedamąsias:</w:t>
      </w:r>
    </w:p>
    <w:p w:rsidR="0074596D" w:rsidRPr="004B308A" w:rsidRDefault="0074596D" w:rsidP="0074596D">
      <w:pPr>
        <w:tabs>
          <w:tab w:val="left" w:pos="0"/>
          <w:tab w:val="left" w:pos="990"/>
          <w:tab w:val="left" w:pos="1260"/>
          <w:tab w:val="left" w:pos="1440"/>
          <w:tab w:val="left" w:pos="1560"/>
          <w:tab w:val="left" w:pos="1710"/>
        </w:tabs>
        <w:ind w:firstLine="720"/>
        <w:jc w:val="both"/>
        <w:rPr>
          <w:rFonts w:eastAsia="Calibri"/>
          <w:sz w:val="24"/>
          <w:szCs w:val="24"/>
        </w:rPr>
      </w:pPr>
      <w:r w:rsidRPr="004B308A">
        <w:rPr>
          <w:rFonts w:eastAsia="Calibri"/>
          <w:sz w:val="24"/>
          <w:szCs w:val="24"/>
        </w:rPr>
        <w:t>1.3.1.1. vienanarės kainos pastoviąją dedamąją – 0,9</w:t>
      </w:r>
      <w:r w:rsidR="00D462F4">
        <w:rPr>
          <w:rFonts w:eastAsia="Calibri"/>
          <w:sz w:val="24"/>
          <w:szCs w:val="24"/>
        </w:rPr>
        <w:t>8</w:t>
      </w:r>
      <w:r w:rsidRPr="004B308A">
        <w:rPr>
          <w:rFonts w:eastAsia="Calibri"/>
          <w:sz w:val="24"/>
          <w:szCs w:val="24"/>
        </w:rPr>
        <w:t xml:space="preserve"> ct/kWh;</w:t>
      </w:r>
    </w:p>
    <w:p w:rsidR="0074596D" w:rsidRPr="004B308A" w:rsidRDefault="0074596D" w:rsidP="0074596D">
      <w:pPr>
        <w:tabs>
          <w:tab w:val="left" w:pos="0"/>
          <w:tab w:val="left" w:pos="990"/>
          <w:tab w:val="left" w:pos="1260"/>
          <w:tab w:val="left" w:pos="1440"/>
          <w:tab w:val="left" w:pos="1710"/>
        </w:tabs>
        <w:ind w:firstLine="720"/>
        <w:jc w:val="both"/>
        <w:rPr>
          <w:rFonts w:eastAsia="Calibri"/>
          <w:sz w:val="24"/>
          <w:szCs w:val="24"/>
        </w:rPr>
      </w:pPr>
      <w:r w:rsidRPr="004B308A">
        <w:rPr>
          <w:rFonts w:eastAsia="Calibri"/>
          <w:sz w:val="24"/>
          <w:szCs w:val="24"/>
        </w:rPr>
        <w:t>1.3.1.2. vienanarės kainos kintamąją dedamąją – T</w:t>
      </w:r>
      <w:r w:rsidRPr="004B308A">
        <w:rPr>
          <w:rFonts w:eastAsia="Calibri"/>
          <w:sz w:val="24"/>
          <w:szCs w:val="24"/>
          <w:vertAlign w:val="subscript"/>
        </w:rPr>
        <w:t>HT,KD</w:t>
      </w:r>
      <w:r w:rsidRPr="004B308A">
        <w:rPr>
          <w:rFonts w:eastAsia="Calibri"/>
          <w:sz w:val="24"/>
          <w:szCs w:val="24"/>
        </w:rPr>
        <w:t>;</w:t>
      </w:r>
    </w:p>
    <w:p w:rsidR="0074596D" w:rsidRPr="004B308A" w:rsidRDefault="0074596D" w:rsidP="0074596D">
      <w:pPr>
        <w:tabs>
          <w:tab w:val="left" w:pos="0"/>
          <w:tab w:val="left" w:pos="990"/>
          <w:tab w:val="left" w:pos="1260"/>
          <w:tab w:val="left" w:pos="1440"/>
          <w:tab w:val="left" w:pos="1710"/>
        </w:tabs>
        <w:ind w:firstLine="720"/>
        <w:jc w:val="both"/>
        <w:rPr>
          <w:rFonts w:eastAsia="Calibri"/>
          <w:sz w:val="24"/>
          <w:szCs w:val="24"/>
        </w:rPr>
      </w:pPr>
      <w:r w:rsidRPr="004B308A">
        <w:rPr>
          <w:rFonts w:eastAsia="Calibri"/>
          <w:sz w:val="24"/>
          <w:szCs w:val="24"/>
        </w:rPr>
        <w:t>1.3.2. dvinarės kainos dalis:</w:t>
      </w:r>
    </w:p>
    <w:p w:rsidR="0074596D" w:rsidRPr="004B308A" w:rsidRDefault="0074596D" w:rsidP="0074596D">
      <w:pPr>
        <w:tabs>
          <w:tab w:val="left" w:pos="0"/>
          <w:tab w:val="left" w:pos="990"/>
          <w:tab w:val="left" w:pos="1260"/>
          <w:tab w:val="left" w:pos="1440"/>
          <w:tab w:val="left" w:pos="1560"/>
          <w:tab w:val="left" w:pos="1710"/>
        </w:tabs>
        <w:ind w:firstLine="720"/>
        <w:jc w:val="both"/>
        <w:rPr>
          <w:rFonts w:eastAsia="Calibri"/>
          <w:sz w:val="24"/>
          <w:szCs w:val="24"/>
        </w:rPr>
      </w:pPr>
      <w:r w:rsidRPr="004B308A">
        <w:rPr>
          <w:rFonts w:eastAsia="Calibri"/>
          <w:sz w:val="24"/>
          <w:szCs w:val="24"/>
        </w:rPr>
        <w:t xml:space="preserve">1.3.2.1. pastoviąją dalį (už suvartotos šilumos srauto vidutinę galią) – </w:t>
      </w:r>
      <w:r w:rsidR="00D462F4">
        <w:rPr>
          <w:rFonts w:eastAsia="Calibri"/>
          <w:sz w:val="24"/>
          <w:szCs w:val="24"/>
        </w:rPr>
        <w:t>7,14</w:t>
      </w:r>
      <w:r w:rsidRPr="004B308A">
        <w:rPr>
          <w:rFonts w:eastAsia="Calibri"/>
          <w:sz w:val="24"/>
          <w:szCs w:val="24"/>
        </w:rPr>
        <w:t xml:space="preserve"> </w:t>
      </w:r>
      <w:proofErr w:type="spellStart"/>
      <w:r w:rsidRPr="004B308A">
        <w:rPr>
          <w:rFonts w:eastAsia="Calibri"/>
          <w:sz w:val="24"/>
          <w:szCs w:val="24"/>
        </w:rPr>
        <w:t>Eur</w:t>
      </w:r>
      <w:proofErr w:type="spellEnd"/>
      <w:r w:rsidRPr="004B308A">
        <w:rPr>
          <w:rFonts w:eastAsia="Calibri"/>
          <w:sz w:val="24"/>
          <w:szCs w:val="24"/>
        </w:rPr>
        <w:t>/kW per mėnesį;</w:t>
      </w:r>
    </w:p>
    <w:p w:rsidR="0074596D" w:rsidRPr="004B308A" w:rsidRDefault="0074596D" w:rsidP="0074596D">
      <w:pPr>
        <w:tabs>
          <w:tab w:val="left" w:pos="0"/>
          <w:tab w:val="left" w:pos="990"/>
          <w:tab w:val="left" w:pos="1260"/>
          <w:tab w:val="left" w:pos="1440"/>
          <w:tab w:val="left" w:pos="1710"/>
        </w:tabs>
        <w:ind w:firstLine="720"/>
        <w:jc w:val="both"/>
        <w:rPr>
          <w:rFonts w:eastAsia="Calibri"/>
          <w:sz w:val="24"/>
          <w:szCs w:val="24"/>
        </w:rPr>
      </w:pPr>
      <w:r w:rsidRPr="004B308A">
        <w:rPr>
          <w:rFonts w:eastAsia="Calibri"/>
          <w:sz w:val="24"/>
          <w:szCs w:val="24"/>
        </w:rPr>
        <w:t>1.3.2.2. kintamąją dalį (už suvartotos šilumos kiekį) – T</w:t>
      </w:r>
      <w:r w:rsidRPr="004B308A">
        <w:rPr>
          <w:rFonts w:eastAsia="Calibri"/>
          <w:sz w:val="24"/>
          <w:szCs w:val="24"/>
          <w:vertAlign w:val="subscript"/>
        </w:rPr>
        <w:t>HT,KD</w:t>
      </w:r>
      <w:r w:rsidRPr="004B308A">
        <w:rPr>
          <w:rFonts w:eastAsia="Calibri"/>
          <w:sz w:val="24"/>
          <w:szCs w:val="24"/>
        </w:rPr>
        <w:t>;</w:t>
      </w:r>
    </w:p>
    <w:p w:rsidR="0074596D" w:rsidRPr="004B308A" w:rsidRDefault="0074596D" w:rsidP="0074596D">
      <w:pPr>
        <w:tabs>
          <w:tab w:val="left" w:pos="990"/>
          <w:tab w:val="left" w:pos="1260"/>
          <w:tab w:val="left" w:pos="1440"/>
          <w:tab w:val="left" w:pos="1710"/>
        </w:tabs>
        <w:ind w:firstLine="720"/>
        <w:jc w:val="both"/>
        <w:rPr>
          <w:sz w:val="24"/>
          <w:szCs w:val="24"/>
          <w:lang w:eastAsia="lt-LT"/>
        </w:rPr>
      </w:pPr>
      <w:r w:rsidRPr="004B308A">
        <w:rPr>
          <w:sz w:val="24"/>
          <w:szCs w:val="24"/>
          <w:lang w:eastAsia="lt-LT"/>
        </w:rPr>
        <w:t>1.4. mažmeninio aptarnavimo vartotojams kainą pasirinktinai 2,</w:t>
      </w:r>
      <w:r w:rsidR="00D462F4">
        <w:rPr>
          <w:sz w:val="24"/>
          <w:szCs w:val="24"/>
          <w:lang w:eastAsia="lt-LT"/>
        </w:rPr>
        <w:t>31</w:t>
      </w:r>
      <w:r w:rsidRPr="004B308A">
        <w:rPr>
          <w:sz w:val="24"/>
          <w:szCs w:val="24"/>
          <w:lang w:eastAsia="lt-LT"/>
        </w:rPr>
        <w:t xml:space="preserve"> </w:t>
      </w:r>
      <w:proofErr w:type="spellStart"/>
      <w:r w:rsidRPr="004B308A">
        <w:rPr>
          <w:sz w:val="24"/>
          <w:szCs w:val="24"/>
          <w:lang w:eastAsia="lt-LT"/>
        </w:rPr>
        <w:t>Eur</w:t>
      </w:r>
      <w:proofErr w:type="spellEnd"/>
      <w:r w:rsidRPr="004B308A">
        <w:rPr>
          <w:sz w:val="24"/>
          <w:szCs w:val="24"/>
          <w:lang w:eastAsia="lt-LT"/>
        </w:rPr>
        <w:t xml:space="preserve"> per mėnesį gyventojams (butui), 1,</w:t>
      </w:r>
      <w:r w:rsidR="00D462F4">
        <w:rPr>
          <w:sz w:val="24"/>
          <w:szCs w:val="24"/>
          <w:lang w:eastAsia="lt-LT"/>
        </w:rPr>
        <w:t>61</w:t>
      </w:r>
      <w:r w:rsidRPr="004B308A">
        <w:rPr>
          <w:sz w:val="24"/>
          <w:szCs w:val="24"/>
          <w:lang w:eastAsia="lt-LT"/>
        </w:rPr>
        <w:t xml:space="preserve"> </w:t>
      </w:r>
      <w:proofErr w:type="spellStart"/>
      <w:r w:rsidRPr="004B308A">
        <w:rPr>
          <w:sz w:val="24"/>
          <w:szCs w:val="24"/>
          <w:lang w:eastAsia="lt-LT"/>
        </w:rPr>
        <w:t>Eur</w:t>
      </w:r>
      <w:proofErr w:type="spellEnd"/>
      <w:r w:rsidRPr="004B308A">
        <w:rPr>
          <w:sz w:val="24"/>
          <w:szCs w:val="24"/>
          <w:lang w:eastAsia="lt-LT"/>
        </w:rPr>
        <w:t xml:space="preserve"> per mėnesį kitiems vartotojams arba 0,2</w:t>
      </w:r>
      <w:r w:rsidR="00D462F4">
        <w:rPr>
          <w:sz w:val="24"/>
          <w:szCs w:val="24"/>
          <w:lang w:eastAsia="lt-LT"/>
        </w:rPr>
        <w:t>2</w:t>
      </w:r>
      <w:r w:rsidRPr="004B308A">
        <w:rPr>
          <w:sz w:val="24"/>
          <w:szCs w:val="24"/>
          <w:lang w:eastAsia="lt-LT"/>
        </w:rPr>
        <w:t xml:space="preserve"> ct/kWh už suvartotą šilumos kiekį.</w:t>
      </w:r>
    </w:p>
    <w:p w:rsidR="0074596D" w:rsidRPr="004B308A" w:rsidRDefault="0074596D" w:rsidP="0074596D">
      <w:pPr>
        <w:ind w:firstLine="720"/>
        <w:jc w:val="both"/>
        <w:rPr>
          <w:sz w:val="24"/>
          <w:szCs w:val="24"/>
          <w:lang w:eastAsia="lt-LT"/>
        </w:rPr>
      </w:pPr>
      <w:r w:rsidRPr="004B308A">
        <w:rPr>
          <w:sz w:val="24"/>
          <w:szCs w:val="24"/>
          <w:lang w:eastAsia="lt-LT"/>
        </w:rPr>
        <w:t>2. Nustatyti dedamųjų T</w:t>
      </w:r>
      <w:r w:rsidRPr="004B308A">
        <w:rPr>
          <w:sz w:val="24"/>
          <w:szCs w:val="24"/>
          <w:vertAlign w:val="subscript"/>
          <w:lang w:eastAsia="lt-LT"/>
        </w:rPr>
        <w:t>HG,KD</w:t>
      </w:r>
      <w:r w:rsidRPr="004B308A">
        <w:rPr>
          <w:sz w:val="24"/>
          <w:szCs w:val="24"/>
          <w:lang w:eastAsia="lt-LT"/>
        </w:rPr>
        <w:t>, T</w:t>
      </w:r>
      <w:r w:rsidRPr="004B308A">
        <w:rPr>
          <w:sz w:val="24"/>
          <w:szCs w:val="24"/>
          <w:vertAlign w:val="subscript"/>
          <w:lang w:eastAsia="lt-LT"/>
        </w:rPr>
        <w:t>H,KD</w:t>
      </w:r>
      <w:r w:rsidRPr="004B308A">
        <w:rPr>
          <w:sz w:val="24"/>
          <w:szCs w:val="24"/>
          <w:lang w:eastAsia="lt-LT"/>
        </w:rPr>
        <w:t>, T</w:t>
      </w:r>
      <w:r w:rsidRPr="004B308A">
        <w:rPr>
          <w:sz w:val="24"/>
          <w:szCs w:val="24"/>
          <w:vertAlign w:val="subscript"/>
          <w:lang w:eastAsia="lt-LT"/>
        </w:rPr>
        <w:t xml:space="preserve">HT,KD </w:t>
      </w:r>
      <w:r w:rsidRPr="004B308A">
        <w:rPr>
          <w:sz w:val="24"/>
          <w:szCs w:val="24"/>
          <w:lang w:eastAsia="lt-LT"/>
        </w:rPr>
        <w:t>formules: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5"/>
        <w:gridCol w:w="4677"/>
      </w:tblGrid>
      <w:tr w:rsidR="0074596D" w:rsidRPr="004B308A" w:rsidTr="007459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96D" w:rsidRPr="004B308A" w:rsidRDefault="0074596D">
            <w:pPr>
              <w:tabs>
                <w:tab w:val="left" w:pos="1134"/>
              </w:tabs>
              <w:jc w:val="center"/>
              <w:rPr>
                <w:sz w:val="24"/>
                <w:szCs w:val="24"/>
                <w:lang w:eastAsia="lt-LT"/>
              </w:rPr>
            </w:pPr>
            <w:r w:rsidRPr="004B308A">
              <w:rPr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96D" w:rsidRPr="004B308A" w:rsidRDefault="0074596D">
            <w:pPr>
              <w:tabs>
                <w:tab w:val="left" w:pos="1134"/>
              </w:tabs>
              <w:jc w:val="center"/>
              <w:rPr>
                <w:sz w:val="24"/>
                <w:szCs w:val="24"/>
                <w:lang w:eastAsia="lt-LT"/>
              </w:rPr>
            </w:pPr>
            <w:r w:rsidRPr="004B308A">
              <w:rPr>
                <w:sz w:val="24"/>
                <w:szCs w:val="24"/>
                <w:lang w:eastAsia="lt-LT"/>
              </w:rPr>
              <w:t>Dedamoji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96D" w:rsidRPr="004B308A" w:rsidRDefault="0074596D">
            <w:pPr>
              <w:tabs>
                <w:tab w:val="left" w:pos="1134"/>
              </w:tabs>
              <w:jc w:val="center"/>
              <w:rPr>
                <w:sz w:val="24"/>
                <w:szCs w:val="24"/>
                <w:lang w:eastAsia="lt-LT"/>
              </w:rPr>
            </w:pPr>
            <w:r w:rsidRPr="004B308A">
              <w:rPr>
                <w:sz w:val="24"/>
                <w:szCs w:val="24"/>
                <w:lang w:eastAsia="lt-LT"/>
              </w:rPr>
              <w:t>Formulė</w:t>
            </w:r>
          </w:p>
        </w:tc>
      </w:tr>
      <w:tr w:rsidR="005E7226" w:rsidRPr="004B308A" w:rsidTr="00E059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7226" w:rsidRPr="004B308A" w:rsidRDefault="005E7226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08A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7226" w:rsidRPr="004B308A" w:rsidRDefault="005E7226" w:rsidP="00600CF3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lt-LT"/>
              </w:rPr>
            </w:pPr>
            <w:r w:rsidRPr="004B308A">
              <w:rPr>
                <w:sz w:val="24"/>
                <w:szCs w:val="24"/>
                <w:lang w:eastAsia="lt-LT"/>
              </w:rPr>
              <w:t>Šilumos (produkto) gamybos ir šilumos (produ</w:t>
            </w:r>
            <w:r>
              <w:rPr>
                <w:sz w:val="24"/>
                <w:szCs w:val="24"/>
                <w:lang w:eastAsia="lt-LT"/>
              </w:rPr>
              <w:t>kto) gamybos (įsigijimo) kainos</w:t>
            </w:r>
          </w:p>
          <w:p w:rsidR="005E7226" w:rsidRPr="004B308A" w:rsidRDefault="005E7226" w:rsidP="00600CF3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lt-LT"/>
              </w:rPr>
            </w:pPr>
            <w:r w:rsidRPr="004B308A">
              <w:rPr>
                <w:sz w:val="24"/>
                <w:szCs w:val="24"/>
                <w:lang w:eastAsia="lt-LT"/>
              </w:rPr>
              <w:t>kintamoji dedamoji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7226" w:rsidRPr="004B308A" w:rsidRDefault="005E7226" w:rsidP="00D462F4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lightGray"/>
                <w:lang w:eastAsia="lt-LT"/>
              </w:rPr>
            </w:pPr>
            <w:r w:rsidRPr="004B308A">
              <w:rPr>
                <w:sz w:val="24"/>
                <w:szCs w:val="24"/>
                <w:lang w:eastAsia="lt-LT"/>
              </w:rPr>
              <w:t>T</w:t>
            </w:r>
            <w:r w:rsidRPr="004B308A">
              <w:rPr>
                <w:sz w:val="24"/>
                <w:szCs w:val="24"/>
                <w:vertAlign w:val="subscript"/>
                <w:lang w:eastAsia="lt-LT"/>
              </w:rPr>
              <w:t>HG,KD</w:t>
            </w:r>
            <w:r w:rsidRPr="004B308A">
              <w:rPr>
                <w:sz w:val="24"/>
                <w:szCs w:val="24"/>
                <w:lang w:eastAsia="lt-LT"/>
              </w:rPr>
              <w:t xml:space="preserve"> = 0,2</w:t>
            </w:r>
            <w:r>
              <w:rPr>
                <w:sz w:val="24"/>
                <w:szCs w:val="24"/>
                <w:lang w:eastAsia="lt-LT"/>
              </w:rPr>
              <w:t>1</w:t>
            </w:r>
            <w:r w:rsidRPr="004B308A">
              <w:rPr>
                <w:sz w:val="24"/>
                <w:szCs w:val="24"/>
                <w:lang w:eastAsia="lt-LT"/>
              </w:rPr>
              <w:t xml:space="preserve"> + ((10 </w:t>
            </w:r>
            <w:r>
              <w:rPr>
                <w:sz w:val="24"/>
                <w:szCs w:val="24"/>
                <w:lang w:eastAsia="lt-LT"/>
              </w:rPr>
              <w:t>200</w:t>
            </w:r>
            <w:r w:rsidRPr="004B308A">
              <w:rPr>
                <w:sz w:val="24"/>
                <w:szCs w:val="24"/>
                <w:lang w:eastAsia="lt-LT"/>
              </w:rPr>
              <w:t xml:space="preserve"> x </w:t>
            </w:r>
            <w:proofErr w:type="spellStart"/>
            <w:r w:rsidRPr="004B308A">
              <w:rPr>
                <w:sz w:val="24"/>
                <w:szCs w:val="24"/>
                <w:lang w:eastAsia="lt-LT"/>
              </w:rPr>
              <w:t>p</w:t>
            </w:r>
            <w:r w:rsidRPr="004B308A">
              <w:rPr>
                <w:sz w:val="24"/>
                <w:szCs w:val="24"/>
                <w:vertAlign w:val="subscript"/>
                <w:lang w:eastAsia="lt-LT"/>
              </w:rPr>
              <w:t>HG</w:t>
            </w:r>
            <w:proofErr w:type="spellEnd"/>
            <w:r w:rsidRPr="004B308A">
              <w:rPr>
                <w:sz w:val="24"/>
                <w:szCs w:val="24"/>
                <w:vertAlign w:val="subscript"/>
                <w:lang w:eastAsia="lt-LT"/>
              </w:rPr>
              <w:t>, d</w:t>
            </w:r>
            <w:r w:rsidRPr="004B308A">
              <w:rPr>
                <w:sz w:val="24"/>
                <w:szCs w:val="24"/>
                <w:lang w:eastAsia="lt-LT"/>
              </w:rPr>
              <w:t>) + (4</w:t>
            </w:r>
            <w:r>
              <w:rPr>
                <w:sz w:val="24"/>
                <w:szCs w:val="24"/>
                <w:lang w:eastAsia="lt-LT"/>
              </w:rPr>
              <w:t xml:space="preserve">20 </w:t>
            </w:r>
            <w:r w:rsidRPr="004B308A">
              <w:rPr>
                <w:sz w:val="24"/>
                <w:szCs w:val="24"/>
                <w:lang w:eastAsia="lt-LT"/>
              </w:rPr>
              <w:t xml:space="preserve">x </w:t>
            </w:r>
            <w:proofErr w:type="spellStart"/>
            <w:r w:rsidRPr="004B308A">
              <w:rPr>
                <w:sz w:val="24"/>
                <w:szCs w:val="24"/>
                <w:lang w:eastAsia="lt-LT"/>
              </w:rPr>
              <w:t>p</w:t>
            </w:r>
            <w:r w:rsidRPr="004B308A">
              <w:rPr>
                <w:sz w:val="24"/>
                <w:szCs w:val="24"/>
                <w:vertAlign w:val="subscript"/>
                <w:lang w:eastAsia="lt-LT"/>
              </w:rPr>
              <w:t>HG</w:t>
            </w:r>
            <w:proofErr w:type="spellEnd"/>
            <w:r w:rsidRPr="004B308A">
              <w:rPr>
                <w:sz w:val="24"/>
                <w:szCs w:val="24"/>
                <w:vertAlign w:val="subscript"/>
                <w:lang w:eastAsia="lt-LT"/>
              </w:rPr>
              <w:t xml:space="preserve">, </w:t>
            </w:r>
            <w:proofErr w:type="spellStart"/>
            <w:r w:rsidRPr="004B308A">
              <w:rPr>
                <w:sz w:val="24"/>
                <w:szCs w:val="24"/>
                <w:vertAlign w:val="subscript"/>
                <w:lang w:eastAsia="lt-LT"/>
              </w:rPr>
              <w:t>med</w:t>
            </w:r>
            <w:proofErr w:type="spellEnd"/>
            <w:r w:rsidRPr="004B308A">
              <w:rPr>
                <w:sz w:val="24"/>
                <w:szCs w:val="24"/>
                <w:vertAlign w:val="subscript"/>
                <w:lang w:eastAsia="lt-LT"/>
              </w:rPr>
              <w:t xml:space="preserve"> b</w:t>
            </w:r>
            <w:r w:rsidRPr="004B308A">
              <w:rPr>
                <w:sz w:val="24"/>
                <w:szCs w:val="24"/>
                <w:lang w:eastAsia="lt-LT"/>
              </w:rPr>
              <w:t>)</w:t>
            </w:r>
            <w:r w:rsidRPr="004B308A">
              <w:rPr>
                <w:sz w:val="24"/>
                <w:szCs w:val="24"/>
                <w:vertAlign w:val="subscript"/>
                <w:lang w:eastAsia="lt-LT"/>
              </w:rPr>
              <w:t xml:space="preserve"> </w:t>
            </w:r>
            <w:r w:rsidRPr="004B308A">
              <w:rPr>
                <w:sz w:val="24"/>
                <w:szCs w:val="24"/>
                <w:lang w:eastAsia="lt-LT"/>
              </w:rPr>
              <w:t xml:space="preserve">+ </w:t>
            </w:r>
            <w:r>
              <w:rPr>
                <w:sz w:val="24"/>
                <w:szCs w:val="24"/>
                <w:lang w:eastAsia="lt-LT"/>
              </w:rPr>
              <w:t>(</w:t>
            </w:r>
            <w:r w:rsidRPr="004B308A">
              <w:rPr>
                <w:sz w:val="24"/>
                <w:szCs w:val="24"/>
                <w:lang w:eastAsia="lt-LT"/>
              </w:rPr>
              <w:t>2</w:t>
            </w:r>
            <w:r>
              <w:rPr>
                <w:sz w:val="24"/>
                <w:szCs w:val="24"/>
                <w:lang w:eastAsia="lt-LT"/>
              </w:rPr>
              <w:t>40</w:t>
            </w:r>
            <w:r w:rsidRPr="004B308A">
              <w:rPr>
                <w:sz w:val="24"/>
                <w:szCs w:val="24"/>
                <w:lang w:eastAsia="lt-LT"/>
              </w:rPr>
              <w:t xml:space="preserve"> x</w:t>
            </w:r>
            <w:r w:rsidRPr="004B308A">
              <w:rPr>
                <w:sz w:val="24"/>
                <w:szCs w:val="24"/>
                <w:vertAlign w:val="subscript"/>
                <w:lang w:eastAsia="lt-LT"/>
              </w:rPr>
              <w:t xml:space="preserve"> </w:t>
            </w:r>
            <w:proofErr w:type="spellStart"/>
            <w:r w:rsidRPr="004B308A">
              <w:rPr>
                <w:sz w:val="24"/>
                <w:szCs w:val="24"/>
                <w:lang w:eastAsia="lt-LT"/>
              </w:rPr>
              <w:t>p</w:t>
            </w:r>
            <w:r w:rsidRPr="004B308A">
              <w:rPr>
                <w:sz w:val="24"/>
                <w:szCs w:val="24"/>
                <w:vertAlign w:val="subscript"/>
                <w:lang w:eastAsia="lt-LT"/>
              </w:rPr>
              <w:t>HG</w:t>
            </w:r>
            <w:proofErr w:type="spellEnd"/>
            <w:r w:rsidRPr="004B308A">
              <w:rPr>
                <w:sz w:val="24"/>
                <w:szCs w:val="24"/>
                <w:vertAlign w:val="subscript"/>
                <w:lang w:eastAsia="lt-LT"/>
              </w:rPr>
              <w:t xml:space="preserve">, </w:t>
            </w:r>
            <w:proofErr w:type="spellStart"/>
            <w:r w:rsidRPr="004B308A">
              <w:rPr>
                <w:sz w:val="24"/>
                <w:szCs w:val="24"/>
                <w:vertAlign w:val="subscript"/>
                <w:lang w:eastAsia="lt-LT"/>
              </w:rPr>
              <w:t>med</w:t>
            </w:r>
            <w:proofErr w:type="spellEnd"/>
            <w:r w:rsidRPr="004B308A">
              <w:rPr>
                <w:sz w:val="24"/>
                <w:szCs w:val="24"/>
                <w:lang w:eastAsia="lt-LT"/>
              </w:rPr>
              <w:t xml:space="preserve">) + </w:t>
            </w:r>
            <w:r>
              <w:rPr>
                <w:sz w:val="24"/>
                <w:szCs w:val="24"/>
                <w:lang w:eastAsia="lt-LT"/>
              </w:rPr>
              <w:t>(</w:t>
            </w:r>
            <w:r w:rsidRPr="004B308A">
              <w:rPr>
                <w:sz w:val="24"/>
                <w:szCs w:val="24"/>
                <w:lang w:eastAsia="lt-LT"/>
              </w:rPr>
              <w:t>2</w:t>
            </w:r>
            <w:r>
              <w:rPr>
                <w:sz w:val="24"/>
                <w:szCs w:val="24"/>
                <w:lang w:eastAsia="lt-LT"/>
              </w:rPr>
              <w:t>50 x</w:t>
            </w:r>
            <w:r w:rsidRPr="004B308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4B308A">
              <w:rPr>
                <w:sz w:val="24"/>
                <w:szCs w:val="24"/>
                <w:lang w:eastAsia="lt-LT"/>
              </w:rPr>
              <w:t>p</w:t>
            </w:r>
            <w:r w:rsidRPr="004B308A">
              <w:rPr>
                <w:sz w:val="24"/>
                <w:szCs w:val="24"/>
                <w:vertAlign w:val="subscript"/>
                <w:lang w:eastAsia="lt-LT"/>
              </w:rPr>
              <w:t>HG</w:t>
            </w:r>
            <w:proofErr w:type="spellEnd"/>
            <w:r w:rsidRPr="004B308A">
              <w:rPr>
                <w:sz w:val="24"/>
                <w:szCs w:val="24"/>
                <w:vertAlign w:val="subscript"/>
                <w:lang w:eastAsia="lt-LT"/>
              </w:rPr>
              <w:t xml:space="preserve">, </w:t>
            </w:r>
            <w:proofErr w:type="spellStart"/>
            <w:r w:rsidRPr="004B308A">
              <w:rPr>
                <w:sz w:val="24"/>
                <w:szCs w:val="24"/>
                <w:vertAlign w:val="subscript"/>
                <w:lang w:eastAsia="lt-LT"/>
              </w:rPr>
              <w:t>gr</w:t>
            </w:r>
            <w:proofErr w:type="spellEnd"/>
            <w:r w:rsidRPr="004B308A">
              <w:rPr>
                <w:sz w:val="24"/>
                <w:szCs w:val="24"/>
                <w:lang w:eastAsia="lt-LT"/>
              </w:rPr>
              <w:t xml:space="preserve">)  </w:t>
            </w:r>
          </w:p>
          <w:p w:rsidR="005E7226" w:rsidRPr="004B308A" w:rsidRDefault="005E7226" w:rsidP="005E7226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lightGray"/>
                <w:lang w:eastAsia="lt-LT"/>
              </w:rPr>
            </w:pPr>
            <w:r w:rsidRPr="004B308A">
              <w:rPr>
                <w:sz w:val="24"/>
                <w:szCs w:val="24"/>
                <w:lang w:eastAsia="lt-LT"/>
              </w:rPr>
              <w:t>+</w:t>
            </w:r>
            <w:r>
              <w:rPr>
                <w:sz w:val="24"/>
                <w:szCs w:val="24"/>
                <w:lang w:eastAsia="lt-LT"/>
              </w:rPr>
              <w:t>(90</w:t>
            </w:r>
            <w:r w:rsidRPr="004B308A">
              <w:rPr>
                <w:sz w:val="24"/>
                <w:szCs w:val="24"/>
                <w:lang w:eastAsia="lt-LT"/>
              </w:rPr>
              <w:t xml:space="preserve"> x </w:t>
            </w:r>
            <w:proofErr w:type="spellStart"/>
            <w:r w:rsidRPr="004B308A">
              <w:rPr>
                <w:sz w:val="24"/>
                <w:szCs w:val="24"/>
                <w:lang w:eastAsia="lt-LT"/>
              </w:rPr>
              <w:t>p</w:t>
            </w:r>
            <w:r w:rsidRPr="004B308A">
              <w:rPr>
                <w:sz w:val="24"/>
                <w:szCs w:val="24"/>
                <w:vertAlign w:val="subscript"/>
                <w:lang w:eastAsia="lt-LT"/>
              </w:rPr>
              <w:t>HG</w:t>
            </w:r>
            <w:proofErr w:type="spellEnd"/>
            <w:r w:rsidRPr="004B308A">
              <w:rPr>
                <w:sz w:val="24"/>
                <w:szCs w:val="24"/>
                <w:vertAlign w:val="subscript"/>
                <w:lang w:eastAsia="lt-LT"/>
              </w:rPr>
              <w:t xml:space="preserve">, a </w:t>
            </w:r>
            <w:r w:rsidRPr="004B308A">
              <w:rPr>
                <w:sz w:val="24"/>
                <w:szCs w:val="24"/>
                <w:lang w:eastAsia="lt-LT"/>
              </w:rPr>
              <w:t>))</w:t>
            </w:r>
            <w:r>
              <w:rPr>
                <w:sz w:val="24"/>
                <w:szCs w:val="24"/>
                <w:lang w:eastAsia="lt-LT"/>
              </w:rPr>
              <w:t xml:space="preserve"> x 100</w:t>
            </w:r>
            <w:r w:rsidRPr="004B308A">
              <w:rPr>
                <w:sz w:val="24"/>
                <w:szCs w:val="24"/>
                <w:lang w:eastAsia="lt-LT"/>
              </w:rPr>
              <w:t xml:space="preserve"> /</w:t>
            </w:r>
            <w:r>
              <w:rPr>
                <w:sz w:val="24"/>
                <w:szCs w:val="24"/>
                <w:lang w:eastAsia="lt-LT"/>
              </w:rPr>
              <w:t xml:space="preserve"> </w:t>
            </w:r>
            <w:r w:rsidRPr="004B308A">
              <w:rPr>
                <w:sz w:val="24"/>
                <w:szCs w:val="24"/>
                <w:lang w:eastAsia="lt-LT"/>
              </w:rPr>
              <w:t>19</w:t>
            </w:r>
            <w:r>
              <w:rPr>
                <w:sz w:val="24"/>
                <w:szCs w:val="24"/>
                <w:lang w:eastAsia="lt-LT"/>
              </w:rPr>
              <w:t xml:space="preserve"> 025 065</w:t>
            </w:r>
          </w:p>
        </w:tc>
      </w:tr>
      <w:tr w:rsidR="004D77F4" w:rsidRPr="004B308A" w:rsidTr="00E05926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77F4" w:rsidRPr="004B308A" w:rsidRDefault="004D77F4" w:rsidP="00600CF3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F4" w:rsidRPr="004B308A" w:rsidRDefault="004D77F4" w:rsidP="00600CF3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F4" w:rsidRPr="004B308A" w:rsidRDefault="004D77F4" w:rsidP="00103C69">
            <w:pPr>
              <w:tabs>
                <w:tab w:val="left" w:pos="1134"/>
              </w:tabs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600CF3" w:rsidRPr="004B308A" w:rsidTr="007459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CF3" w:rsidRPr="004B308A" w:rsidRDefault="00EB607C" w:rsidP="00EB607C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</w:t>
            </w:r>
            <w:r w:rsidR="00600CF3" w:rsidRPr="004B308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CF3" w:rsidRPr="004B308A" w:rsidRDefault="00600CF3" w:rsidP="00600CF3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lt-LT"/>
              </w:rPr>
            </w:pPr>
            <w:r w:rsidRPr="004B308A">
              <w:rPr>
                <w:sz w:val="24"/>
                <w:szCs w:val="24"/>
                <w:lang w:eastAsia="lt-LT"/>
              </w:rPr>
              <w:t>Šilumos perdavimo kainos kintamoji dedamoji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CF3" w:rsidRPr="004B308A" w:rsidRDefault="00600CF3" w:rsidP="005E7226">
            <w:pPr>
              <w:tabs>
                <w:tab w:val="left" w:pos="1134"/>
              </w:tabs>
              <w:jc w:val="center"/>
              <w:rPr>
                <w:sz w:val="24"/>
                <w:szCs w:val="24"/>
                <w:lang w:eastAsia="lt-LT"/>
              </w:rPr>
            </w:pPr>
            <w:r w:rsidRPr="004B308A">
              <w:rPr>
                <w:sz w:val="24"/>
                <w:szCs w:val="24"/>
                <w:lang w:eastAsia="lt-LT"/>
              </w:rPr>
              <w:t>T</w:t>
            </w:r>
            <w:r w:rsidRPr="004B308A">
              <w:rPr>
                <w:sz w:val="24"/>
                <w:szCs w:val="24"/>
                <w:vertAlign w:val="subscript"/>
                <w:lang w:eastAsia="lt-LT"/>
              </w:rPr>
              <w:t>HT,KD</w:t>
            </w:r>
            <w:r w:rsidRPr="004B308A">
              <w:rPr>
                <w:sz w:val="24"/>
                <w:szCs w:val="24"/>
                <w:lang w:eastAsia="lt-LT"/>
              </w:rPr>
              <w:t xml:space="preserve"> = 0,11 + (2</w:t>
            </w:r>
            <w:r w:rsidR="00354DD4">
              <w:rPr>
                <w:sz w:val="24"/>
                <w:szCs w:val="24"/>
                <w:lang w:eastAsia="lt-LT"/>
              </w:rPr>
              <w:t xml:space="preserve"> </w:t>
            </w:r>
            <w:r w:rsidRPr="004B308A">
              <w:rPr>
                <w:sz w:val="24"/>
                <w:szCs w:val="24"/>
                <w:lang w:eastAsia="lt-LT"/>
              </w:rPr>
              <w:t>4</w:t>
            </w:r>
            <w:r w:rsidR="00103C69">
              <w:rPr>
                <w:sz w:val="24"/>
                <w:szCs w:val="24"/>
                <w:lang w:eastAsia="lt-LT"/>
              </w:rPr>
              <w:t>00</w:t>
            </w:r>
            <w:r w:rsidR="00354DD4">
              <w:rPr>
                <w:sz w:val="24"/>
                <w:szCs w:val="24"/>
                <w:lang w:eastAsia="lt-LT"/>
              </w:rPr>
              <w:t xml:space="preserve"> </w:t>
            </w:r>
            <w:r w:rsidR="00103C69">
              <w:rPr>
                <w:sz w:val="24"/>
                <w:szCs w:val="24"/>
                <w:lang w:eastAsia="lt-LT"/>
              </w:rPr>
              <w:t xml:space="preserve">000 </w:t>
            </w:r>
            <w:r w:rsidRPr="004B308A">
              <w:rPr>
                <w:sz w:val="24"/>
                <w:szCs w:val="24"/>
                <w:lang w:eastAsia="lt-LT"/>
              </w:rPr>
              <w:t>x T</w:t>
            </w:r>
            <w:r w:rsidRPr="004B308A">
              <w:rPr>
                <w:sz w:val="24"/>
                <w:szCs w:val="24"/>
                <w:vertAlign w:val="subscript"/>
                <w:lang w:eastAsia="lt-LT"/>
              </w:rPr>
              <w:t>H</w:t>
            </w:r>
            <w:r w:rsidRPr="004B308A">
              <w:rPr>
                <w:sz w:val="24"/>
                <w:szCs w:val="24"/>
                <w:lang w:eastAsia="lt-LT"/>
              </w:rPr>
              <w:t>)</w:t>
            </w:r>
            <w:r w:rsidR="005E7226">
              <w:rPr>
                <w:sz w:val="24"/>
                <w:szCs w:val="24"/>
                <w:lang w:eastAsia="lt-LT"/>
              </w:rPr>
              <w:t xml:space="preserve"> </w:t>
            </w:r>
            <w:r w:rsidRPr="004B308A">
              <w:rPr>
                <w:sz w:val="24"/>
                <w:szCs w:val="24"/>
                <w:lang w:eastAsia="lt-LT"/>
              </w:rPr>
              <w:t>/ 16</w:t>
            </w:r>
            <w:r w:rsidR="00354DD4">
              <w:rPr>
                <w:sz w:val="24"/>
                <w:szCs w:val="24"/>
                <w:lang w:eastAsia="lt-LT"/>
              </w:rPr>
              <w:t xml:space="preserve"> </w:t>
            </w:r>
            <w:r w:rsidRPr="004B308A">
              <w:rPr>
                <w:sz w:val="24"/>
                <w:szCs w:val="24"/>
                <w:lang w:eastAsia="lt-LT"/>
              </w:rPr>
              <w:t>6</w:t>
            </w:r>
            <w:r w:rsidR="00354DD4">
              <w:rPr>
                <w:sz w:val="24"/>
                <w:szCs w:val="24"/>
                <w:lang w:eastAsia="lt-LT"/>
              </w:rPr>
              <w:t>00 000</w:t>
            </w:r>
          </w:p>
        </w:tc>
      </w:tr>
      <w:tr w:rsidR="00600CF3" w:rsidRPr="004B308A" w:rsidTr="0074596D">
        <w:trPr>
          <w:trHeight w:val="3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CF3" w:rsidRPr="004B308A" w:rsidRDefault="00EB607C" w:rsidP="00EB607C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600CF3" w:rsidRPr="004B308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CF3" w:rsidRPr="004B308A" w:rsidRDefault="00600CF3" w:rsidP="00600CF3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lt-LT"/>
              </w:rPr>
            </w:pPr>
            <w:r w:rsidRPr="004B308A">
              <w:rPr>
                <w:sz w:val="24"/>
                <w:szCs w:val="24"/>
                <w:lang w:eastAsia="lt-LT"/>
              </w:rPr>
              <w:t>Šilumos (produkto) gamybos (įsigijimo) kaina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CF3" w:rsidRPr="004B308A" w:rsidRDefault="00600CF3" w:rsidP="00354DD4">
            <w:pPr>
              <w:tabs>
                <w:tab w:val="left" w:pos="1134"/>
              </w:tabs>
              <w:jc w:val="center"/>
              <w:rPr>
                <w:sz w:val="24"/>
                <w:szCs w:val="24"/>
                <w:lang w:eastAsia="lt-LT"/>
              </w:rPr>
            </w:pPr>
            <w:r w:rsidRPr="004B308A">
              <w:rPr>
                <w:sz w:val="24"/>
                <w:szCs w:val="24"/>
                <w:lang w:eastAsia="lt-LT"/>
              </w:rPr>
              <w:t>T</w:t>
            </w:r>
            <w:r w:rsidRPr="004B308A">
              <w:rPr>
                <w:sz w:val="24"/>
                <w:szCs w:val="24"/>
                <w:vertAlign w:val="subscript"/>
                <w:lang w:eastAsia="lt-LT"/>
              </w:rPr>
              <w:t>H</w:t>
            </w:r>
            <w:r w:rsidRPr="004B308A">
              <w:rPr>
                <w:sz w:val="24"/>
                <w:szCs w:val="24"/>
                <w:lang w:eastAsia="lt-LT"/>
              </w:rPr>
              <w:t xml:space="preserve"> = 1,5</w:t>
            </w:r>
            <w:r w:rsidR="00354DD4">
              <w:rPr>
                <w:sz w:val="24"/>
                <w:szCs w:val="24"/>
                <w:lang w:eastAsia="lt-LT"/>
              </w:rPr>
              <w:t>9</w:t>
            </w:r>
            <w:r w:rsidRPr="004B308A">
              <w:rPr>
                <w:sz w:val="24"/>
                <w:szCs w:val="24"/>
                <w:lang w:eastAsia="lt-LT"/>
              </w:rPr>
              <w:t xml:space="preserve"> + T</w:t>
            </w:r>
            <w:r w:rsidRPr="004B308A">
              <w:rPr>
                <w:sz w:val="24"/>
                <w:szCs w:val="24"/>
                <w:vertAlign w:val="subscript"/>
                <w:lang w:eastAsia="lt-LT"/>
              </w:rPr>
              <w:t>H,KD</w:t>
            </w:r>
          </w:p>
        </w:tc>
      </w:tr>
    </w:tbl>
    <w:p w:rsidR="0074596D" w:rsidRPr="004B308A" w:rsidRDefault="0074596D" w:rsidP="0074596D">
      <w:pPr>
        <w:tabs>
          <w:tab w:val="left" w:pos="1134"/>
        </w:tabs>
        <w:spacing w:line="252" w:lineRule="auto"/>
        <w:jc w:val="both"/>
        <w:rPr>
          <w:rFonts w:eastAsia="Calibri"/>
          <w:i/>
          <w:sz w:val="24"/>
          <w:szCs w:val="24"/>
          <w:lang w:eastAsia="en-US"/>
        </w:rPr>
      </w:pPr>
      <w:r w:rsidRPr="004B308A">
        <w:rPr>
          <w:rFonts w:eastAsia="Calibri"/>
          <w:i/>
          <w:sz w:val="24"/>
          <w:szCs w:val="24"/>
        </w:rPr>
        <w:t>čia:</w:t>
      </w:r>
    </w:p>
    <w:p w:rsidR="0074596D" w:rsidRPr="004B308A" w:rsidRDefault="0074596D" w:rsidP="0074596D">
      <w:pPr>
        <w:tabs>
          <w:tab w:val="left" w:pos="1134"/>
        </w:tabs>
        <w:spacing w:line="252" w:lineRule="auto"/>
        <w:jc w:val="both"/>
        <w:rPr>
          <w:rFonts w:eastAsia="Calibri"/>
          <w:sz w:val="24"/>
          <w:szCs w:val="24"/>
        </w:rPr>
      </w:pPr>
      <w:proofErr w:type="spellStart"/>
      <w:proofErr w:type="gramStart"/>
      <w:r w:rsidRPr="004B308A">
        <w:rPr>
          <w:rFonts w:eastAsia="Calibri"/>
          <w:sz w:val="24"/>
          <w:szCs w:val="24"/>
          <w:lang w:val="en-US"/>
        </w:rPr>
        <w:t>p</w:t>
      </w:r>
      <w:r w:rsidRPr="004B308A">
        <w:rPr>
          <w:rFonts w:eastAsia="Calibri"/>
          <w:sz w:val="24"/>
          <w:szCs w:val="24"/>
          <w:vertAlign w:val="subscript"/>
          <w:lang w:val="en-US"/>
        </w:rPr>
        <w:t>HG</w:t>
      </w:r>
      <w:proofErr w:type="spellEnd"/>
      <w:proofErr w:type="gramEnd"/>
      <w:r w:rsidRPr="004B308A">
        <w:rPr>
          <w:rFonts w:eastAsia="Calibri"/>
          <w:sz w:val="24"/>
          <w:szCs w:val="24"/>
          <w:vertAlign w:val="subscript"/>
          <w:lang w:val="en-US"/>
        </w:rPr>
        <w:t>,</w:t>
      </w:r>
      <w:r w:rsidRPr="004B308A">
        <w:rPr>
          <w:rFonts w:eastAsia="Calibri"/>
          <w:sz w:val="24"/>
          <w:szCs w:val="24"/>
          <w:vertAlign w:val="subscript"/>
        </w:rPr>
        <w:t xml:space="preserve"> d</w:t>
      </w:r>
      <w:r w:rsidRPr="004B308A">
        <w:rPr>
          <w:rFonts w:eastAsia="Calibri"/>
          <w:sz w:val="24"/>
          <w:szCs w:val="24"/>
        </w:rPr>
        <w:t xml:space="preserve"> – gamtinių dujų kaina (</w:t>
      </w:r>
      <w:proofErr w:type="spellStart"/>
      <w:r w:rsidRPr="004B308A">
        <w:rPr>
          <w:rFonts w:eastAsia="Calibri"/>
          <w:sz w:val="24"/>
          <w:szCs w:val="24"/>
        </w:rPr>
        <w:t>Eur</w:t>
      </w:r>
      <w:proofErr w:type="spellEnd"/>
      <w:r w:rsidRPr="004B308A">
        <w:rPr>
          <w:rFonts w:eastAsia="Calibri"/>
          <w:sz w:val="24"/>
          <w:szCs w:val="24"/>
        </w:rPr>
        <w:t>/</w:t>
      </w:r>
      <w:proofErr w:type="spellStart"/>
      <w:r w:rsidRPr="004B308A">
        <w:rPr>
          <w:rFonts w:eastAsia="Calibri"/>
          <w:sz w:val="24"/>
          <w:szCs w:val="24"/>
        </w:rPr>
        <w:t>MWh</w:t>
      </w:r>
      <w:proofErr w:type="spellEnd"/>
      <w:r w:rsidRPr="004B308A">
        <w:rPr>
          <w:rFonts w:eastAsia="Calibri"/>
          <w:sz w:val="24"/>
          <w:szCs w:val="24"/>
        </w:rPr>
        <w:t xml:space="preserve">); </w:t>
      </w:r>
    </w:p>
    <w:p w:rsidR="0074596D" w:rsidRPr="004B308A" w:rsidRDefault="0074596D" w:rsidP="0074596D">
      <w:pPr>
        <w:tabs>
          <w:tab w:val="left" w:pos="1134"/>
        </w:tabs>
        <w:spacing w:line="252" w:lineRule="auto"/>
        <w:jc w:val="both"/>
        <w:rPr>
          <w:rFonts w:eastAsia="Calibri"/>
          <w:sz w:val="24"/>
          <w:szCs w:val="24"/>
        </w:rPr>
      </w:pPr>
      <w:proofErr w:type="spellStart"/>
      <w:proofErr w:type="gramStart"/>
      <w:r w:rsidRPr="004B308A">
        <w:rPr>
          <w:rFonts w:eastAsia="Calibri"/>
          <w:sz w:val="24"/>
          <w:szCs w:val="24"/>
          <w:lang w:val="en-US"/>
        </w:rPr>
        <w:t>p</w:t>
      </w:r>
      <w:r w:rsidRPr="004B308A">
        <w:rPr>
          <w:rFonts w:eastAsia="Calibri"/>
          <w:sz w:val="24"/>
          <w:szCs w:val="24"/>
          <w:vertAlign w:val="subscript"/>
          <w:lang w:val="en-US"/>
        </w:rPr>
        <w:t>HG</w:t>
      </w:r>
      <w:proofErr w:type="spellEnd"/>
      <w:proofErr w:type="gramEnd"/>
      <w:r w:rsidRPr="004B308A">
        <w:rPr>
          <w:rFonts w:eastAsia="Calibri"/>
          <w:sz w:val="24"/>
          <w:szCs w:val="24"/>
          <w:vertAlign w:val="subscript"/>
          <w:lang w:val="en-US"/>
        </w:rPr>
        <w:t>,</w:t>
      </w:r>
      <w:r w:rsidRPr="004B308A">
        <w:rPr>
          <w:rFonts w:eastAsia="Calibri"/>
          <w:sz w:val="24"/>
          <w:szCs w:val="24"/>
          <w:vertAlign w:val="subscript"/>
        </w:rPr>
        <w:t xml:space="preserve"> </w:t>
      </w:r>
      <w:proofErr w:type="spellStart"/>
      <w:r w:rsidRPr="004B308A">
        <w:rPr>
          <w:rFonts w:eastAsia="Calibri"/>
          <w:sz w:val="24"/>
          <w:szCs w:val="24"/>
          <w:vertAlign w:val="subscript"/>
        </w:rPr>
        <w:t>med</w:t>
      </w:r>
      <w:proofErr w:type="spellEnd"/>
      <w:r w:rsidRPr="004B308A">
        <w:rPr>
          <w:rFonts w:eastAsia="Calibri"/>
          <w:sz w:val="24"/>
          <w:szCs w:val="24"/>
          <w:vertAlign w:val="subscript"/>
        </w:rPr>
        <w:t xml:space="preserve"> b</w:t>
      </w:r>
      <w:r w:rsidRPr="004B308A">
        <w:rPr>
          <w:rFonts w:eastAsia="Calibri"/>
          <w:sz w:val="24"/>
          <w:szCs w:val="24"/>
        </w:rPr>
        <w:t xml:space="preserve"> – medienos kilmės biokuro kaina (</w:t>
      </w:r>
      <w:proofErr w:type="spellStart"/>
      <w:r w:rsidRPr="004B308A">
        <w:rPr>
          <w:rFonts w:eastAsia="Calibri"/>
          <w:sz w:val="24"/>
          <w:szCs w:val="24"/>
        </w:rPr>
        <w:t>Eur</w:t>
      </w:r>
      <w:proofErr w:type="spellEnd"/>
      <w:r w:rsidRPr="004B308A">
        <w:rPr>
          <w:rFonts w:eastAsia="Calibri"/>
          <w:sz w:val="24"/>
          <w:szCs w:val="24"/>
        </w:rPr>
        <w:t>/</w:t>
      </w:r>
      <w:proofErr w:type="spellStart"/>
      <w:r w:rsidRPr="004B308A">
        <w:rPr>
          <w:rFonts w:eastAsia="Calibri"/>
          <w:sz w:val="24"/>
          <w:szCs w:val="24"/>
        </w:rPr>
        <w:t>t</w:t>
      </w:r>
      <w:r w:rsidRPr="004B308A">
        <w:rPr>
          <w:rFonts w:eastAsia="Calibri"/>
          <w:sz w:val="24"/>
          <w:szCs w:val="24"/>
          <w:vertAlign w:val="subscript"/>
        </w:rPr>
        <w:t>ne</w:t>
      </w:r>
      <w:proofErr w:type="spellEnd"/>
      <w:r w:rsidRPr="004B308A">
        <w:rPr>
          <w:rFonts w:eastAsia="Calibri"/>
          <w:sz w:val="24"/>
          <w:szCs w:val="24"/>
        </w:rPr>
        <w:t>);</w:t>
      </w:r>
    </w:p>
    <w:p w:rsidR="0074596D" w:rsidRPr="004B308A" w:rsidRDefault="0074596D" w:rsidP="0074596D">
      <w:pPr>
        <w:tabs>
          <w:tab w:val="left" w:pos="1134"/>
        </w:tabs>
        <w:spacing w:line="252" w:lineRule="auto"/>
        <w:jc w:val="both"/>
        <w:rPr>
          <w:rFonts w:eastAsia="Calibri"/>
          <w:sz w:val="24"/>
          <w:szCs w:val="24"/>
        </w:rPr>
      </w:pPr>
      <w:proofErr w:type="spellStart"/>
      <w:proofErr w:type="gramStart"/>
      <w:r w:rsidRPr="004B308A">
        <w:rPr>
          <w:rFonts w:eastAsia="Calibri"/>
          <w:sz w:val="24"/>
          <w:szCs w:val="24"/>
          <w:lang w:val="en-US"/>
        </w:rPr>
        <w:t>p</w:t>
      </w:r>
      <w:r w:rsidRPr="004B308A">
        <w:rPr>
          <w:rFonts w:eastAsia="Calibri"/>
          <w:sz w:val="24"/>
          <w:szCs w:val="24"/>
          <w:vertAlign w:val="subscript"/>
          <w:lang w:val="en-US"/>
        </w:rPr>
        <w:t>HG</w:t>
      </w:r>
      <w:proofErr w:type="spellEnd"/>
      <w:proofErr w:type="gramEnd"/>
      <w:r w:rsidRPr="004B308A">
        <w:rPr>
          <w:rFonts w:eastAsia="Calibri"/>
          <w:sz w:val="24"/>
          <w:szCs w:val="24"/>
          <w:vertAlign w:val="subscript"/>
          <w:lang w:val="en-US"/>
        </w:rPr>
        <w:t>,</w:t>
      </w:r>
      <w:r w:rsidRPr="004B308A">
        <w:rPr>
          <w:rFonts w:eastAsia="Calibri"/>
          <w:sz w:val="24"/>
          <w:szCs w:val="24"/>
          <w:vertAlign w:val="subscript"/>
        </w:rPr>
        <w:t xml:space="preserve"> </w:t>
      </w:r>
      <w:proofErr w:type="spellStart"/>
      <w:r w:rsidRPr="004B308A">
        <w:rPr>
          <w:rFonts w:eastAsia="Calibri"/>
          <w:sz w:val="24"/>
          <w:szCs w:val="24"/>
          <w:vertAlign w:val="subscript"/>
        </w:rPr>
        <w:t>med</w:t>
      </w:r>
      <w:proofErr w:type="spellEnd"/>
      <w:r w:rsidRPr="004B308A">
        <w:rPr>
          <w:rFonts w:eastAsia="Calibri"/>
          <w:sz w:val="24"/>
          <w:szCs w:val="24"/>
          <w:vertAlign w:val="subscript"/>
        </w:rPr>
        <w:t xml:space="preserve"> </w:t>
      </w:r>
      <w:r w:rsidRPr="004B308A">
        <w:rPr>
          <w:rFonts w:eastAsia="Calibri"/>
          <w:sz w:val="24"/>
          <w:szCs w:val="24"/>
        </w:rPr>
        <w:t xml:space="preserve"> – malkinės medienos kaina (</w:t>
      </w:r>
      <w:proofErr w:type="spellStart"/>
      <w:r w:rsidRPr="004B308A">
        <w:rPr>
          <w:rFonts w:eastAsia="Calibri"/>
          <w:sz w:val="24"/>
          <w:szCs w:val="24"/>
        </w:rPr>
        <w:t>Eur</w:t>
      </w:r>
      <w:proofErr w:type="spellEnd"/>
      <w:r w:rsidRPr="004B308A">
        <w:rPr>
          <w:rFonts w:eastAsia="Calibri"/>
          <w:sz w:val="24"/>
          <w:szCs w:val="24"/>
        </w:rPr>
        <w:t>/</w:t>
      </w:r>
      <w:proofErr w:type="spellStart"/>
      <w:r w:rsidRPr="004B308A">
        <w:rPr>
          <w:rFonts w:eastAsia="Calibri"/>
          <w:sz w:val="24"/>
          <w:szCs w:val="24"/>
        </w:rPr>
        <w:t>t</w:t>
      </w:r>
      <w:r w:rsidRPr="004B308A">
        <w:rPr>
          <w:rFonts w:eastAsia="Calibri"/>
          <w:sz w:val="24"/>
          <w:szCs w:val="24"/>
          <w:vertAlign w:val="subscript"/>
        </w:rPr>
        <w:t>ne</w:t>
      </w:r>
      <w:proofErr w:type="spellEnd"/>
      <w:r w:rsidRPr="004B308A">
        <w:rPr>
          <w:rFonts w:eastAsia="Calibri"/>
          <w:sz w:val="24"/>
          <w:szCs w:val="24"/>
        </w:rPr>
        <w:t>);</w:t>
      </w:r>
    </w:p>
    <w:p w:rsidR="0074596D" w:rsidRPr="004B308A" w:rsidRDefault="0074596D" w:rsidP="0074596D">
      <w:pPr>
        <w:tabs>
          <w:tab w:val="left" w:pos="1134"/>
        </w:tabs>
        <w:spacing w:line="252" w:lineRule="auto"/>
        <w:jc w:val="both"/>
        <w:rPr>
          <w:rFonts w:eastAsia="Calibri"/>
          <w:sz w:val="24"/>
          <w:szCs w:val="24"/>
          <w:lang w:val="en-US"/>
        </w:rPr>
      </w:pPr>
      <w:proofErr w:type="spellStart"/>
      <w:proofErr w:type="gramStart"/>
      <w:r w:rsidRPr="004B308A">
        <w:rPr>
          <w:rFonts w:eastAsia="Calibri"/>
          <w:sz w:val="24"/>
          <w:szCs w:val="24"/>
          <w:lang w:val="en-US"/>
        </w:rPr>
        <w:t>p</w:t>
      </w:r>
      <w:r w:rsidRPr="004B308A">
        <w:rPr>
          <w:rFonts w:eastAsia="Calibri"/>
          <w:sz w:val="24"/>
          <w:szCs w:val="24"/>
          <w:vertAlign w:val="subscript"/>
          <w:lang w:val="en-US"/>
        </w:rPr>
        <w:t>HG</w:t>
      </w:r>
      <w:proofErr w:type="spellEnd"/>
      <w:proofErr w:type="gramEnd"/>
      <w:r w:rsidRPr="004B308A">
        <w:rPr>
          <w:rFonts w:eastAsia="Calibri"/>
          <w:sz w:val="24"/>
          <w:szCs w:val="24"/>
          <w:vertAlign w:val="subscript"/>
          <w:lang w:val="en-US"/>
        </w:rPr>
        <w:t xml:space="preserve">, gr </w:t>
      </w:r>
      <w:r w:rsidRPr="004B308A">
        <w:rPr>
          <w:rFonts w:eastAsia="Calibri"/>
          <w:sz w:val="24"/>
          <w:szCs w:val="24"/>
          <w:lang w:val="en-US"/>
        </w:rPr>
        <w:t xml:space="preserve">– </w:t>
      </w:r>
      <w:proofErr w:type="spellStart"/>
      <w:r w:rsidRPr="004B308A">
        <w:rPr>
          <w:rFonts w:eastAsia="Calibri"/>
          <w:sz w:val="24"/>
          <w:szCs w:val="24"/>
          <w:lang w:val="en-US"/>
        </w:rPr>
        <w:t>medienos</w:t>
      </w:r>
      <w:proofErr w:type="spellEnd"/>
      <w:r w:rsidRPr="004B308A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4B308A">
        <w:rPr>
          <w:rFonts w:eastAsia="Calibri"/>
          <w:sz w:val="24"/>
          <w:szCs w:val="24"/>
          <w:lang w:val="en-US"/>
        </w:rPr>
        <w:t>granulių</w:t>
      </w:r>
      <w:proofErr w:type="spellEnd"/>
      <w:r w:rsidRPr="004B308A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4B308A">
        <w:rPr>
          <w:rFonts w:eastAsia="Calibri"/>
          <w:sz w:val="24"/>
          <w:szCs w:val="24"/>
          <w:lang w:val="en-US"/>
        </w:rPr>
        <w:t>kaina</w:t>
      </w:r>
      <w:proofErr w:type="spellEnd"/>
      <w:r w:rsidRPr="004B308A">
        <w:rPr>
          <w:rFonts w:eastAsia="Calibri"/>
          <w:sz w:val="24"/>
          <w:szCs w:val="24"/>
          <w:lang w:val="en-US"/>
        </w:rPr>
        <w:t xml:space="preserve"> (</w:t>
      </w:r>
      <w:proofErr w:type="spellStart"/>
      <w:r w:rsidRPr="004B308A">
        <w:rPr>
          <w:rFonts w:eastAsia="Calibri"/>
          <w:sz w:val="24"/>
          <w:szCs w:val="24"/>
          <w:lang w:val="en-US"/>
        </w:rPr>
        <w:t>Eur</w:t>
      </w:r>
      <w:proofErr w:type="spellEnd"/>
      <w:r w:rsidRPr="004B308A">
        <w:rPr>
          <w:rFonts w:eastAsia="Calibri"/>
          <w:sz w:val="24"/>
          <w:szCs w:val="24"/>
          <w:lang w:val="en-US"/>
        </w:rPr>
        <w:t>/</w:t>
      </w:r>
      <w:proofErr w:type="spellStart"/>
      <w:r w:rsidRPr="004B308A">
        <w:rPr>
          <w:rFonts w:eastAsia="Calibri"/>
          <w:sz w:val="24"/>
          <w:szCs w:val="24"/>
          <w:lang w:val="en-US"/>
        </w:rPr>
        <w:t>t</w:t>
      </w:r>
      <w:r w:rsidRPr="004B308A">
        <w:rPr>
          <w:rFonts w:eastAsia="Calibri"/>
          <w:sz w:val="24"/>
          <w:szCs w:val="24"/>
          <w:vertAlign w:val="subscript"/>
          <w:lang w:val="en-US"/>
        </w:rPr>
        <w:t>ne</w:t>
      </w:r>
      <w:proofErr w:type="spellEnd"/>
      <w:r w:rsidRPr="004B308A">
        <w:rPr>
          <w:rFonts w:eastAsia="Calibri"/>
          <w:sz w:val="24"/>
          <w:szCs w:val="24"/>
          <w:lang w:val="en-US"/>
        </w:rPr>
        <w:t>);</w:t>
      </w:r>
    </w:p>
    <w:p w:rsidR="0074596D" w:rsidRPr="004B308A" w:rsidRDefault="0074596D" w:rsidP="0074596D">
      <w:pPr>
        <w:tabs>
          <w:tab w:val="left" w:pos="1134"/>
        </w:tabs>
        <w:spacing w:line="252" w:lineRule="auto"/>
        <w:jc w:val="both"/>
        <w:rPr>
          <w:rFonts w:eastAsia="Calibri"/>
          <w:sz w:val="24"/>
          <w:szCs w:val="24"/>
          <w:lang w:val="en-US"/>
        </w:rPr>
      </w:pPr>
      <w:proofErr w:type="spellStart"/>
      <w:proofErr w:type="gramStart"/>
      <w:r w:rsidRPr="004B308A">
        <w:rPr>
          <w:rFonts w:eastAsia="Calibri"/>
          <w:sz w:val="24"/>
          <w:szCs w:val="24"/>
          <w:lang w:val="en-US"/>
        </w:rPr>
        <w:t>p</w:t>
      </w:r>
      <w:r w:rsidRPr="004B308A">
        <w:rPr>
          <w:rFonts w:eastAsia="Calibri"/>
          <w:sz w:val="24"/>
          <w:szCs w:val="24"/>
          <w:vertAlign w:val="subscript"/>
          <w:lang w:val="en-US"/>
        </w:rPr>
        <w:t>HG</w:t>
      </w:r>
      <w:proofErr w:type="spellEnd"/>
      <w:proofErr w:type="gramEnd"/>
      <w:r w:rsidRPr="004B308A">
        <w:rPr>
          <w:rFonts w:eastAsia="Calibri"/>
          <w:sz w:val="24"/>
          <w:szCs w:val="24"/>
          <w:vertAlign w:val="subscript"/>
          <w:lang w:val="en-US"/>
        </w:rPr>
        <w:t xml:space="preserve">, a </w:t>
      </w:r>
      <w:r w:rsidR="00600CF3" w:rsidRPr="004B308A">
        <w:rPr>
          <w:rFonts w:eastAsia="Calibri"/>
          <w:sz w:val="24"/>
          <w:szCs w:val="24"/>
          <w:lang w:val="en-US"/>
        </w:rPr>
        <w:t>–</w:t>
      </w:r>
      <w:r w:rsidRPr="004B308A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4B308A">
        <w:rPr>
          <w:rFonts w:eastAsia="Calibri"/>
          <w:sz w:val="24"/>
          <w:szCs w:val="24"/>
          <w:lang w:val="en-US"/>
        </w:rPr>
        <w:t>akmens</w:t>
      </w:r>
      <w:proofErr w:type="spellEnd"/>
      <w:r w:rsidRPr="004B308A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4B308A">
        <w:rPr>
          <w:rFonts w:eastAsia="Calibri"/>
          <w:sz w:val="24"/>
          <w:szCs w:val="24"/>
          <w:lang w:val="en-US"/>
        </w:rPr>
        <w:t>anglies</w:t>
      </w:r>
      <w:proofErr w:type="spellEnd"/>
      <w:r w:rsidRPr="004B308A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4B308A">
        <w:rPr>
          <w:rFonts w:eastAsia="Calibri"/>
          <w:sz w:val="24"/>
          <w:szCs w:val="24"/>
          <w:lang w:val="en-US"/>
        </w:rPr>
        <w:t>kaina</w:t>
      </w:r>
      <w:proofErr w:type="spellEnd"/>
      <w:r w:rsidRPr="004B308A">
        <w:rPr>
          <w:rFonts w:eastAsia="Calibri"/>
          <w:sz w:val="24"/>
          <w:szCs w:val="24"/>
          <w:lang w:val="en-US"/>
        </w:rPr>
        <w:t xml:space="preserve"> (</w:t>
      </w:r>
      <w:proofErr w:type="spellStart"/>
      <w:r w:rsidRPr="004B308A">
        <w:rPr>
          <w:rFonts w:eastAsia="Calibri"/>
          <w:sz w:val="24"/>
          <w:szCs w:val="24"/>
          <w:lang w:val="en-US"/>
        </w:rPr>
        <w:t>Eur</w:t>
      </w:r>
      <w:proofErr w:type="spellEnd"/>
      <w:r w:rsidRPr="004B308A">
        <w:rPr>
          <w:rFonts w:eastAsia="Calibri"/>
          <w:sz w:val="24"/>
          <w:szCs w:val="24"/>
          <w:lang w:val="en-US"/>
        </w:rPr>
        <w:t>/</w:t>
      </w:r>
      <w:proofErr w:type="spellStart"/>
      <w:r w:rsidRPr="004B308A">
        <w:rPr>
          <w:rFonts w:eastAsia="Calibri"/>
          <w:sz w:val="24"/>
          <w:szCs w:val="24"/>
          <w:lang w:val="en-US"/>
        </w:rPr>
        <w:t>t</w:t>
      </w:r>
      <w:r w:rsidRPr="004B308A">
        <w:rPr>
          <w:rFonts w:eastAsia="Calibri"/>
          <w:sz w:val="24"/>
          <w:szCs w:val="24"/>
          <w:vertAlign w:val="subscript"/>
          <w:lang w:val="en-US"/>
        </w:rPr>
        <w:t>ne</w:t>
      </w:r>
      <w:proofErr w:type="spellEnd"/>
      <w:r w:rsidRPr="004B308A">
        <w:rPr>
          <w:rFonts w:eastAsia="Calibri"/>
          <w:sz w:val="24"/>
          <w:szCs w:val="24"/>
          <w:lang w:val="en-US"/>
        </w:rPr>
        <w:t>).</w:t>
      </w:r>
    </w:p>
    <w:p w:rsidR="0074596D" w:rsidRPr="004B308A" w:rsidRDefault="00D725F7" w:rsidP="0074596D">
      <w:pPr>
        <w:spacing w:line="252" w:lineRule="auto"/>
        <w:ind w:firstLine="720"/>
        <w:jc w:val="both"/>
        <w:rPr>
          <w:sz w:val="24"/>
          <w:szCs w:val="24"/>
          <w:lang w:eastAsia="lt-LT"/>
        </w:rPr>
      </w:pPr>
      <w:r w:rsidRPr="004B308A">
        <w:rPr>
          <w:sz w:val="24"/>
          <w:szCs w:val="24"/>
          <w:lang w:eastAsia="lt-LT"/>
        </w:rPr>
        <w:t xml:space="preserve">3. </w:t>
      </w:r>
      <w:r w:rsidR="00036A47" w:rsidRPr="004B308A">
        <w:rPr>
          <w:sz w:val="24"/>
          <w:szCs w:val="24"/>
          <w:lang w:eastAsia="lt-LT"/>
        </w:rPr>
        <w:t xml:space="preserve">Paskirstyti 12 mėnesių laikotarpiui </w:t>
      </w:r>
      <w:r w:rsidRPr="004B308A">
        <w:rPr>
          <w:sz w:val="24"/>
          <w:szCs w:val="24"/>
          <w:lang w:eastAsia="lt-LT"/>
        </w:rPr>
        <w:t>1</w:t>
      </w:r>
      <w:r w:rsidR="00354DD4">
        <w:rPr>
          <w:sz w:val="24"/>
          <w:szCs w:val="24"/>
          <w:lang w:eastAsia="lt-LT"/>
        </w:rPr>
        <w:t>8</w:t>
      </w:r>
      <w:r w:rsidRPr="004B308A">
        <w:rPr>
          <w:sz w:val="24"/>
          <w:szCs w:val="24"/>
          <w:lang w:eastAsia="lt-LT"/>
        </w:rPr>
        <w:t>,</w:t>
      </w:r>
      <w:r w:rsidR="00354DD4">
        <w:rPr>
          <w:sz w:val="24"/>
          <w:szCs w:val="24"/>
          <w:lang w:eastAsia="lt-LT"/>
        </w:rPr>
        <w:t>227</w:t>
      </w:r>
      <w:r w:rsidRPr="004B308A">
        <w:rPr>
          <w:sz w:val="24"/>
          <w:szCs w:val="24"/>
          <w:lang w:eastAsia="lt-LT"/>
        </w:rPr>
        <w:t xml:space="preserve"> tūkst. </w:t>
      </w:r>
      <w:proofErr w:type="spellStart"/>
      <w:r w:rsidRPr="004B308A">
        <w:rPr>
          <w:sz w:val="24"/>
          <w:szCs w:val="24"/>
          <w:lang w:eastAsia="lt-LT"/>
        </w:rPr>
        <w:t>Eur</w:t>
      </w:r>
      <w:proofErr w:type="spellEnd"/>
      <w:r w:rsidR="004B308A" w:rsidRPr="004B308A">
        <w:rPr>
          <w:sz w:val="24"/>
          <w:szCs w:val="24"/>
          <w:lang w:eastAsia="lt-LT"/>
        </w:rPr>
        <w:t xml:space="preserve"> </w:t>
      </w:r>
      <w:r w:rsidR="00F44FA4">
        <w:rPr>
          <w:sz w:val="24"/>
          <w:szCs w:val="24"/>
          <w:lang w:eastAsia="lt-LT"/>
        </w:rPr>
        <w:t>pajamas</w:t>
      </w:r>
      <w:r w:rsidR="004B308A" w:rsidRPr="004B308A">
        <w:rPr>
          <w:sz w:val="24"/>
          <w:szCs w:val="24"/>
          <w:lang w:eastAsia="lt-LT"/>
        </w:rPr>
        <w:t xml:space="preserve"> (</w:t>
      </w:r>
      <w:r w:rsidR="00EA4811">
        <w:rPr>
          <w:sz w:val="24"/>
          <w:szCs w:val="24"/>
          <w:lang w:eastAsia="lt-LT"/>
        </w:rPr>
        <w:t>susidariusias</w:t>
      </w:r>
      <w:r w:rsidR="0074596D" w:rsidRPr="004B308A">
        <w:rPr>
          <w:sz w:val="24"/>
          <w:szCs w:val="24"/>
          <w:lang w:eastAsia="lt-LT"/>
        </w:rPr>
        <w:t xml:space="preserve"> šilumos kainos galiojimo metu 201</w:t>
      </w:r>
      <w:r w:rsidR="00354DD4">
        <w:rPr>
          <w:sz w:val="24"/>
          <w:szCs w:val="24"/>
          <w:lang w:eastAsia="lt-LT"/>
        </w:rPr>
        <w:t>5</w:t>
      </w:r>
      <w:r w:rsidR="0074596D" w:rsidRPr="004B308A">
        <w:rPr>
          <w:sz w:val="24"/>
          <w:szCs w:val="24"/>
          <w:lang w:eastAsia="lt-LT"/>
        </w:rPr>
        <w:t xml:space="preserve"> m. </w:t>
      </w:r>
      <w:r w:rsidR="00354DD4">
        <w:rPr>
          <w:sz w:val="24"/>
          <w:szCs w:val="24"/>
          <w:lang w:eastAsia="lt-LT"/>
        </w:rPr>
        <w:t>balandžio</w:t>
      </w:r>
      <w:r w:rsidR="0074596D" w:rsidRPr="004B308A">
        <w:rPr>
          <w:sz w:val="24"/>
          <w:szCs w:val="24"/>
          <w:lang w:eastAsia="lt-LT"/>
        </w:rPr>
        <w:t xml:space="preserve"> </w:t>
      </w:r>
      <w:r w:rsidR="00612D00">
        <w:rPr>
          <w:sz w:val="24"/>
          <w:szCs w:val="24"/>
          <w:lang w:eastAsia="lt-LT"/>
        </w:rPr>
        <w:t>mėn.</w:t>
      </w:r>
      <w:r w:rsidRPr="004B308A">
        <w:rPr>
          <w:sz w:val="24"/>
          <w:szCs w:val="24"/>
          <w:lang w:eastAsia="lt-LT"/>
        </w:rPr>
        <w:t xml:space="preserve"> </w:t>
      </w:r>
      <w:r w:rsidRPr="004B308A">
        <w:rPr>
          <w:rFonts w:eastAsia="Calibri"/>
          <w:sz w:val="24"/>
          <w:szCs w:val="24"/>
        </w:rPr>
        <w:t xml:space="preserve">– </w:t>
      </w:r>
      <w:r w:rsidR="0074596D" w:rsidRPr="004B308A">
        <w:rPr>
          <w:sz w:val="24"/>
          <w:szCs w:val="24"/>
          <w:lang w:eastAsia="lt-LT"/>
        </w:rPr>
        <w:t>201</w:t>
      </w:r>
      <w:r w:rsidR="00354DD4">
        <w:rPr>
          <w:sz w:val="24"/>
          <w:szCs w:val="24"/>
          <w:lang w:eastAsia="lt-LT"/>
        </w:rPr>
        <w:t>6</w:t>
      </w:r>
      <w:r w:rsidR="0074596D" w:rsidRPr="004B308A">
        <w:rPr>
          <w:sz w:val="24"/>
          <w:szCs w:val="24"/>
          <w:lang w:eastAsia="lt-LT"/>
        </w:rPr>
        <w:t xml:space="preserve"> m. kovo</w:t>
      </w:r>
      <w:r w:rsidR="00612D00">
        <w:rPr>
          <w:sz w:val="24"/>
          <w:szCs w:val="24"/>
          <w:lang w:eastAsia="lt-LT"/>
        </w:rPr>
        <w:t xml:space="preserve"> mėn.</w:t>
      </w:r>
      <w:r w:rsidR="0074596D" w:rsidRPr="004B308A">
        <w:rPr>
          <w:sz w:val="24"/>
          <w:szCs w:val="24"/>
          <w:lang w:eastAsia="lt-LT"/>
        </w:rPr>
        <w:t xml:space="preserve"> dėl faktinių ir į šilumos kainą įskaičiuotų kuro kainų</w:t>
      </w:r>
      <w:r w:rsidR="00036A47" w:rsidRPr="004B308A">
        <w:rPr>
          <w:sz w:val="24"/>
          <w:szCs w:val="24"/>
          <w:lang w:eastAsia="lt-LT"/>
        </w:rPr>
        <w:t xml:space="preserve"> </w:t>
      </w:r>
      <w:r w:rsidR="0074596D" w:rsidRPr="004B308A">
        <w:rPr>
          <w:sz w:val="24"/>
          <w:szCs w:val="24"/>
          <w:lang w:eastAsia="lt-LT"/>
        </w:rPr>
        <w:t xml:space="preserve">skirtumo </w:t>
      </w:r>
      <w:r w:rsidR="00EA4811">
        <w:rPr>
          <w:sz w:val="24"/>
          <w:szCs w:val="24"/>
          <w:lang w:eastAsia="lt-LT"/>
        </w:rPr>
        <w:t>susidariusias</w:t>
      </w:r>
      <w:r w:rsidR="0074596D" w:rsidRPr="004B308A">
        <w:rPr>
          <w:sz w:val="24"/>
          <w:szCs w:val="24"/>
          <w:lang w:eastAsia="lt-LT"/>
        </w:rPr>
        <w:t xml:space="preserve"> 1</w:t>
      </w:r>
      <w:r w:rsidR="00354DD4">
        <w:rPr>
          <w:sz w:val="24"/>
          <w:szCs w:val="24"/>
          <w:lang w:eastAsia="lt-LT"/>
        </w:rPr>
        <w:t>8,315</w:t>
      </w:r>
      <w:r w:rsidR="0074596D" w:rsidRPr="004B308A">
        <w:rPr>
          <w:sz w:val="24"/>
          <w:szCs w:val="24"/>
          <w:lang w:eastAsia="lt-LT"/>
        </w:rPr>
        <w:t xml:space="preserve"> tūkst. </w:t>
      </w:r>
      <w:proofErr w:type="spellStart"/>
      <w:r w:rsidR="0074596D" w:rsidRPr="004B308A">
        <w:rPr>
          <w:sz w:val="24"/>
          <w:szCs w:val="24"/>
          <w:lang w:eastAsia="lt-LT"/>
        </w:rPr>
        <w:t>Eur</w:t>
      </w:r>
      <w:proofErr w:type="spellEnd"/>
      <w:r w:rsidR="0074596D" w:rsidRPr="004B308A">
        <w:rPr>
          <w:sz w:val="24"/>
          <w:szCs w:val="24"/>
          <w:lang w:eastAsia="lt-LT"/>
        </w:rPr>
        <w:t xml:space="preserve"> </w:t>
      </w:r>
      <w:r w:rsidR="00354DD4">
        <w:rPr>
          <w:sz w:val="24"/>
          <w:szCs w:val="24"/>
          <w:lang w:eastAsia="lt-LT"/>
        </w:rPr>
        <w:t>papildomas pajamas</w:t>
      </w:r>
      <w:r w:rsidR="00F44FA4">
        <w:rPr>
          <w:sz w:val="24"/>
          <w:szCs w:val="24"/>
          <w:lang w:eastAsia="lt-LT"/>
        </w:rPr>
        <w:t xml:space="preserve">, taip pat         </w:t>
      </w:r>
      <w:bookmarkStart w:id="0" w:name="_GoBack"/>
      <w:bookmarkEnd w:id="0"/>
      <w:r w:rsidR="00600CF3">
        <w:rPr>
          <w:sz w:val="24"/>
          <w:szCs w:val="24"/>
          <w:lang w:eastAsia="lt-LT"/>
        </w:rPr>
        <w:t xml:space="preserve"> </w:t>
      </w:r>
      <w:r w:rsidR="0074596D" w:rsidRPr="004B308A">
        <w:rPr>
          <w:sz w:val="24"/>
          <w:szCs w:val="24"/>
          <w:lang w:eastAsia="lt-LT"/>
        </w:rPr>
        <w:t xml:space="preserve">2014 m. </w:t>
      </w:r>
      <w:r w:rsidR="00612D00">
        <w:rPr>
          <w:sz w:val="24"/>
          <w:szCs w:val="24"/>
          <w:lang w:eastAsia="lt-LT"/>
        </w:rPr>
        <w:t>vasario mėn.</w:t>
      </w:r>
      <w:r w:rsidR="0074596D" w:rsidRPr="004B308A">
        <w:rPr>
          <w:sz w:val="24"/>
          <w:szCs w:val="24"/>
          <w:lang w:eastAsia="lt-LT"/>
        </w:rPr>
        <w:t xml:space="preserve"> – 2015 m. sausio </w:t>
      </w:r>
      <w:r w:rsidR="00612D00">
        <w:rPr>
          <w:sz w:val="24"/>
          <w:szCs w:val="24"/>
          <w:lang w:eastAsia="lt-LT"/>
        </w:rPr>
        <w:t>mėn.</w:t>
      </w:r>
      <w:r w:rsidR="0074596D" w:rsidRPr="004B308A">
        <w:rPr>
          <w:sz w:val="24"/>
          <w:szCs w:val="24"/>
          <w:lang w:eastAsia="lt-LT"/>
        </w:rPr>
        <w:t xml:space="preserve"> kainos dedamųjų taikymo laikotarpiu </w:t>
      </w:r>
      <w:r w:rsidR="00612D00">
        <w:rPr>
          <w:sz w:val="24"/>
          <w:szCs w:val="24"/>
          <w:lang w:eastAsia="lt-LT"/>
        </w:rPr>
        <w:t>patirtas papildomas sąnaudas</w:t>
      </w:r>
      <w:r w:rsidR="0074596D" w:rsidRPr="004B308A">
        <w:rPr>
          <w:sz w:val="24"/>
          <w:szCs w:val="24"/>
          <w:lang w:eastAsia="lt-LT"/>
        </w:rPr>
        <w:t xml:space="preserve"> </w:t>
      </w:r>
      <w:r w:rsidR="00612D00">
        <w:rPr>
          <w:sz w:val="24"/>
          <w:szCs w:val="24"/>
          <w:lang w:eastAsia="lt-LT"/>
        </w:rPr>
        <w:t xml:space="preserve">0,088 tūkst. </w:t>
      </w:r>
      <w:proofErr w:type="spellStart"/>
      <w:r w:rsidR="00612D00">
        <w:rPr>
          <w:sz w:val="24"/>
          <w:szCs w:val="24"/>
          <w:lang w:eastAsia="lt-LT"/>
        </w:rPr>
        <w:t>Eur</w:t>
      </w:r>
      <w:proofErr w:type="spellEnd"/>
      <w:r w:rsidRPr="004B308A">
        <w:rPr>
          <w:sz w:val="24"/>
          <w:szCs w:val="24"/>
          <w:lang w:eastAsia="lt-LT"/>
        </w:rPr>
        <w:t>)</w:t>
      </w:r>
      <w:r w:rsidR="004B308A" w:rsidRPr="004B308A">
        <w:rPr>
          <w:sz w:val="24"/>
          <w:szCs w:val="24"/>
          <w:lang w:eastAsia="lt-LT"/>
        </w:rPr>
        <w:t xml:space="preserve"> </w:t>
      </w:r>
      <w:r w:rsidR="00F746C3">
        <w:rPr>
          <w:sz w:val="24"/>
          <w:szCs w:val="24"/>
          <w:lang w:eastAsia="lt-LT"/>
        </w:rPr>
        <w:t xml:space="preserve">mažinant </w:t>
      </w:r>
      <w:r w:rsidR="004B308A" w:rsidRPr="004B308A">
        <w:rPr>
          <w:sz w:val="24"/>
          <w:szCs w:val="24"/>
          <w:lang w:eastAsia="lt-LT"/>
        </w:rPr>
        <w:t>šilumos kainą 0,1</w:t>
      </w:r>
      <w:r w:rsidR="00F746C3">
        <w:rPr>
          <w:sz w:val="24"/>
          <w:szCs w:val="24"/>
          <w:lang w:eastAsia="lt-LT"/>
        </w:rPr>
        <w:t>1</w:t>
      </w:r>
      <w:r w:rsidR="004B308A" w:rsidRPr="004B308A">
        <w:rPr>
          <w:sz w:val="24"/>
          <w:szCs w:val="24"/>
          <w:lang w:eastAsia="lt-LT"/>
        </w:rPr>
        <w:t xml:space="preserve"> ct/kWh.</w:t>
      </w:r>
    </w:p>
    <w:p w:rsidR="00036A47" w:rsidRPr="004B308A" w:rsidRDefault="00600CF3">
      <w:pPr>
        <w:pStyle w:val="prastasistinklapis"/>
        <w:spacing w:before="0" w:after="0"/>
        <w:ind w:firstLine="720"/>
        <w:jc w:val="both"/>
        <w:rPr>
          <w:lang w:val="lt-LT"/>
        </w:rPr>
      </w:pPr>
      <w:r>
        <w:rPr>
          <w:lang w:val="lt-LT"/>
        </w:rPr>
        <w:t>4. Šis sprendimas įsigalioja 201</w:t>
      </w:r>
      <w:r w:rsidR="00612D00">
        <w:rPr>
          <w:lang w:val="lt-LT"/>
        </w:rPr>
        <w:t>7</w:t>
      </w:r>
      <w:r>
        <w:rPr>
          <w:lang w:val="lt-LT"/>
        </w:rPr>
        <w:t xml:space="preserve"> m. sausio 1 d. </w:t>
      </w:r>
    </w:p>
    <w:p w:rsidR="00600CF3" w:rsidRDefault="00600CF3">
      <w:pPr>
        <w:pStyle w:val="prastasistinklapis"/>
        <w:spacing w:before="0" w:after="0"/>
        <w:ind w:firstLine="720"/>
        <w:jc w:val="both"/>
        <w:rPr>
          <w:lang w:val="lt-LT"/>
        </w:rPr>
      </w:pPr>
    </w:p>
    <w:p w:rsidR="00DF259B" w:rsidRPr="004B308A" w:rsidRDefault="00DF259B">
      <w:pPr>
        <w:pStyle w:val="prastasistinklapis"/>
        <w:spacing w:before="0" w:after="0"/>
        <w:ind w:firstLine="720"/>
        <w:jc w:val="both"/>
        <w:rPr>
          <w:lang w:val="lt-LT"/>
        </w:rPr>
      </w:pPr>
      <w:r w:rsidRPr="004B308A">
        <w:rPr>
          <w:lang w:val="lt-LT"/>
        </w:rPr>
        <w:t>Šis sprendimas gali būti skundžiamas Lietuvos Respublikos administracinių bylų teisenos įstatymo nustatyta tvarka.</w:t>
      </w:r>
    </w:p>
    <w:p w:rsidR="00DF259B" w:rsidRPr="004B308A" w:rsidRDefault="00DF259B">
      <w:pPr>
        <w:ind w:firstLine="720"/>
        <w:jc w:val="both"/>
        <w:rPr>
          <w:sz w:val="24"/>
          <w:szCs w:val="24"/>
        </w:rPr>
      </w:pPr>
    </w:p>
    <w:p w:rsidR="00DF259B" w:rsidRDefault="00DF259B">
      <w:pPr>
        <w:jc w:val="both"/>
        <w:rPr>
          <w:sz w:val="24"/>
          <w:szCs w:val="24"/>
        </w:rPr>
      </w:pPr>
      <w:r w:rsidRPr="004B308A">
        <w:rPr>
          <w:sz w:val="24"/>
          <w:szCs w:val="24"/>
        </w:rPr>
        <w:tab/>
      </w:r>
    </w:p>
    <w:p w:rsidR="004D77F4" w:rsidRPr="004B308A" w:rsidRDefault="004D77F4">
      <w:pPr>
        <w:jc w:val="both"/>
        <w:rPr>
          <w:sz w:val="24"/>
          <w:szCs w:val="24"/>
        </w:rPr>
      </w:pPr>
    </w:p>
    <w:p w:rsidR="00DF259B" w:rsidRPr="004B308A" w:rsidRDefault="00DF259B">
      <w:pPr>
        <w:pageBreakBefore/>
        <w:jc w:val="center"/>
        <w:rPr>
          <w:b/>
          <w:sz w:val="24"/>
          <w:szCs w:val="24"/>
        </w:rPr>
      </w:pPr>
      <w:r w:rsidRPr="004B308A">
        <w:rPr>
          <w:b/>
          <w:sz w:val="24"/>
          <w:szCs w:val="24"/>
        </w:rPr>
        <w:lastRenderedPageBreak/>
        <w:t>PANEVĖŽIO RAJONO SAVIVALDYBĖS ADMINISTRACIJOS</w:t>
      </w:r>
    </w:p>
    <w:p w:rsidR="00DF259B" w:rsidRPr="004B308A" w:rsidRDefault="00DF259B">
      <w:pPr>
        <w:jc w:val="center"/>
        <w:rPr>
          <w:b/>
          <w:sz w:val="24"/>
          <w:szCs w:val="24"/>
        </w:rPr>
      </w:pPr>
      <w:r w:rsidRPr="004B308A">
        <w:rPr>
          <w:b/>
          <w:sz w:val="24"/>
          <w:szCs w:val="24"/>
        </w:rPr>
        <w:t>EKONOMIKOS IR TURTO VALDYMO SKYRIUS</w:t>
      </w:r>
    </w:p>
    <w:p w:rsidR="00DF259B" w:rsidRPr="004B308A" w:rsidRDefault="00DF259B">
      <w:pPr>
        <w:pStyle w:val="Antrat4"/>
        <w:rPr>
          <w:b w:val="0"/>
          <w:sz w:val="24"/>
          <w:szCs w:val="24"/>
        </w:rPr>
      </w:pPr>
      <w:r w:rsidRPr="004B308A">
        <w:rPr>
          <w:b w:val="0"/>
          <w:sz w:val="24"/>
          <w:szCs w:val="24"/>
        </w:rPr>
        <w:t>Panevėžio rajono savivaldybės tarybai</w:t>
      </w:r>
    </w:p>
    <w:p w:rsidR="00DF259B" w:rsidRPr="004B308A" w:rsidRDefault="00DF259B">
      <w:pPr>
        <w:rPr>
          <w:sz w:val="24"/>
          <w:szCs w:val="24"/>
        </w:rPr>
      </w:pPr>
    </w:p>
    <w:p w:rsidR="00DF259B" w:rsidRDefault="00DF259B" w:rsidP="00D174B1">
      <w:pPr>
        <w:autoSpaceDE w:val="0"/>
        <w:jc w:val="center"/>
        <w:rPr>
          <w:b/>
          <w:sz w:val="24"/>
          <w:szCs w:val="24"/>
        </w:rPr>
      </w:pPr>
      <w:r w:rsidRPr="004B308A">
        <w:rPr>
          <w:b/>
          <w:sz w:val="24"/>
          <w:szCs w:val="24"/>
        </w:rPr>
        <w:t>AIŠKINAMASIS RAŠTAS DĖL SPRENDIMO</w:t>
      </w:r>
      <w:r w:rsidR="000716EA" w:rsidRPr="004B308A">
        <w:rPr>
          <w:b/>
          <w:sz w:val="24"/>
          <w:szCs w:val="24"/>
        </w:rPr>
        <w:t xml:space="preserve"> </w:t>
      </w:r>
      <w:r w:rsidRPr="004B308A">
        <w:rPr>
          <w:b/>
          <w:sz w:val="24"/>
          <w:szCs w:val="24"/>
        </w:rPr>
        <w:t>„</w:t>
      </w:r>
      <w:r w:rsidR="00BC1753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DĖL VIEŠOSIOS ĮSTAIGOS VELŽIO KOMUNALINIO ŪKIO ŠILUMOS KAINOS </w:t>
      </w:r>
      <w:r w:rsidR="00EA4811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PERSKAIČIUOTŲ </w:t>
      </w:r>
      <w:r w:rsidR="00BC1753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DEDAMŲJŲ </w:t>
      </w:r>
      <w:r w:rsidR="00EA4811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ANTRIESIEMS</w:t>
      </w:r>
      <w:r w:rsidR="00BC1753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BAZINĖS KAINOS GALIOJIMO METAMS NUSTATYMO</w:t>
      </w:r>
      <w:r w:rsidRPr="004B308A">
        <w:rPr>
          <w:b/>
          <w:spacing w:val="-12"/>
          <w:sz w:val="24"/>
          <w:szCs w:val="24"/>
        </w:rPr>
        <w:t>“</w:t>
      </w:r>
      <w:r w:rsidR="000716EA" w:rsidRPr="004B308A">
        <w:rPr>
          <w:b/>
          <w:spacing w:val="-12"/>
          <w:sz w:val="24"/>
          <w:szCs w:val="24"/>
        </w:rPr>
        <w:t xml:space="preserve"> </w:t>
      </w:r>
      <w:r w:rsidRPr="004B308A">
        <w:rPr>
          <w:b/>
          <w:sz w:val="24"/>
          <w:szCs w:val="24"/>
        </w:rPr>
        <w:t>PROJEKTO</w:t>
      </w:r>
    </w:p>
    <w:p w:rsidR="00504E43" w:rsidRPr="00B8054F" w:rsidRDefault="00504E43" w:rsidP="00D174B1">
      <w:pPr>
        <w:autoSpaceDE w:val="0"/>
        <w:jc w:val="center"/>
        <w:rPr>
          <w:sz w:val="24"/>
          <w:szCs w:val="24"/>
        </w:rPr>
      </w:pPr>
    </w:p>
    <w:p w:rsidR="00DF259B" w:rsidRPr="004B308A" w:rsidRDefault="00DF259B">
      <w:pPr>
        <w:pStyle w:val="Pagrindinistekstas"/>
        <w:spacing w:after="0"/>
        <w:jc w:val="center"/>
        <w:rPr>
          <w:sz w:val="24"/>
          <w:szCs w:val="24"/>
        </w:rPr>
      </w:pPr>
      <w:r w:rsidRPr="004B308A">
        <w:rPr>
          <w:sz w:val="24"/>
          <w:szCs w:val="24"/>
        </w:rPr>
        <w:t>201</w:t>
      </w:r>
      <w:r w:rsidR="00F746C3">
        <w:rPr>
          <w:sz w:val="24"/>
          <w:szCs w:val="24"/>
        </w:rPr>
        <w:t>6</w:t>
      </w:r>
      <w:r w:rsidRPr="004B308A">
        <w:rPr>
          <w:sz w:val="24"/>
          <w:szCs w:val="24"/>
        </w:rPr>
        <w:t>-</w:t>
      </w:r>
      <w:r w:rsidR="00850C3C" w:rsidRPr="004B308A">
        <w:rPr>
          <w:sz w:val="24"/>
          <w:szCs w:val="24"/>
        </w:rPr>
        <w:t>1</w:t>
      </w:r>
      <w:r w:rsidR="00BC1753">
        <w:rPr>
          <w:sz w:val="24"/>
          <w:szCs w:val="24"/>
        </w:rPr>
        <w:t>2-</w:t>
      </w:r>
      <w:r w:rsidR="008514DB">
        <w:rPr>
          <w:sz w:val="24"/>
          <w:szCs w:val="24"/>
        </w:rPr>
        <w:t>12</w:t>
      </w:r>
    </w:p>
    <w:p w:rsidR="00DF259B" w:rsidRDefault="00DF259B" w:rsidP="00B050E6">
      <w:pPr>
        <w:pStyle w:val="Pagrindinistekstas"/>
        <w:spacing w:after="0"/>
        <w:jc w:val="center"/>
        <w:rPr>
          <w:sz w:val="24"/>
          <w:szCs w:val="24"/>
        </w:rPr>
      </w:pPr>
      <w:r w:rsidRPr="004B308A">
        <w:rPr>
          <w:sz w:val="24"/>
          <w:szCs w:val="24"/>
        </w:rPr>
        <w:t>Panevėžys</w:t>
      </w:r>
    </w:p>
    <w:p w:rsidR="00C40F1D" w:rsidRDefault="00C40F1D" w:rsidP="00B050E6">
      <w:pPr>
        <w:pStyle w:val="Pagrindinistekstas"/>
        <w:spacing w:after="0"/>
        <w:jc w:val="center"/>
        <w:rPr>
          <w:sz w:val="24"/>
          <w:szCs w:val="24"/>
        </w:rPr>
      </w:pPr>
    </w:p>
    <w:p w:rsidR="00C40F1D" w:rsidRDefault="00C40F1D" w:rsidP="00C40F1D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 rengimą paskatinusios priežastys</w:t>
      </w:r>
    </w:p>
    <w:p w:rsidR="00C40F1D" w:rsidRDefault="00C40F1D" w:rsidP="00C40F1D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  <w:lang w:eastAsia="lt-LT"/>
        </w:rPr>
        <w:t xml:space="preserve">Viešosios įstaigos </w:t>
      </w:r>
      <w:proofErr w:type="spellStart"/>
      <w:r>
        <w:rPr>
          <w:sz w:val="24"/>
          <w:szCs w:val="24"/>
          <w:lang w:eastAsia="lt-LT"/>
        </w:rPr>
        <w:t>Velžio</w:t>
      </w:r>
      <w:proofErr w:type="spellEnd"/>
      <w:r>
        <w:rPr>
          <w:sz w:val="24"/>
          <w:szCs w:val="24"/>
          <w:lang w:eastAsia="lt-LT"/>
        </w:rPr>
        <w:t xml:space="preserve"> komunalinio 2016-11-30 raštas Nr. S4-261 „Dėl komunalinio ūkio tiekiamos šilumos bazinės kainos dedamųjų antriesiems bazinės kainos galiojimo metams nustatymo“.</w:t>
      </w:r>
    </w:p>
    <w:p w:rsidR="00C40F1D" w:rsidRDefault="00C40F1D" w:rsidP="00C40F1D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Sprendimo projekto esmė ir tikslai</w:t>
      </w:r>
    </w:p>
    <w:p w:rsidR="005E7226" w:rsidRDefault="00C40F1D" w:rsidP="00C40F1D">
      <w:pPr>
        <w:ind w:firstLine="720"/>
        <w:jc w:val="both"/>
        <w:rPr>
          <w:sz w:val="24"/>
          <w:szCs w:val="24"/>
          <w:lang w:eastAsia="lt-LT"/>
        </w:rPr>
      </w:pPr>
      <w:r>
        <w:rPr>
          <w:kern w:val="3"/>
          <w:sz w:val="24"/>
          <w:szCs w:val="24"/>
          <w:lang w:eastAsia="lt-LT"/>
        </w:rPr>
        <w:t>Sprendimo projekto tikslas – nustatyti šilumos kainos dedamąsias antriesiems šilumos bazinės kainos galiojimo metams, siekiant įgyvendinti Šilumos ūkio įstatymo 32 straipsnio 8 dalies nuostatas.</w:t>
      </w:r>
      <w:r>
        <w:rPr>
          <w:sz w:val="24"/>
          <w:szCs w:val="24"/>
        </w:rPr>
        <w:t xml:space="preserve"> Šilumos ūkio įstatymo 32 straipsnio 7 dalyje įteisinta nuostata, kad savivaldybės taryba</w:t>
      </w:r>
      <w:r>
        <w:rPr>
          <w:sz w:val="24"/>
          <w:szCs w:val="24"/>
          <w:lang w:eastAsia="lt-LT"/>
        </w:rPr>
        <w:t xml:space="preserve"> nustato šilumos kainos dedamąsias, kurios galioja ne ilgiau kaip 12 mėnesių nuo jų įsigaliojimo dienos. </w:t>
      </w:r>
      <w:r>
        <w:rPr>
          <w:sz w:val="24"/>
          <w:szCs w:val="24"/>
        </w:rPr>
        <w:t xml:space="preserve">Pagal nustatytas dedamąsias kas mėnesį nustatomos naujos šilumos kainos. </w:t>
      </w:r>
      <w:r>
        <w:rPr>
          <w:sz w:val="24"/>
          <w:szCs w:val="24"/>
          <w:lang w:eastAsia="lt-LT"/>
        </w:rPr>
        <w:t>Parengtas sprendimo projektas dėl perskaičiuotų šilumos kainų dedamųjų antriesiems bazinės kainos galiojimo metams.</w:t>
      </w:r>
    </w:p>
    <w:p w:rsidR="00C40F1D" w:rsidRDefault="00794242" w:rsidP="00C40F1D">
      <w:pPr>
        <w:ind w:firstLine="720"/>
        <w:jc w:val="both"/>
        <w:rPr>
          <w:bCs/>
          <w:sz w:val="24"/>
          <w:szCs w:val="24"/>
          <w:lang w:val="en-GB" w:eastAsia="en-US"/>
        </w:rPr>
      </w:pPr>
      <w:r>
        <w:rPr>
          <w:sz w:val="24"/>
          <w:szCs w:val="24"/>
          <w:lang w:eastAsia="lt-LT"/>
        </w:rPr>
        <w:t xml:space="preserve">Pagal pateiktus viešosios įstaigos </w:t>
      </w:r>
      <w:proofErr w:type="spellStart"/>
      <w:r>
        <w:rPr>
          <w:sz w:val="24"/>
          <w:szCs w:val="24"/>
          <w:lang w:eastAsia="lt-LT"/>
        </w:rPr>
        <w:t>Velžio</w:t>
      </w:r>
      <w:proofErr w:type="spellEnd"/>
      <w:r>
        <w:rPr>
          <w:sz w:val="24"/>
          <w:szCs w:val="24"/>
          <w:lang w:eastAsia="lt-LT"/>
        </w:rPr>
        <w:t xml:space="preserve"> komunalinio ūkio </w:t>
      </w:r>
      <w:proofErr w:type="spellStart"/>
      <w:r>
        <w:rPr>
          <w:sz w:val="24"/>
          <w:szCs w:val="24"/>
          <w:lang w:eastAsia="lt-LT"/>
        </w:rPr>
        <w:t>paskaičiavimus</w:t>
      </w:r>
      <w:proofErr w:type="spellEnd"/>
      <w:r>
        <w:rPr>
          <w:sz w:val="24"/>
          <w:szCs w:val="24"/>
          <w:lang w:eastAsia="lt-LT"/>
        </w:rPr>
        <w:t xml:space="preserve"> š</w:t>
      </w:r>
      <w:r w:rsidR="00C40F1D">
        <w:rPr>
          <w:sz w:val="24"/>
          <w:szCs w:val="24"/>
          <w:lang w:eastAsia="lt-LT"/>
        </w:rPr>
        <w:t xml:space="preserve">ilumos bazinės kainos pastovioji dedamoji perskaičiuojama atsižvelgus į efektyvumo koeficientą ir pagaminto bei realizuoto šilumos kiekio pokyčius bei </w:t>
      </w:r>
      <w:r w:rsidR="00C40F1D">
        <w:t xml:space="preserve"> </w:t>
      </w:r>
      <w:r w:rsidR="00C40F1D">
        <w:rPr>
          <w:sz w:val="24"/>
          <w:szCs w:val="24"/>
        </w:rPr>
        <w:t>kitus nuo ūkio subjekto valios nepriklausančius sąnaudų pokyčius</w:t>
      </w:r>
      <w:r w:rsidR="00C40F1D">
        <w:rPr>
          <w:sz w:val="24"/>
          <w:szCs w:val="24"/>
          <w:lang w:eastAsia="lt-LT"/>
        </w:rPr>
        <w:t xml:space="preserve">. </w:t>
      </w:r>
      <w:r w:rsidR="005E7226">
        <w:rPr>
          <w:sz w:val="24"/>
          <w:szCs w:val="24"/>
          <w:lang w:eastAsia="lt-LT"/>
        </w:rPr>
        <w:t xml:space="preserve">Dėl efektyvumo koeficiento pokyčio pastovioji dedamoji nesikeičia, dėl realizuoto šilumos kiekio sumažėjimo pastovioji dedamoji didėja 0,14 ct/kWh ir dėl </w:t>
      </w:r>
      <w:r w:rsidR="005E7226">
        <w:rPr>
          <w:sz w:val="24"/>
          <w:szCs w:val="24"/>
        </w:rPr>
        <w:t>kit</w:t>
      </w:r>
      <w:r w:rsidR="00642C9B">
        <w:rPr>
          <w:sz w:val="24"/>
          <w:szCs w:val="24"/>
        </w:rPr>
        <w:t>ų sąnaudų pokyčių,</w:t>
      </w:r>
      <w:r w:rsidR="005E7226">
        <w:rPr>
          <w:sz w:val="24"/>
          <w:szCs w:val="24"/>
        </w:rPr>
        <w:t xml:space="preserve"> nepriklausanči</w:t>
      </w:r>
      <w:r w:rsidR="00642C9B">
        <w:rPr>
          <w:sz w:val="24"/>
          <w:szCs w:val="24"/>
        </w:rPr>
        <w:t>ų nuo ūkio subjekto valios</w:t>
      </w:r>
      <w:r w:rsidR="008514DB">
        <w:rPr>
          <w:sz w:val="24"/>
          <w:szCs w:val="24"/>
        </w:rPr>
        <w:t>,</w:t>
      </w:r>
      <w:r w:rsidR="00642C9B">
        <w:rPr>
          <w:sz w:val="24"/>
          <w:szCs w:val="24"/>
        </w:rPr>
        <w:t xml:space="preserve"> didėja 0,01 ct/kWh. </w:t>
      </w:r>
      <w:r w:rsidR="008514DB">
        <w:rPr>
          <w:sz w:val="24"/>
          <w:szCs w:val="24"/>
        </w:rPr>
        <w:t>Iš v</w:t>
      </w:r>
      <w:r w:rsidR="00642C9B">
        <w:rPr>
          <w:sz w:val="24"/>
          <w:szCs w:val="24"/>
        </w:rPr>
        <w:t>iso p</w:t>
      </w:r>
      <w:proofErr w:type="spellStart"/>
      <w:r w:rsidR="00C40F1D">
        <w:rPr>
          <w:bCs/>
          <w:sz w:val="24"/>
          <w:szCs w:val="24"/>
          <w:lang w:val="en-GB" w:eastAsia="en-US"/>
        </w:rPr>
        <w:t>erskaičiuota</w:t>
      </w:r>
      <w:proofErr w:type="spellEnd"/>
      <w:r w:rsidR="00C40F1D">
        <w:rPr>
          <w:bCs/>
          <w:sz w:val="24"/>
          <w:szCs w:val="24"/>
          <w:lang w:val="en-GB" w:eastAsia="en-US"/>
        </w:rPr>
        <w:t xml:space="preserve"> </w:t>
      </w:r>
      <w:proofErr w:type="spellStart"/>
      <w:r w:rsidR="00C40F1D">
        <w:rPr>
          <w:bCs/>
          <w:sz w:val="24"/>
          <w:szCs w:val="24"/>
          <w:lang w:val="en-GB" w:eastAsia="en-US"/>
        </w:rPr>
        <w:t>šilumos</w:t>
      </w:r>
      <w:proofErr w:type="spellEnd"/>
      <w:r w:rsidR="00C40F1D">
        <w:rPr>
          <w:bCs/>
          <w:sz w:val="24"/>
          <w:szCs w:val="24"/>
          <w:lang w:val="en-GB" w:eastAsia="en-US"/>
        </w:rPr>
        <w:t xml:space="preserve"> </w:t>
      </w:r>
      <w:proofErr w:type="spellStart"/>
      <w:r w:rsidR="00C40F1D">
        <w:rPr>
          <w:bCs/>
          <w:sz w:val="24"/>
          <w:szCs w:val="24"/>
          <w:lang w:val="en-GB" w:eastAsia="en-US"/>
        </w:rPr>
        <w:t>kainos</w:t>
      </w:r>
      <w:proofErr w:type="spellEnd"/>
      <w:r w:rsidR="00C40F1D">
        <w:rPr>
          <w:bCs/>
          <w:sz w:val="24"/>
          <w:szCs w:val="24"/>
          <w:lang w:val="en-GB" w:eastAsia="en-US"/>
        </w:rPr>
        <w:t xml:space="preserve"> </w:t>
      </w:r>
      <w:proofErr w:type="spellStart"/>
      <w:r w:rsidR="00C40F1D">
        <w:rPr>
          <w:bCs/>
          <w:sz w:val="24"/>
          <w:szCs w:val="24"/>
          <w:lang w:val="en-GB" w:eastAsia="en-US"/>
        </w:rPr>
        <w:t>pastovioji</w:t>
      </w:r>
      <w:proofErr w:type="spellEnd"/>
      <w:r w:rsidR="00C40F1D">
        <w:rPr>
          <w:bCs/>
          <w:sz w:val="24"/>
          <w:szCs w:val="24"/>
          <w:lang w:val="en-GB" w:eastAsia="en-US"/>
        </w:rPr>
        <w:t xml:space="preserve"> </w:t>
      </w:r>
      <w:proofErr w:type="spellStart"/>
      <w:r w:rsidR="00C40F1D">
        <w:rPr>
          <w:bCs/>
          <w:sz w:val="24"/>
          <w:szCs w:val="24"/>
          <w:lang w:val="en-GB" w:eastAsia="en-US"/>
        </w:rPr>
        <w:t>dedamoji</w:t>
      </w:r>
      <w:proofErr w:type="spellEnd"/>
      <w:r w:rsidR="00C40F1D">
        <w:rPr>
          <w:bCs/>
          <w:sz w:val="24"/>
          <w:szCs w:val="24"/>
          <w:lang w:val="en-GB" w:eastAsia="en-US"/>
        </w:rPr>
        <w:t>,</w:t>
      </w:r>
      <w:r w:rsidR="008514DB">
        <w:rPr>
          <w:bCs/>
          <w:sz w:val="24"/>
          <w:szCs w:val="24"/>
          <w:lang w:val="en-GB" w:eastAsia="en-US"/>
        </w:rPr>
        <w:t xml:space="preserve"> </w:t>
      </w:r>
      <w:proofErr w:type="spellStart"/>
      <w:r w:rsidR="008514DB">
        <w:rPr>
          <w:bCs/>
          <w:sz w:val="24"/>
          <w:szCs w:val="24"/>
          <w:lang w:val="en-GB" w:eastAsia="en-US"/>
        </w:rPr>
        <w:t>pa</w:t>
      </w:r>
      <w:r w:rsidR="00C40F1D">
        <w:rPr>
          <w:bCs/>
          <w:sz w:val="24"/>
          <w:szCs w:val="24"/>
          <w:lang w:val="en-GB" w:eastAsia="en-US"/>
        </w:rPr>
        <w:t>lygin</w:t>
      </w:r>
      <w:r w:rsidR="008514DB">
        <w:rPr>
          <w:bCs/>
          <w:sz w:val="24"/>
          <w:szCs w:val="24"/>
          <w:lang w:val="en-GB" w:eastAsia="en-US"/>
        </w:rPr>
        <w:t>ti</w:t>
      </w:r>
      <w:proofErr w:type="spellEnd"/>
      <w:r w:rsidR="00C40F1D">
        <w:rPr>
          <w:bCs/>
          <w:sz w:val="24"/>
          <w:szCs w:val="24"/>
          <w:lang w:val="en-GB" w:eastAsia="en-US"/>
        </w:rPr>
        <w:t xml:space="preserve"> </w:t>
      </w:r>
      <w:proofErr w:type="spellStart"/>
      <w:r w:rsidR="00C40F1D">
        <w:rPr>
          <w:bCs/>
          <w:sz w:val="24"/>
          <w:szCs w:val="24"/>
          <w:lang w:val="en-GB" w:eastAsia="en-US"/>
        </w:rPr>
        <w:t>su</w:t>
      </w:r>
      <w:proofErr w:type="spellEnd"/>
      <w:r w:rsidR="00C40F1D">
        <w:rPr>
          <w:bCs/>
          <w:sz w:val="24"/>
          <w:szCs w:val="24"/>
          <w:lang w:val="en-GB" w:eastAsia="en-US"/>
        </w:rPr>
        <w:t xml:space="preserve"> </w:t>
      </w:r>
      <w:proofErr w:type="spellStart"/>
      <w:r w:rsidR="00C40F1D">
        <w:rPr>
          <w:bCs/>
          <w:sz w:val="24"/>
          <w:szCs w:val="24"/>
          <w:lang w:val="en-GB" w:eastAsia="en-US"/>
        </w:rPr>
        <w:t>galiojančia</w:t>
      </w:r>
      <w:proofErr w:type="spellEnd"/>
      <w:r w:rsidR="00C40F1D">
        <w:rPr>
          <w:bCs/>
          <w:sz w:val="24"/>
          <w:szCs w:val="24"/>
          <w:lang w:val="en-GB" w:eastAsia="en-US"/>
        </w:rPr>
        <w:t xml:space="preserve"> </w:t>
      </w:r>
      <w:proofErr w:type="spellStart"/>
      <w:r w:rsidR="00C40F1D">
        <w:rPr>
          <w:bCs/>
          <w:sz w:val="24"/>
          <w:szCs w:val="24"/>
          <w:lang w:val="en-GB" w:eastAsia="en-US"/>
        </w:rPr>
        <w:t>šilumos</w:t>
      </w:r>
      <w:proofErr w:type="spellEnd"/>
      <w:r w:rsidR="00C40F1D">
        <w:rPr>
          <w:bCs/>
          <w:sz w:val="24"/>
          <w:szCs w:val="24"/>
          <w:lang w:val="en-GB" w:eastAsia="en-US"/>
        </w:rPr>
        <w:t xml:space="preserve"> </w:t>
      </w:r>
      <w:proofErr w:type="spellStart"/>
      <w:r w:rsidR="00C40F1D">
        <w:rPr>
          <w:bCs/>
          <w:sz w:val="24"/>
          <w:szCs w:val="24"/>
          <w:lang w:val="en-GB" w:eastAsia="en-US"/>
        </w:rPr>
        <w:t>kainos</w:t>
      </w:r>
      <w:proofErr w:type="spellEnd"/>
      <w:r w:rsidR="00C40F1D">
        <w:rPr>
          <w:bCs/>
          <w:sz w:val="24"/>
          <w:szCs w:val="24"/>
          <w:lang w:val="en-GB" w:eastAsia="en-US"/>
        </w:rPr>
        <w:t xml:space="preserve"> </w:t>
      </w:r>
      <w:proofErr w:type="spellStart"/>
      <w:r w:rsidR="00C40F1D">
        <w:rPr>
          <w:bCs/>
          <w:sz w:val="24"/>
          <w:szCs w:val="24"/>
          <w:lang w:val="en-GB" w:eastAsia="en-US"/>
        </w:rPr>
        <w:t>pastoviąja</w:t>
      </w:r>
      <w:proofErr w:type="spellEnd"/>
      <w:r w:rsidR="00C40F1D">
        <w:rPr>
          <w:bCs/>
          <w:sz w:val="24"/>
          <w:szCs w:val="24"/>
          <w:lang w:val="en-GB" w:eastAsia="en-US"/>
        </w:rPr>
        <w:t xml:space="preserve"> </w:t>
      </w:r>
      <w:proofErr w:type="spellStart"/>
      <w:r w:rsidR="00C40F1D">
        <w:rPr>
          <w:bCs/>
          <w:sz w:val="24"/>
          <w:szCs w:val="24"/>
          <w:lang w:val="en-GB" w:eastAsia="en-US"/>
        </w:rPr>
        <w:t>dedamąja</w:t>
      </w:r>
      <w:proofErr w:type="spellEnd"/>
      <w:r w:rsidR="00C40F1D">
        <w:rPr>
          <w:bCs/>
          <w:sz w:val="24"/>
          <w:szCs w:val="24"/>
          <w:lang w:val="en-GB" w:eastAsia="en-US"/>
        </w:rPr>
        <w:t xml:space="preserve">, </w:t>
      </w:r>
      <w:proofErr w:type="spellStart"/>
      <w:r w:rsidR="00C40F1D">
        <w:rPr>
          <w:bCs/>
          <w:sz w:val="24"/>
          <w:szCs w:val="24"/>
          <w:lang w:val="en-GB" w:eastAsia="en-US"/>
        </w:rPr>
        <w:t>didėja</w:t>
      </w:r>
      <w:proofErr w:type="spellEnd"/>
      <w:r w:rsidR="00C40F1D">
        <w:rPr>
          <w:bCs/>
          <w:sz w:val="24"/>
          <w:szCs w:val="24"/>
          <w:lang w:val="en-GB" w:eastAsia="en-US"/>
        </w:rPr>
        <w:t xml:space="preserve"> 0,15 </w:t>
      </w:r>
      <w:proofErr w:type="spellStart"/>
      <w:r w:rsidR="00C40F1D">
        <w:rPr>
          <w:bCs/>
          <w:sz w:val="24"/>
          <w:szCs w:val="24"/>
          <w:lang w:val="en-GB" w:eastAsia="en-US"/>
        </w:rPr>
        <w:t>ct</w:t>
      </w:r>
      <w:proofErr w:type="spellEnd"/>
      <w:r w:rsidR="00C40F1D">
        <w:rPr>
          <w:bCs/>
          <w:sz w:val="24"/>
          <w:szCs w:val="24"/>
          <w:lang w:val="en-GB" w:eastAsia="en-US"/>
        </w:rPr>
        <w:t>/kWh.</w:t>
      </w:r>
    </w:p>
    <w:p w:rsidR="00C40F1D" w:rsidRDefault="00C40F1D" w:rsidP="00C40F1D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  <w:lang w:val="en-GB" w:eastAsia="en-US"/>
        </w:rPr>
        <w:t xml:space="preserve">            </w:t>
      </w:r>
      <w:proofErr w:type="spellStart"/>
      <w:r>
        <w:rPr>
          <w:sz w:val="24"/>
          <w:szCs w:val="24"/>
          <w:lang w:val="en-GB" w:eastAsia="en-US"/>
        </w:rPr>
        <w:t>Pagal</w:t>
      </w:r>
      <w:proofErr w:type="spellEnd"/>
      <w:r>
        <w:rPr>
          <w:sz w:val="24"/>
          <w:szCs w:val="24"/>
          <w:lang w:val="en-GB" w:eastAsia="en-US"/>
        </w:rPr>
        <w:t xml:space="preserve"> </w:t>
      </w:r>
      <w:proofErr w:type="spellStart"/>
      <w:r>
        <w:rPr>
          <w:sz w:val="24"/>
          <w:szCs w:val="24"/>
          <w:lang w:val="en-GB" w:eastAsia="en-US"/>
        </w:rPr>
        <w:t>Metodikos</w:t>
      </w:r>
      <w:proofErr w:type="spellEnd"/>
      <w:r>
        <w:rPr>
          <w:sz w:val="24"/>
          <w:szCs w:val="24"/>
          <w:lang w:val="en-GB" w:eastAsia="en-US"/>
        </w:rPr>
        <w:t xml:space="preserve"> 75 </w:t>
      </w:r>
      <w:proofErr w:type="spellStart"/>
      <w:r>
        <w:rPr>
          <w:sz w:val="24"/>
          <w:szCs w:val="24"/>
          <w:lang w:val="en-GB" w:eastAsia="en-US"/>
        </w:rPr>
        <w:t>punktą</w:t>
      </w:r>
      <w:proofErr w:type="spellEnd"/>
      <w:r>
        <w:rPr>
          <w:sz w:val="24"/>
          <w:szCs w:val="24"/>
          <w:lang w:val="en-GB" w:eastAsia="en-US"/>
        </w:rPr>
        <w:t xml:space="preserve"> </w:t>
      </w:r>
      <w:proofErr w:type="spellStart"/>
      <w:r>
        <w:rPr>
          <w:sz w:val="24"/>
          <w:szCs w:val="24"/>
          <w:lang w:val="en-GB" w:eastAsia="en-US"/>
        </w:rPr>
        <w:t>kintamoji</w:t>
      </w:r>
      <w:proofErr w:type="spellEnd"/>
      <w:r>
        <w:rPr>
          <w:sz w:val="24"/>
          <w:szCs w:val="24"/>
          <w:lang w:val="en-GB" w:eastAsia="en-US"/>
        </w:rPr>
        <w:t xml:space="preserve"> </w:t>
      </w:r>
      <w:proofErr w:type="spellStart"/>
      <w:r>
        <w:rPr>
          <w:sz w:val="24"/>
          <w:szCs w:val="24"/>
          <w:lang w:val="en-GB" w:eastAsia="en-US"/>
        </w:rPr>
        <w:t>dedamoji</w:t>
      </w:r>
      <w:proofErr w:type="spellEnd"/>
      <w:r>
        <w:rPr>
          <w:sz w:val="24"/>
          <w:szCs w:val="24"/>
          <w:lang w:val="en-GB" w:eastAsia="en-US"/>
        </w:rPr>
        <w:t xml:space="preserve"> </w:t>
      </w:r>
      <w:proofErr w:type="spellStart"/>
      <w:r>
        <w:rPr>
          <w:sz w:val="24"/>
          <w:szCs w:val="24"/>
          <w:lang w:val="en-GB" w:eastAsia="en-US"/>
        </w:rPr>
        <w:t>gali</w:t>
      </w:r>
      <w:proofErr w:type="spellEnd"/>
      <w:r>
        <w:rPr>
          <w:sz w:val="24"/>
          <w:szCs w:val="24"/>
          <w:lang w:val="en-GB" w:eastAsia="en-US"/>
        </w:rPr>
        <w:t xml:space="preserve"> </w:t>
      </w:r>
      <w:proofErr w:type="spellStart"/>
      <w:r>
        <w:rPr>
          <w:sz w:val="24"/>
          <w:szCs w:val="24"/>
          <w:lang w:val="en-GB" w:eastAsia="en-US"/>
        </w:rPr>
        <w:t>būti</w:t>
      </w:r>
      <w:proofErr w:type="spellEnd"/>
      <w:r>
        <w:rPr>
          <w:sz w:val="24"/>
          <w:szCs w:val="24"/>
          <w:lang w:val="en-GB" w:eastAsia="en-US"/>
        </w:rPr>
        <w:t xml:space="preserve"> </w:t>
      </w:r>
      <w:proofErr w:type="spellStart"/>
      <w:r>
        <w:rPr>
          <w:sz w:val="24"/>
          <w:szCs w:val="24"/>
          <w:lang w:val="en-GB" w:eastAsia="en-US"/>
        </w:rPr>
        <w:t>koreguojama</w:t>
      </w:r>
      <w:proofErr w:type="spellEnd"/>
      <w:r>
        <w:rPr>
          <w:sz w:val="24"/>
          <w:szCs w:val="24"/>
          <w:lang w:val="en-GB" w:eastAsia="en-US"/>
        </w:rPr>
        <w:t xml:space="preserve"> </w:t>
      </w:r>
      <w:proofErr w:type="spellStart"/>
      <w:r>
        <w:rPr>
          <w:sz w:val="24"/>
          <w:szCs w:val="24"/>
          <w:lang w:val="en-GB" w:eastAsia="en-US"/>
        </w:rPr>
        <w:t>kasmet</w:t>
      </w:r>
      <w:proofErr w:type="spellEnd"/>
      <w:r>
        <w:rPr>
          <w:sz w:val="24"/>
          <w:szCs w:val="24"/>
          <w:lang w:val="en-GB" w:eastAsia="en-US"/>
        </w:rPr>
        <w:t xml:space="preserve">, </w:t>
      </w:r>
      <w:proofErr w:type="spellStart"/>
      <w:r>
        <w:rPr>
          <w:sz w:val="24"/>
          <w:szCs w:val="24"/>
          <w:lang w:val="en-GB" w:eastAsia="en-US"/>
        </w:rPr>
        <w:t>atsižvelgiant</w:t>
      </w:r>
      <w:proofErr w:type="spellEnd"/>
      <w:r>
        <w:rPr>
          <w:sz w:val="24"/>
          <w:szCs w:val="24"/>
          <w:lang w:val="en-GB" w:eastAsia="en-US"/>
        </w:rPr>
        <w:t xml:space="preserve"> į </w:t>
      </w:r>
      <w:proofErr w:type="spellStart"/>
      <w:r>
        <w:rPr>
          <w:sz w:val="24"/>
          <w:szCs w:val="24"/>
          <w:lang w:val="en-GB" w:eastAsia="en-US"/>
        </w:rPr>
        <w:t>kuro</w:t>
      </w:r>
      <w:proofErr w:type="spellEnd"/>
      <w:r>
        <w:rPr>
          <w:sz w:val="24"/>
          <w:szCs w:val="24"/>
          <w:lang w:val="en-GB" w:eastAsia="en-US"/>
        </w:rPr>
        <w:t xml:space="preserve"> </w:t>
      </w:r>
      <w:proofErr w:type="spellStart"/>
      <w:r>
        <w:rPr>
          <w:sz w:val="24"/>
          <w:szCs w:val="24"/>
          <w:lang w:val="en-GB" w:eastAsia="en-US"/>
        </w:rPr>
        <w:t>struktūros</w:t>
      </w:r>
      <w:proofErr w:type="spellEnd"/>
      <w:r>
        <w:rPr>
          <w:sz w:val="24"/>
          <w:szCs w:val="24"/>
          <w:lang w:val="en-GB" w:eastAsia="en-US"/>
        </w:rPr>
        <w:t xml:space="preserve">, </w:t>
      </w:r>
      <w:proofErr w:type="spellStart"/>
      <w:r>
        <w:rPr>
          <w:sz w:val="24"/>
          <w:szCs w:val="24"/>
          <w:lang w:val="en-GB" w:eastAsia="en-US"/>
        </w:rPr>
        <w:t>elektros</w:t>
      </w:r>
      <w:proofErr w:type="spellEnd"/>
      <w:r>
        <w:rPr>
          <w:sz w:val="24"/>
          <w:szCs w:val="24"/>
          <w:lang w:val="en-GB" w:eastAsia="en-US"/>
        </w:rPr>
        <w:t xml:space="preserve"> </w:t>
      </w:r>
      <w:proofErr w:type="spellStart"/>
      <w:r>
        <w:rPr>
          <w:sz w:val="24"/>
          <w:szCs w:val="24"/>
          <w:lang w:val="en-GB" w:eastAsia="en-US"/>
        </w:rPr>
        <w:t>energijos</w:t>
      </w:r>
      <w:proofErr w:type="spellEnd"/>
      <w:r>
        <w:rPr>
          <w:sz w:val="24"/>
          <w:szCs w:val="24"/>
          <w:lang w:val="en-GB" w:eastAsia="en-US"/>
        </w:rPr>
        <w:t xml:space="preserve"> </w:t>
      </w:r>
      <w:proofErr w:type="spellStart"/>
      <w:r>
        <w:rPr>
          <w:sz w:val="24"/>
          <w:szCs w:val="24"/>
          <w:lang w:val="en-GB" w:eastAsia="en-US"/>
        </w:rPr>
        <w:t>bei</w:t>
      </w:r>
      <w:proofErr w:type="spellEnd"/>
      <w:r>
        <w:rPr>
          <w:sz w:val="24"/>
          <w:szCs w:val="24"/>
          <w:lang w:val="en-GB" w:eastAsia="en-US"/>
        </w:rPr>
        <w:t xml:space="preserve"> </w:t>
      </w:r>
      <w:proofErr w:type="spellStart"/>
      <w:r>
        <w:rPr>
          <w:sz w:val="24"/>
          <w:szCs w:val="24"/>
          <w:lang w:val="en-GB" w:eastAsia="en-US"/>
        </w:rPr>
        <w:t>geriamojo</w:t>
      </w:r>
      <w:proofErr w:type="spellEnd"/>
      <w:r>
        <w:rPr>
          <w:sz w:val="24"/>
          <w:szCs w:val="24"/>
          <w:lang w:val="en-GB" w:eastAsia="en-US"/>
        </w:rPr>
        <w:t xml:space="preserve"> </w:t>
      </w:r>
      <w:proofErr w:type="spellStart"/>
      <w:r>
        <w:rPr>
          <w:sz w:val="24"/>
          <w:szCs w:val="24"/>
          <w:lang w:val="en-GB" w:eastAsia="en-US"/>
        </w:rPr>
        <w:t>vandens</w:t>
      </w:r>
      <w:proofErr w:type="spellEnd"/>
      <w:r>
        <w:rPr>
          <w:sz w:val="24"/>
          <w:szCs w:val="24"/>
          <w:lang w:val="en-GB" w:eastAsia="en-US"/>
        </w:rPr>
        <w:t xml:space="preserve"> </w:t>
      </w:r>
      <w:proofErr w:type="spellStart"/>
      <w:r>
        <w:rPr>
          <w:sz w:val="24"/>
          <w:szCs w:val="24"/>
          <w:lang w:val="en-GB" w:eastAsia="en-US"/>
        </w:rPr>
        <w:t>kainų</w:t>
      </w:r>
      <w:proofErr w:type="spellEnd"/>
      <w:r>
        <w:rPr>
          <w:sz w:val="24"/>
          <w:szCs w:val="24"/>
          <w:lang w:val="en-GB" w:eastAsia="en-US"/>
        </w:rPr>
        <w:t xml:space="preserve"> </w:t>
      </w:r>
      <w:proofErr w:type="spellStart"/>
      <w:r>
        <w:rPr>
          <w:sz w:val="24"/>
          <w:szCs w:val="24"/>
          <w:lang w:val="en-GB" w:eastAsia="en-US"/>
        </w:rPr>
        <w:t>pasikeitimus</w:t>
      </w:r>
      <w:proofErr w:type="spellEnd"/>
      <w:r>
        <w:rPr>
          <w:sz w:val="24"/>
          <w:szCs w:val="24"/>
          <w:lang w:val="en-GB" w:eastAsia="en-US"/>
        </w:rPr>
        <w:t xml:space="preserve"> </w:t>
      </w:r>
      <w:proofErr w:type="spellStart"/>
      <w:r>
        <w:rPr>
          <w:sz w:val="24"/>
          <w:szCs w:val="24"/>
          <w:lang w:val="en-GB" w:eastAsia="en-US"/>
        </w:rPr>
        <w:t>ir</w:t>
      </w:r>
      <w:proofErr w:type="spellEnd"/>
      <w:r>
        <w:rPr>
          <w:sz w:val="24"/>
          <w:szCs w:val="24"/>
          <w:lang w:val="en-GB" w:eastAsia="en-US"/>
        </w:rPr>
        <w:t xml:space="preserve"> </w:t>
      </w:r>
      <w:proofErr w:type="spellStart"/>
      <w:r>
        <w:rPr>
          <w:sz w:val="24"/>
          <w:szCs w:val="24"/>
          <w:lang w:val="en-GB" w:eastAsia="en-US"/>
        </w:rPr>
        <w:t>veiklos</w:t>
      </w:r>
      <w:proofErr w:type="spellEnd"/>
      <w:r>
        <w:rPr>
          <w:sz w:val="24"/>
          <w:szCs w:val="24"/>
          <w:lang w:val="en-GB" w:eastAsia="en-US"/>
        </w:rPr>
        <w:t xml:space="preserve"> </w:t>
      </w:r>
      <w:proofErr w:type="spellStart"/>
      <w:r>
        <w:rPr>
          <w:sz w:val="24"/>
          <w:szCs w:val="24"/>
          <w:lang w:val="en-GB" w:eastAsia="en-US"/>
        </w:rPr>
        <w:t>efektyvumo</w:t>
      </w:r>
      <w:proofErr w:type="spellEnd"/>
      <w:r>
        <w:rPr>
          <w:sz w:val="24"/>
          <w:szCs w:val="24"/>
          <w:lang w:val="en-GB" w:eastAsia="en-US"/>
        </w:rPr>
        <w:t xml:space="preserve"> </w:t>
      </w:r>
      <w:proofErr w:type="spellStart"/>
      <w:r>
        <w:rPr>
          <w:sz w:val="24"/>
          <w:szCs w:val="24"/>
          <w:lang w:val="en-GB" w:eastAsia="en-US"/>
        </w:rPr>
        <w:t>užduotis</w:t>
      </w:r>
      <w:proofErr w:type="spellEnd"/>
      <w:r>
        <w:rPr>
          <w:sz w:val="24"/>
          <w:szCs w:val="24"/>
          <w:lang w:val="en-GB" w:eastAsia="en-US"/>
        </w:rPr>
        <w:t xml:space="preserve">, </w:t>
      </w:r>
      <w:proofErr w:type="spellStart"/>
      <w:r>
        <w:rPr>
          <w:sz w:val="24"/>
          <w:szCs w:val="24"/>
          <w:lang w:val="en-GB" w:eastAsia="en-US"/>
        </w:rPr>
        <w:t>nustatytas</w:t>
      </w:r>
      <w:proofErr w:type="spellEnd"/>
      <w:r>
        <w:rPr>
          <w:sz w:val="24"/>
          <w:szCs w:val="24"/>
          <w:lang w:val="en-GB" w:eastAsia="en-US"/>
        </w:rPr>
        <w:t xml:space="preserve"> </w:t>
      </w:r>
      <w:proofErr w:type="spellStart"/>
      <w:r>
        <w:rPr>
          <w:sz w:val="24"/>
          <w:szCs w:val="24"/>
          <w:lang w:val="en-GB" w:eastAsia="en-US"/>
        </w:rPr>
        <w:t>bazinės</w:t>
      </w:r>
      <w:proofErr w:type="spellEnd"/>
      <w:r>
        <w:rPr>
          <w:sz w:val="24"/>
          <w:szCs w:val="24"/>
          <w:lang w:val="en-GB" w:eastAsia="en-US"/>
        </w:rPr>
        <w:t xml:space="preserve"> </w:t>
      </w:r>
      <w:proofErr w:type="spellStart"/>
      <w:r>
        <w:rPr>
          <w:sz w:val="24"/>
          <w:szCs w:val="24"/>
          <w:lang w:val="en-GB" w:eastAsia="en-US"/>
        </w:rPr>
        <w:t>kainos</w:t>
      </w:r>
      <w:proofErr w:type="spellEnd"/>
      <w:r>
        <w:rPr>
          <w:sz w:val="24"/>
          <w:szCs w:val="24"/>
          <w:lang w:val="en-GB" w:eastAsia="en-US"/>
        </w:rPr>
        <w:t xml:space="preserve"> </w:t>
      </w:r>
      <w:proofErr w:type="spellStart"/>
      <w:r>
        <w:rPr>
          <w:sz w:val="24"/>
          <w:szCs w:val="24"/>
          <w:lang w:val="en-GB" w:eastAsia="en-US"/>
        </w:rPr>
        <w:t>dedamųjų</w:t>
      </w:r>
      <w:proofErr w:type="spellEnd"/>
      <w:r>
        <w:rPr>
          <w:sz w:val="24"/>
          <w:szCs w:val="24"/>
          <w:lang w:val="en-GB" w:eastAsia="en-US"/>
        </w:rPr>
        <w:t xml:space="preserve"> </w:t>
      </w:r>
      <w:proofErr w:type="spellStart"/>
      <w:r>
        <w:rPr>
          <w:sz w:val="24"/>
          <w:szCs w:val="24"/>
          <w:lang w:val="en-GB" w:eastAsia="en-US"/>
        </w:rPr>
        <w:t>skaičiavimuose</w:t>
      </w:r>
      <w:proofErr w:type="spellEnd"/>
      <w:r>
        <w:rPr>
          <w:sz w:val="24"/>
          <w:szCs w:val="24"/>
          <w:lang w:val="en-GB" w:eastAsia="en-US"/>
        </w:rPr>
        <w:t xml:space="preserve">. </w:t>
      </w:r>
      <w:proofErr w:type="spellStart"/>
      <w:r>
        <w:rPr>
          <w:sz w:val="24"/>
          <w:szCs w:val="24"/>
          <w:lang w:val="en-GB" w:eastAsia="en-US"/>
        </w:rPr>
        <w:t>Dėl</w:t>
      </w:r>
      <w:proofErr w:type="spellEnd"/>
      <w:r>
        <w:rPr>
          <w:sz w:val="24"/>
          <w:szCs w:val="24"/>
          <w:lang w:val="en-GB" w:eastAsia="en-US"/>
        </w:rPr>
        <w:t xml:space="preserve"> </w:t>
      </w:r>
      <w:proofErr w:type="spellStart"/>
      <w:r>
        <w:rPr>
          <w:sz w:val="24"/>
          <w:szCs w:val="24"/>
          <w:lang w:val="en-GB" w:eastAsia="en-US"/>
        </w:rPr>
        <w:t>elektros</w:t>
      </w:r>
      <w:proofErr w:type="spellEnd"/>
      <w:r>
        <w:rPr>
          <w:sz w:val="24"/>
          <w:szCs w:val="24"/>
          <w:lang w:val="en-GB" w:eastAsia="en-US"/>
        </w:rPr>
        <w:t xml:space="preserve"> </w:t>
      </w:r>
      <w:proofErr w:type="spellStart"/>
      <w:r>
        <w:rPr>
          <w:sz w:val="24"/>
          <w:szCs w:val="24"/>
          <w:lang w:val="en-GB" w:eastAsia="en-US"/>
        </w:rPr>
        <w:t>energijos</w:t>
      </w:r>
      <w:proofErr w:type="spellEnd"/>
      <w:r>
        <w:rPr>
          <w:sz w:val="24"/>
          <w:szCs w:val="24"/>
          <w:lang w:val="en-GB" w:eastAsia="en-US"/>
        </w:rPr>
        <w:t xml:space="preserve"> </w:t>
      </w:r>
      <w:proofErr w:type="spellStart"/>
      <w:proofErr w:type="gramStart"/>
      <w:r>
        <w:rPr>
          <w:sz w:val="24"/>
          <w:szCs w:val="24"/>
          <w:lang w:val="en-GB" w:eastAsia="en-US"/>
        </w:rPr>
        <w:t>kainos</w:t>
      </w:r>
      <w:proofErr w:type="spellEnd"/>
      <w:r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</w:rPr>
        <w:t xml:space="preserve"> pokyčio</w:t>
      </w:r>
      <w:proofErr w:type="gramEnd"/>
      <w:r>
        <w:rPr>
          <w:sz w:val="24"/>
          <w:szCs w:val="24"/>
        </w:rPr>
        <w:t xml:space="preserve"> kintamoji dedamoji  sumažėjo 0,02 ct/kWh</w:t>
      </w:r>
      <w:r w:rsidR="004E6993">
        <w:rPr>
          <w:sz w:val="24"/>
          <w:szCs w:val="24"/>
        </w:rPr>
        <w:t xml:space="preserve"> ir  dėl kuro kainos ir kiekių pasikeitimo (naudojant spalio mėn. kuro pirkimo kainą) sumažėjo 0,02 ct/kWh. Iš viso perskaičiuota šilumos kainos kintamoji dedamoji, palyginti su galiojančia šilumos kainos kintamąja dedamąja, mažėja 0,04 ct/kWh,</w:t>
      </w:r>
      <w:r w:rsidR="00642C9B">
        <w:rPr>
          <w:sz w:val="24"/>
          <w:szCs w:val="24"/>
        </w:rPr>
        <w:t xml:space="preserve"> kiti veiksniai </w:t>
      </w:r>
      <w:r w:rsidR="003A4B2D">
        <w:rPr>
          <w:sz w:val="24"/>
          <w:szCs w:val="24"/>
        </w:rPr>
        <w:t>kintamajai dedamajai įtakos neturėjo</w:t>
      </w:r>
      <w:r w:rsidR="00642C9B">
        <w:rPr>
          <w:sz w:val="24"/>
          <w:szCs w:val="24"/>
        </w:rPr>
        <w:t>.</w:t>
      </w:r>
    </w:p>
    <w:p w:rsidR="00642C9B" w:rsidRDefault="00642C9B" w:rsidP="00650518">
      <w:pPr>
        <w:suppressAutoHyphens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642C9B">
        <w:rPr>
          <w:sz w:val="24"/>
          <w:szCs w:val="24"/>
          <w:lang w:eastAsia="en-US"/>
        </w:rPr>
        <w:t xml:space="preserve">erskaičiavimo metu įvertinamos šilumos kainos dedamųjų galiojimo laikotarpiu patirtos, bet nepadengtos sąnaudos arba gautos papildomos pajamos, susidariusios dėl faktinių kuro kainų ir į šilumos kainas </w:t>
      </w:r>
      <w:r w:rsidR="00650518">
        <w:rPr>
          <w:sz w:val="24"/>
          <w:szCs w:val="24"/>
          <w:lang w:eastAsia="en-US"/>
        </w:rPr>
        <w:t xml:space="preserve">įskaičiuotų kuro kainų skirtumo. Iš viso gauta papildomų pajamų 18,227 tūkst. </w:t>
      </w:r>
      <w:proofErr w:type="spellStart"/>
      <w:r w:rsidR="00650518">
        <w:rPr>
          <w:sz w:val="24"/>
          <w:szCs w:val="24"/>
          <w:lang w:eastAsia="en-US"/>
        </w:rPr>
        <w:t>Eur</w:t>
      </w:r>
      <w:proofErr w:type="spellEnd"/>
      <w:r w:rsidR="00650518">
        <w:rPr>
          <w:sz w:val="24"/>
          <w:szCs w:val="24"/>
          <w:lang w:eastAsia="en-US"/>
        </w:rPr>
        <w:t>. Šios paskirstomos 12 mėn. laikotarpiui</w:t>
      </w:r>
      <w:r w:rsidR="004D77F4">
        <w:rPr>
          <w:sz w:val="24"/>
          <w:szCs w:val="24"/>
          <w:lang w:eastAsia="en-US"/>
        </w:rPr>
        <w:t>, mažinan</w:t>
      </w:r>
      <w:r w:rsidR="00650518">
        <w:rPr>
          <w:sz w:val="24"/>
          <w:szCs w:val="24"/>
          <w:lang w:eastAsia="en-US"/>
        </w:rPr>
        <w:t>t šilumos kainą 0,11 ct/kWh.</w:t>
      </w:r>
    </w:p>
    <w:p w:rsidR="00C40F1D" w:rsidRDefault="00C40F1D" w:rsidP="00C40F1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Pagal nustatytas dedamąsias kas mėnesį nustatomos naujos šilumos kainos. Pastovioji dedamoji nesikeičia ištisus metus, o kas mėnesį perskaičiuojama tik kintamoji dedamoji, atsižvelgiant į kuro kainas rinkoje.  </w:t>
      </w:r>
    </w:p>
    <w:p w:rsidR="00C40F1D" w:rsidRDefault="00C40F1D" w:rsidP="00C40F1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2016 m. gruodžio mėn. galiojančių ir projekcinių šilumos kainų palyginimas ct/kWh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75"/>
        <w:gridCol w:w="1966"/>
        <w:gridCol w:w="1968"/>
        <w:gridCol w:w="1437"/>
      </w:tblGrid>
      <w:tr w:rsidR="00C40F1D" w:rsidTr="004E6993">
        <w:trPr>
          <w:trHeight w:val="5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F1D" w:rsidRDefault="00C40F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Eil. </w:t>
            </w:r>
          </w:p>
          <w:p w:rsidR="00C40F1D" w:rsidRDefault="00C40F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F1D" w:rsidRDefault="00C40F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Šilumos kaina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F1D" w:rsidRDefault="00C40F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Galiojanti kaina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F1D" w:rsidRDefault="00C40F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Apskaičiuota projekcinė kaina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93" w:rsidRDefault="00C40F1D" w:rsidP="004E6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4E6993">
              <w:rPr>
                <w:sz w:val="24"/>
                <w:szCs w:val="24"/>
              </w:rPr>
              <w:t>okytis</w:t>
            </w:r>
          </w:p>
          <w:p w:rsidR="00650518" w:rsidRDefault="004E6993" w:rsidP="004E6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(+ -)</w:t>
            </w:r>
          </w:p>
        </w:tc>
      </w:tr>
      <w:tr w:rsidR="00C40F1D" w:rsidTr="00C40F1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F1D" w:rsidRDefault="00C40F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F1D" w:rsidRDefault="00C40F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Šilumos kaina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F1D" w:rsidRDefault="00C40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F1D" w:rsidRDefault="00C40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F1D" w:rsidRDefault="003A4B2D" w:rsidP="003A4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50518">
              <w:rPr>
                <w:sz w:val="24"/>
                <w:szCs w:val="24"/>
              </w:rPr>
              <w:t>0,10</w:t>
            </w:r>
          </w:p>
        </w:tc>
      </w:tr>
      <w:tr w:rsidR="00C40F1D" w:rsidTr="00C40F1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F1D" w:rsidRDefault="00C40F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F1D" w:rsidRDefault="00C40F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Pastovioji dedamoji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F1D" w:rsidRDefault="00C40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F1D" w:rsidRDefault="00C40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F1D" w:rsidRDefault="004D7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+0,15</w:t>
            </w:r>
          </w:p>
        </w:tc>
      </w:tr>
      <w:tr w:rsidR="00C40F1D" w:rsidTr="00C40F1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F1D" w:rsidRDefault="00C40F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F1D" w:rsidRDefault="00C40F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Kintamoji dedamoji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F1D" w:rsidRDefault="00C40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F1D" w:rsidRDefault="00C40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F1D" w:rsidRDefault="00C40F1D" w:rsidP="004D7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D77F4">
              <w:rPr>
                <w:sz w:val="24"/>
                <w:szCs w:val="24"/>
              </w:rPr>
              <w:t>0,04</w:t>
            </w:r>
          </w:p>
        </w:tc>
      </w:tr>
      <w:tr w:rsidR="00C40F1D" w:rsidTr="00C40F1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F1D" w:rsidRDefault="00C40F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F1D" w:rsidRDefault="00C40F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Nesusigrąžintos kuro sąnaudos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F1D" w:rsidRDefault="00C40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1D" w:rsidRDefault="00C40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1D" w:rsidRDefault="00C40F1D">
            <w:pPr>
              <w:jc w:val="center"/>
              <w:rPr>
                <w:sz w:val="24"/>
                <w:szCs w:val="24"/>
              </w:rPr>
            </w:pPr>
          </w:p>
        </w:tc>
      </w:tr>
      <w:tr w:rsidR="00C40F1D" w:rsidTr="00C40F1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F1D" w:rsidRDefault="00C40F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F1D" w:rsidRDefault="00C40F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Gautos papildomos pajamos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1D" w:rsidRDefault="00C40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F1D" w:rsidRDefault="00C40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-0,11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1D" w:rsidRDefault="00C40F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8514DB" w:rsidRDefault="008514DB" w:rsidP="00C40F1D">
      <w:pPr>
        <w:ind w:firstLine="720"/>
        <w:jc w:val="both"/>
        <w:rPr>
          <w:b/>
          <w:sz w:val="24"/>
          <w:szCs w:val="24"/>
        </w:rPr>
      </w:pPr>
      <w:bookmarkStart w:id="1" w:name="part_701d3acd3b5341c8bbecebf74b1e86ea"/>
      <w:bookmarkEnd w:id="1"/>
    </w:p>
    <w:p w:rsidR="008514DB" w:rsidRDefault="008514DB" w:rsidP="00C40F1D">
      <w:pPr>
        <w:ind w:firstLine="720"/>
        <w:jc w:val="both"/>
        <w:rPr>
          <w:b/>
          <w:sz w:val="24"/>
          <w:szCs w:val="24"/>
        </w:rPr>
      </w:pPr>
    </w:p>
    <w:p w:rsidR="008514DB" w:rsidRDefault="008514DB" w:rsidP="008514DB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2</w:t>
      </w:r>
    </w:p>
    <w:p w:rsidR="008514DB" w:rsidRDefault="008514DB" w:rsidP="00C40F1D">
      <w:pPr>
        <w:ind w:firstLine="720"/>
        <w:jc w:val="both"/>
        <w:rPr>
          <w:b/>
          <w:sz w:val="24"/>
          <w:szCs w:val="24"/>
        </w:rPr>
      </w:pPr>
    </w:p>
    <w:p w:rsidR="008514DB" w:rsidRDefault="00C40F1D" w:rsidP="00C40F1D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</w:t>
      </w:r>
      <w:r w:rsidR="004D77F4">
        <w:rPr>
          <w:sz w:val="24"/>
          <w:szCs w:val="24"/>
        </w:rPr>
        <w:tab/>
      </w:r>
      <w:r w:rsidR="004D77F4">
        <w:rPr>
          <w:sz w:val="24"/>
          <w:szCs w:val="24"/>
        </w:rPr>
        <w:tab/>
      </w:r>
      <w:r w:rsidR="004D77F4">
        <w:rPr>
          <w:sz w:val="24"/>
          <w:szCs w:val="24"/>
        </w:rPr>
        <w:tab/>
      </w:r>
      <w:r w:rsidR="004D77F4">
        <w:rPr>
          <w:sz w:val="24"/>
          <w:szCs w:val="24"/>
        </w:rPr>
        <w:tab/>
      </w:r>
    </w:p>
    <w:p w:rsidR="00C40F1D" w:rsidRDefault="00C40F1D" w:rsidP="00C40F1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Bus įgyvendintos Šilumos ūkio įstatymo 32 straipsnio 8 dalies nuostatos.</w:t>
      </w:r>
      <w:r>
        <w:rPr>
          <w:sz w:val="24"/>
          <w:szCs w:val="24"/>
          <w:lang w:eastAsia="lt-LT"/>
        </w:rPr>
        <w:t xml:space="preserve"> </w:t>
      </w:r>
      <w:bookmarkStart w:id="2" w:name="part_2e5071e7fb8143329c3fdbbbbbf6b099"/>
      <w:bookmarkEnd w:id="2"/>
      <w:r>
        <w:rPr>
          <w:sz w:val="24"/>
          <w:szCs w:val="24"/>
          <w:lang w:eastAsia="lt-LT"/>
        </w:rPr>
        <w:t xml:space="preserve">Antriesiems šilumos bazinių kainų galiojimo metams savivaldybės taryba ne vėliau kaip per 30 dienų nustato perskaičiuotas šilumos kainų dedamąsias. </w:t>
      </w:r>
    </w:p>
    <w:p w:rsidR="00C40F1D" w:rsidRDefault="00C40F1D" w:rsidP="00C40F1D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Galimos neigiamos pasekmės priėmus projektą. </w:t>
      </w:r>
      <w:r>
        <w:rPr>
          <w:sz w:val="24"/>
          <w:szCs w:val="24"/>
        </w:rPr>
        <w:t>Nėra.</w:t>
      </w:r>
    </w:p>
    <w:p w:rsidR="00C40F1D" w:rsidRDefault="00C40F1D" w:rsidP="00C40F1D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Finansavimo šaltiniai ir lėšų poreikis. </w:t>
      </w:r>
      <w:r>
        <w:rPr>
          <w:sz w:val="24"/>
          <w:szCs w:val="24"/>
        </w:rPr>
        <w:t>Nereikia.</w:t>
      </w:r>
    </w:p>
    <w:p w:rsidR="00C40F1D" w:rsidRDefault="00C40F1D" w:rsidP="00C40F1D">
      <w:pPr>
        <w:pStyle w:val="Pagrindiniotekstotrauka31"/>
        <w:ind w:firstLine="43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Galiojantys teisės aktai, kuriuos reikės pakeisti priėmus teikiamą projektą. </w:t>
      </w:r>
      <w:r>
        <w:rPr>
          <w:sz w:val="24"/>
          <w:szCs w:val="24"/>
        </w:rPr>
        <w:t xml:space="preserve">Nėra.          </w:t>
      </w:r>
    </w:p>
    <w:p w:rsidR="008514DB" w:rsidRDefault="008514DB" w:rsidP="00C40F1D">
      <w:pPr>
        <w:pStyle w:val="Pagrindiniotekstotrauka31"/>
        <w:ind w:firstLine="437"/>
        <w:jc w:val="both"/>
        <w:rPr>
          <w:sz w:val="24"/>
          <w:szCs w:val="24"/>
        </w:rPr>
      </w:pPr>
    </w:p>
    <w:p w:rsidR="00C40F1D" w:rsidRDefault="00C40F1D" w:rsidP="00C40F1D">
      <w:pPr>
        <w:spacing w:after="12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642C9B" w:rsidRPr="004B308A" w:rsidRDefault="00642C9B" w:rsidP="004D77F4">
      <w:pPr>
        <w:suppressAutoHyphens w:val="0"/>
        <w:jc w:val="both"/>
        <w:rPr>
          <w:sz w:val="24"/>
          <w:szCs w:val="24"/>
        </w:rPr>
      </w:pPr>
    </w:p>
    <w:sectPr w:rsidR="00642C9B" w:rsidRPr="004B308A">
      <w:headerReference w:type="default" r:id="rId9"/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DDA" w:rsidRDefault="00417DDA" w:rsidP="00B050E6">
      <w:r>
        <w:separator/>
      </w:r>
    </w:p>
  </w:endnote>
  <w:endnote w:type="continuationSeparator" w:id="0">
    <w:p w:rsidR="00417DDA" w:rsidRDefault="00417DDA" w:rsidP="00B0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DDA" w:rsidRDefault="00417DDA" w:rsidP="00B050E6">
      <w:r>
        <w:separator/>
      </w:r>
    </w:p>
  </w:footnote>
  <w:footnote w:type="continuationSeparator" w:id="0">
    <w:p w:rsidR="00417DDA" w:rsidRDefault="00417DDA" w:rsidP="00B0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0E6" w:rsidRDefault="00B050E6">
    <w:pPr>
      <w:pStyle w:val="Antrats"/>
    </w:pPr>
  </w:p>
  <w:p w:rsidR="00B050E6" w:rsidRDefault="00B050E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52"/>
    <w:rsid w:val="00011935"/>
    <w:rsid w:val="00036A47"/>
    <w:rsid w:val="00055098"/>
    <w:rsid w:val="000716EA"/>
    <w:rsid w:val="000A000D"/>
    <w:rsid w:val="00103C69"/>
    <w:rsid w:val="00173979"/>
    <w:rsid w:val="00265F9B"/>
    <w:rsid w:val="00280B7D"/>
    <w:rsid w:val="00296B40"/>
    <w:rsid w:val="002E3B14"/>
    <w:rsid w:val="00303C1F"/>
    <w:rsid w:val="00354DD4"/>
    <w:rsid w:val="003A4B2D"/>
    <w:rsid w:val="00414169"/>
    <w:rsid w:val="00417DDA"/>
    <w:rsid w:val="00461BFC"/>
    <w:rsid w:val="004B308A"/>
    <w:rsid w:val="004D77F4"/>
    <w:rsid w:val="004E6993"/>
    <w:rsid w:val="00504E43"/>
    <w:rsid w:val="00566487"/>
    <w:rsid w:val="005E5C48"/>
    <w:rsid w:val="005E6A25"/>
    <w:rsid w:val="005E7226"/>
    <w:rsid w:val="00600CF3"/>
    <w:rsid w:val="00612D00"/>
    <w:rsid w:val="00641F24"/>
    <w:rsid w:val="00642C9B"/>
    <w:rsid w:val="00650518"/>
    <w:rsid w:val="0066211D"/>
    <w:rsid w:val="0066434A"/>
    <w:rsid w:val="00681CB3"/>
    <w:rsid w:val="00683836"/>
    <w:rsid w:val="006D0BA4"/>
    <w:rsid w:val="006E0F53"/>
    <w:rsid w:val="006E17EC"/>
    <w:rsid w:val="006E541D"/>
    <w:rsid w:val="00717C30"/>
    <w:rsid w:val="0074596D"/>
    <w:rsid w:val="00794242"/>
    <w:rsid w:val="007B02A6"/>
    <w:rsid w:val="007D0F35"/>
    <w:rsid w:val="00850C3C"/>
    <w:rsid w:val="008514DB"/>
    <w:rsid w:val="008651BC"/>
    <w:rsid w:val="0086610E"/>
    <w:rsid w:val="00876BF2"/>
    <w:rsid w:val="00897743"/>
    <w:rsid w:val="008A3A4A"/>
    <w:rsid w:val="008A7FA9"/>
    <w:rsid w:val="008B54CF"/>
    <w:rsid w:val="008E0268"/>
    <w:rsid w:val="00901706"/>
    <w:rsid w:val="00941532"/>
    <w:rsid w:val="00945C05"/>
    <w:rsid w:val="00964FF2"/>
    <w:rsid w:val="00972052"/>
    <w:rsid w:val="009C6956"/>
    <w:rsid w:val="00A52253"/>
    <w:rsid w:val="00A86B67"/>
    <w:rsid w:val="00AD55CE"/>
    <w:rsid w:val="00B050E6"/>
    <w:rsid w:val="00B0591F"/>
    <w:rsid w:val="00B125FD"/>
    <w:rsid w:val="00B1302B"/>
    <w:rsid w:val="00B2017C"/>
    <w:rsid w:val="00B8054F"/>
    <w:rsid w:val="00BA3C38"/>
    <w:rsid w:val="00BA7E43"/>
    <w:rsid w:val="00BC1753"/>
    <w:rsid w:val="00C30B8D"/>
    <w:rsid w:val="00C40F1D"/>
    <w:rsid w:val="00C664AC"/>
    <w:rsid w:val="00C72243"/>
    <w:rsid w:val="00C72A05"/>
    <w:rsid w:val="00C92813"/>
    <w:rsid w:val="00CA2FCB"/>
    <w:rsid w:val="00CB6705"/>
    <w:rsid w:val="00CC6698"/>
    <w:rsid w:val="00CC6DA3"/>
    <w:rsid w:val="00CE0ED8"/>
    <w:rsid w:val="00D06C53"/>
    <w:rsid w:val="00D174B1"/>
    <w:rsid w:val="00D43B15"/>
    <w:rsid w:val="00D462F4"/>
    <w:rsid w:val="00D725F7"/>
    <w:rsid w:val="00D81A85"/>
    <w:rsid w:val="00D825D0"/>
    <w:rsid w:val="00DE37D5"/>
    <w:rsid w:val="00DF09A0"/>
    <w:rsid w:val="00DF259B"/>
    <w:rsid w:val="00E05926"/>
    <w:rsid w:val="00E33931"/>
    <w:rsid w:val="00E5004E"/>
    <w:rsid w:val="00E66EE9"/>
    <w:rsid w:val="00EA152B"/>
    <w:rsid w:val="00EA4811"/>
    <w:rsid w:val="00EB607C"/>
    <w:rsid w:val="00EE0C73"/>
    <w:rsid w:val="00F37C22"/>
    <w:rsid w:val="00F44FA4"/>
    <w:rsid w:val="00F66772"/>
    <w:rsid w:val="00F67391"/>
    <w:rsid w:val="00F746C3"/>
    <w:rsid w:val="00F83EB5"/>
    <w:rsid w:val="00FB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B20456C-BED2-413D-AE94-D7F72548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styleId="Porat">
    <w:name w:val="footer"/>
    <w:basedOn w:val="prastasis"/>
    <w:link w:val="PoratDiagrama"/>
    <w:uiPriority w:val="99"/>
    <w:unhideWhenUsed/>
    <w:rsid w:val="00B050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050E6"/>
    <w:rPr>
      <w:lang w:eastAsia="ar-SA"/>
    </w:rPr>
  </w:style>
  <w:style w:type="character" w:customStyle="1" w:styleId="AntratsDiagrama">
    <w:name w:val="Antraštės Diagrama"/>
    <w:link w:val="Antrats"/>
    <w:uiPriority w:val="99"/>
    <w:rsid w:val="00B050E6"/>
    <w:rPr>
      <w:lang w:eastAsia="ar-SA"/>
    </w:rPr>
  </w:style>
  <w:style w:type="table" w:styleId="Lentelstinklelis">
    <w:name w:val="Table Grid"/>
    <w:basedOn w:val="prastojilentel"/>
    <w:uiPriority w:val="39"/>
    <w:rsid w:val="00B05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B8054F"/>
    <w:pPr>
      <w:suppressAutoHyphens/>
    </w:pPr>
    <w:rPr>
      <w:lang w:eastAsia="ar-SA"/>
    </w:rPr>
  </w:style>
  <w:style w:type="paragraph" w:styleId="Sraopastraipa">
    <w:name w:val="List Paragraph"/>
    <w:basedOn w:val="prastasis"/>
    <w:uiPriority w:val="34"/>
    <w:qFormat/>
    <w:rsid w:val="003A4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EF46F-5D4E-4424-95DE-76989780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4759</Words>
  <Characters>2713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7458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8</cp:revision>
  <cp:lastPrinted>2016-12-13T08:41:00Z</cp:lastPrinted>
  <dcterms:created xsi:type="dcterms:W3CDTF">2016-12-12T14:42:00Z</dcterms:created>
  <dcterms:modified xsi:type="dcterms:W3CDTF">2016-12-13T08:49:00Z</dcterms:modified>
</cp:coreProperties>
</file>