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15" w:rsidRDefault="005C1E15" w:rsidP="005C1E15">
      <w:pPr>
        <w:shd w:val="clear" w:color="auto" w:fill="FFFFFF"/>
        <w:spacing w:before="100" w:beforeAutospacing="1" w:after="100" w:afterAutospacing="1"/>
        <w:ind w:left="9082"/>
        <w:rPr>
          <w:sz w:val="24"/>
          <w:szCs w:val="24"/>
        </w:rPr>
      </w:pPr>
      <w:r>
        <w:rPr>
          <w:spacing w:val="-1"/>
          <w:sz w:val="24"/>
          <w:szCs w:val="24"/>
        </w:rPr>
        <w:t xml:space="preserve">Teisės aktų projektų antikorupcinio vertinimo taisyklių </w:t>
      </w:r>
      <w:r>
        <w:rPr>
          <w:sz w:val="24"/>
          <w:szCs w:val="24"/>
        </w:rPr>
        <w:t>priedas</w:t>
      </w:r>
    </w:p>
    <w:p w:rsidR="005C1E15" w:rsidRDefault="00DE3077" w:rsidP="005C1E15">
      <w:pPr>
        <w:shd w:val="clear" w:color="auto" w:fill="FFFFFF"/>
        <w:spacing w:before="100" w:beforeAutospacing="1" w:after="100" w:afterAutospacing="1"/>
        <w:ind w:left="3418" w:right="3418"/>
        <w:jc w:val="center"/>
      </w:pPr>
      <w:r>
        <w:rPr>
          <w:b/>
          <w:bCs/>
          <w:sz w:val="24"/>
          <w:szCs w:val="24"/>
        </w:rPr>
        <w:t xml:space="preserve"> </w:t>
      </w:r>
      <w:r w:rsidR="005C1E15">
        <w:rPr>
          <w:b/>
          <w:bCs/>
          <w:sz w:val="24"/>
          <w:szCs w:val="24"/>
        </w:rPr>
        <w:t xml:space="preserve">(Pažymos forma) </w:t>
      </w:r>
      <w:r w:rsidR="005C1E15">
        <w:rPr>
          <w:b/>
          <w:bCs/>
          <w:spacing w:val="-2"/>
          <w:sz w:val="24"/>
          <w:szCs w:val="24"/>
        </w:rPr>
        <w:t>TEISĖS AKTŲ PROJEKTŲ ANTIKORU</w:t>
      </w:r>
      <w:r w:rsidR="005D5928">
        <w:rPr>
          <w:b/>
          <w:bCs/>
          <w:spacing w:val="-2"/>
          <w:sz w:val="24"/>
          <w:szCs w:val="24"/>
        </w:rPr>
        <w:t>PCINIO VERTINIMO PAŽYMA Nr. TA-7</w:t>
      </w:r>
    </w:p>
    <w:p w:rsidR="005C1E15" w:rsidRDefault="005C1E15" w:rsidP="005C1E15">
      <w:pPr>
        <w:shd w:val="clear" w:color="auto" w:fill="FFFFFF"/>
        <w:ind w:left="14"/>
        <w:jc w:val="both"/>
        <w:rPr>
          <w:b/>
          <w:spacing w:val="-1"/>
          <w:sz w:val="24"/>
          <w:szCs w:val="24"/>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STUDIJŲ RĖMIMO KOMISIJOS DARBO REGLAMENTO IR STUDIJŲ RĖMIMO IŠ SAVIVALDYBĖS BIUDŽETO LĖŠŲ TVARKOS APRAŠO PATVIRTINIMO</w:t>
      </w:r>
    </w:p>
    <w:p w:rsidR="005C1E15" w:rsidRDefault="005C1E15" w:rsidP="005C1E15">
      <w:pPr>
        <w:shd w:val="clear" w:color="auto" w:fill="FFFFFF"/>
        <w:ind w:left="14"/>
      </w:pPr>
      <w:r>
        <w:rPr>
          <w:spacing w:val="-1"/>
          <w:sz w:val="24"/>
          <w:szCs w:val="24"/>
        </w:rPr>
        <w:t>Teisės akto projekto tiesioginis rengėjas: Švietimo, kultūros ir s</w:t>
      </w:r>
      <w:r w:rsidR="00D73679">
        <w:rPr>
          <w:spacing w:val="-1"/>
          <w:sz w:val="24"/>
          <w:szCs w:val="24"/>
        </w:rPr>
        <w:t xml:space="preserve">porto skyriaus vyr. specialistas </w:t>
      </w:r>
      <w:proofErr w:type="spellStart"/>
      <w:r w:rsidR="00D73679">
        <w:rPr>
          <w:spacing w:val="-1"/>
          <w:sz w:val="24"/>
          <w:szCs w:val="24"/>
        </w:rPr>
        <w:t>Aušvydas</w:t>
      </w:r>
      <w:proofErr w:type="spellEnd"/>
      <w:r w:rsidR="00D73679">
        <w:rPr>
          <w:spacing w:val="-1"/>
          <w:sz w:val="24"/>
          <w:szCs w:val="24"/>
        </w:rPr>
        <w:t xml:space="preserve"> </w:t>
      </w:r>
      <w:proofErr w:type="spellStart"/>
      <w:r w:rsidR="00D73679">
        <w:rPr>
          <w:spacing w:val="-1"/>
          <w:sz w:val="24"/>
          <w:szCs w:val="24"/>
        </w:rPr>
        <w:t>Plėštys</w:t>
      </w:r>
      <w:proofErr w:type="spellEnd"/>
    </w:p>
    <w:p w:rsidR="005C1E15" w:rsidRDefault="005C1E15" w:rsidP="005C1E15">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5C1E15" w:rsidRDefault="005C1E15" w:rsidP="005C1E15">
      <w:pPr>
        <w:shd w:val="clear" w:color="auto" w:fill="FFFFFF"/>
        <w:ind w:left="14"/>
      </w:pPr>
      <w:r>
        <w:rPr>
          <w:i/>
          <w:iCs/>
          <w:sz w:val="24"/>
          <w:szCs w:val="24"/>
        </w:rPr>
        <w:t xml:space="preserve">teisės akto projekte nenumatyta priemonių) </w:t>
      </w:r>
      <w:r>
        <w:rPr>
          <w:sz w:val="24"/>
          <w:szCs w:val="24"/>
        </w:rPr>
        <w:t>:-</w:t>
      </w:r>
    </w:p>
    <w:p w:rsidR="005C1E15" w:rsidRDefault="005C1E15" w:rsidP="005C1E15">
      <w:pPr>
        <w:shd w:val="clear" w:color="auto" w:fill="FFFFFF"/>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5C1E15" w:rsidRDefault="005C1E15" w:rsidP="005C1E15">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5C1E15" w:rsidRDefault="005C1E15" w:rsidP="005C1E15">
      <w:pPr>
        <w:spacing w:after="235" w:line="1" w:lineRule="exact"/>
        <w:rPr>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977"/>
        <w:gridCol w:w="2410"/>
      </w:tblGrid>
      <w:tr w:rsidR="005C1E15" w:rsidRPr="00502BBA" w:rsidTr="00A1586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91"/>
            </w:pPr>
            <w:r w:rsidRPr="00502BBA">
              <w:rPr>
                <w:sz w:val="22"/>
                <w:szCs w:val="22"/>
              </w:rPr>
              <w:t>Eil.</w:t>
            </w:r>
          </w:p>
          <w:p w:rsidR="005C1E15" w:rsidRPr="00502BBA" w:rsidRDefault="005C1E15" w:rsidP="00A1586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left="38"/>
            </w:pPr>
            <w:r w:rsidRPr="00502BBA">
              <w:rPr>
                <w:spacing w:val="-1"/>
                <w:sz w:val="22"/>
                <w:szCs w:val="22"/>
              </w:rPr>
              <w:t>Pagrindimas (nurodomos konkre</w:t>
            </w:r>
            <w:r>
              <w:rPr>
                <w:spacing w:val="-1"/>
                <w:sz w:val="22"/>
                <w:szCs w:val="22"/>
              </w:rPr>
              <w:t>čios</w:t>
            </w:r>
          </w:p>
          <w:p w:rsidR="005C1E15" w:rsidRPr="00502BBA" w:rsidRDefault="005C1E15" w:rsidP="00A15862">
            <w:pPr>
              <w:shd w:val="clear" w:color="auto" w:fill="FFFFFF"/>
              <w:spacing w:line="250" w:lineRule="exact"/>
              <w:ind w:left="38"/>
            </w:pPr>
            <w:r w:rsidRPr="00502BBA">
              <w:rPr>
                <w:sz w:val="22"/>
                <w:szCs w:val="22"/>
              </w:rPr>
              <w:t>teis</w:t>
            </w:r>
            <w:r>
              <w:rPr>
                <w:sz w:val="22"/>
                <w:szCs w:val="22"/>
              </w:rPr>
              <w:t>ės akto projekto ar kitų teisės aktų</w:t>
            </w:r>
          </w:p>
          <w:p w:rsidR="005C1E15" w:rsidRPr="00502BBA" w:rsidRDefault="005C1E15" w:rsidP="00A15862">
            <w:pPr>
              <w:shd w:val="clear" w:color="auto" w:fill="FFFFFF"/>
              <w:spacing w:line="250" w:lineRule="exact"/>
              <w:ind w:left="38"/>
            </w:pPr>
            <w:r w:rsidRPr="00502BBA">
              <w:rPr>
                <w:sz w:val="22"/>
                <w:szCs w:val="22"/>
              </w:rPr>
              <w:t>nuostatos, pagrind</w:t>
            </w:r>
            <w:r>
              <w:rPr>
                <w:sz w:val="22"/>
                <w:szCs w:val="22"/>
              </w:rPr>
              <w:t>žiančios teigiamą</w:t>
            </w:r>
          </w:p>
          <w:p w:rsidR="005C1E15" w:rsidRPr="00502BBA" w:rsidRDefault="005C1E15" w:rsidP="00A15862">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5C1E15" w:rsidRPr="00502BBA" w:rsidRDefault="005C1E15" w:rsidP="00A15862">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5C1E15" w:rsidRPr="00502BBA" w:rsidRDefault="005C1E15" w:rsidP="00A15862">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5C1E15" w:rsidRPr="00502BBA" w:rsidRDefault="005C1E15" w:rsidP="00A15862">
            <w:pPr>
              <w:shd w:val="clear" w:color="auto" w:fill="FFFFFF"/>
              <w:spacing w:line="250" w:lineRule="exact"/>
              <w:ind w:left="38"/>
            </w:pP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5C1E15" w:rsidRPr="00502BBA" w:rsidRDefault="005C1E15" w:rsidP="00A1586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5C1E15" w:rsidRPr="00502BBA" w:rsidRDefault="005C1E15" w:rsidP="00A15862">
            <w:pPr>
              <w:shd w:val="clear" w:color="auto" w:fill="FFFFFF"/>
              <w:spacing w:line="250" w:lineRule="exact"/>
              <w:jc w:val="center"/>
            </w:pPr>
            <w:r w:rsidRPr="00502BBA">
              <w:rPr>
                <w:sz w:val="22"/>
                <w:szCs w:val="22"/>
              </w:rPr>
              <w:t>akto projekto tiesioginio reng</w:t>
            </w:r>
            <w:r>
              <w:rPr>
                <w:sz w:val="22"/>
                <w:szCs w:val="22"/>
              </w:rPr>
              <w:t>ėjo</w:t>
            </w:r>
          </w:p>
          <w:p w:rsidR="005C1E15" w:rsidRPr="00502BBA" w:rsidRDefault="005C1E15" w:rsidP="00A15862">
            <w:pPr>
              <w:shd w:val="clear" w:color="auto" w:fill="FFFFFF"/>
              <w:spacing w:line="250" w:lineRule="exact"/>
              <w:jc w:val="center"/>
            </w:pPr>
            <w:r w:rsidRPr="00502BBA">
              <w:rPr>
                <w:sz w:val="22"/>
                <w:szCs w:val="22"/>
              </w:rPr>
              <w:t>argumentai, kod</w:t>
            </w:r>
            <w:r>
              <w:rPr>
                <w:sz w:val="22"/>
                <w:szCs w:val="22"/>
              </w:rPr>
              <w:t>ėl neatsižvelgta į</w:t>
            </w:r>
          </w:p>
          <w:p w:rsidR="005C1E15" w:rsidRPr="00502BBA" w:rsidRDefault="005C1E15" w:rsidP="00A15862">
            <w:pPr>
              <w:shd w:val="clear" w:color="auto" w:fill="FFFFFF"/>
              <w:spacing w:line="250" w:lineRule="exact"/>
              <w:jc w:val="center"/>
            </w:pPr>
            <w:r w:rsidRPr="00502BBA">
              <w:rPr>
                <w:sz w:val="22"/>
                <w:szCs w:val="22"/>
              </w:rPr>
              <w:t>pastab</w:t>
            </w:r>
            <w:r>
              <w:rPr>
                <w:sz w:val="22"/>
                <w:szCs w:val="22"/>
              </w:rPr>
              <w:t>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5C1E15" w:rsidRPr="00502BBA" w:rsidRDefault="005C1E15" w:rsidP="00A1586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5C1E15" w:rsidRPr="00502BBA" w:rsidTr="00A15862">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5C1E15" w:rsidRPr="00502BBA" w:rsidTr="00A15862">
        <w:trPr>
          <w:trHeight w:hRule="exact" w:val="23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027279" w:rsidRDefault="005C1E15" w:rsidP="00A15862">
            <w:pPr>
              <w:shd w:val="clear" w:color="auto" w:fill="FFFFFF"/>
              <w:spacing w:line="254" w:lineRule="exact"/>
              <w:ind w:right="53"/>
            </w:pPr>
            <w:r w:rsidRPr="00027279">
              <w:rPr>
                <w:sz w:val="22"/>
                <w:szCs w:val="22"/>
              </w:rPr>
              <w:t xml:space="preserve">Teisės akto projektas nesudaro išskirtinių ar nevienodų sąlygų </w:t>
            </w:r>
            <w:r w:rsidRPr="00027279">
              <w:rPr>
                <w:spacing w:val="-2"/>
                <w:sz w:val="22"/>
                <w:szCs w:val="22"/>
              </w:rPr>
              <w:t xml:space="preserve">subjektams, su kuriais susijęs teisės </w:t>
            </w:r>
            <w:r w:rsidRPr="00027279">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027279" w:rsidRDefault="005C1E15" w:rsidP="00D73679">
            <w:pPr>
              <w:shd w:val="clear" w:color="auto" w:fill="FFFFFF"/>
            </w:pPr>
            <w:r w:rsidRPr="004617DB">
              <w:t xml:space="preserve">Nesudaro. </w:t>
            </w:r>
            <w:r w:rsidR="00D73679">
              <w:rPr>
                <w:spacing w:val="-1"/>
              </w:rPr>
              <w:t>Studijų rėmimo iš savivaldybės biudžeto lėšų tvarkos aprašo (toliau – Aprašas) tikslas yra remti nepasiturinčių Panevėžio rajono savivaldybėje deklaravusių gyvenamąją vietą šeimų pažangius studentus ir Apraše nustatytos</w:t>
            </w:r>
            <w:r w:rsidR="00D73679">
              <w:t xml:space="preserve"> sąlygas ir kriterijai aiškūs</w:t>
            </w:r>
            <w:r>
              <w:t xml:space="preserve"> ir nesudaro išskirtinių ar nevienodų sąlygų subjektams, su kuriais susijęs teisės akto įgyvendinimas.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027279" w:rsidRDefault="005C1E15" w:rsidP="00A15862">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C1E15" w:rsidRPr="00027279" w:rsidRDefault="005C1E15" w:rsidP="00A15862">
            <w:pPr>
              <w:shd w:val="clear" w:color="auto" w:fill="FFFFFF"/>
              <w:spacing w:line="254" w:lineRule="exact"/>
              <w:ind w:left="10" w:right="1435"/>
              <w:rPr>
                <w:sz w:val="22"/>
                <w:szCs w:val="22"/>
              </w:rPr>
            </w:pPr>
            <w:r>
              <w:rPr>
                <w:sz w:val="24"/>
                <w:szCs w:val="24"/>
              </w:rPr>
              <w:t>X</w:t>
            </w:r>
            <w:r w:rsidRPr="00027279">
              <w:rPr>
                <w:sz w:val="22"/>
                <w:szCs w:val="22"/>
              </w:rPr>
              <w:t xml:space="preserve"> tenkina </w:t>
            </w:r>
          </w:p>
          <w:p w:rsidR="005C1E15" w:rsidRDefault="005C1E15" w:rsidP="00A15862">
            <w:pPr>
              <w:shd w:val="clear" w:color="auto" w:fill="FFFFFF"/>
              <w:spacing w:line="254" w:lineRule="exact"/>
              <w:ind w:left="10" w:right="952"/>
              <w:rPr>
                <w:sz w:val="22"/>
                <w:szCs w:val="22"/>
              </w:rPr>
            </w:pPr>
            <w:r w:rsidRPr="00027279">
              <w:rPr>
                <w:sz w:val="24"/>
                <w:szCs w:val="24"/>
              </w:rPr>
              <w:t>□</w:t>
            </w:r>
            <w:r w:rsidRPr="00027279">
              <w:rPr>
                <w:sz w:val="22"/>
                <w:szCs w:val="22"/>
              </w:rPr>
              <w:t xml:space="preserve"> </w:t>
            </w:r>
            <w:r>
              <w:rPr>
                <w:sz w:val="22"/>
                <w:szCs w:val="22"/>
              </w:rPr>
              <w:t>n</w:t>
            </w:r>
            <w:r w:rsidRPr="00027279">
              <w:rPr>
                <w:sz w:val="22"/>
                <w:szCs w:val="22"/>
              </w:rPr>
              <w:t>etenkina</w:t>
            </w:r>
          </w:p>
          <w:p w:rsidR="005C1E15" w:rsidRPr="00027279" w:rsidRDefault="005C1E15" w:rsidP="00A15862">
            <w:pPr>
              <w:shd w:val="clear" w:color="auto" w:fill="FFFFFF"/>
              <w:spacing w:line="254" w:lineRule="exact"/>
              <w:ind w:left="10" w:right="1435"/>
            </w:pPr>
          </w:p>
        </w:tc>
      </w:tr>
    </w:tbl>
    <w:p w:rsidR="005C1E15" w:rsidRDefault="005C1E15" w:rsidP="005C1E15">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5C1E15" w:rsidRDefault="005C1E15" w:rsidP="005C1E15">
      <w:pPr>
        <w:shd w:val="clear" w:color="auto" w:fill="FFFFFF"/>
        <w:tabs>
          <w:tab w:val="left" w:pos="77"/>
        </w:tabs>
        <w:spacing w:line="230" w:lineRule="exact"/>
        <w:ind w:left="5"/>
      </w:pPr>
      <w:r>
        <w:rPr>
          <w:vertAlign w:val="superscript"/>
        </w:rPr>
        <w:t>2</w:t>
      </w:r>
      <w:r>
        <w:tab/>
      </w:r>
      <w:r>
        <w:rPr>
          <w:spacing w:val="-2"/>
        </w:rPr>
        <w:t>Tas pat.</w:t>
      </w:r>
    </w:p>
    <w:p w:rsidR="005C1E15" w:rsidRDefault="005C1E15" w:rsidP="005C1E15">
      <w:pPr>
        <w:shd w:val="clear" w:color="auto" w:fill="FFFFFF"/>
        <w:tabs>
          <w:tab w:val="left" w:pos="77"/>
        </w:tabs>
        <w:spacing w:line="230" w:lineRule="exact"/>
        <w:ind w:left="5"/>
        <w:sectPr w:rsidR="005C1E15" w:rsidSect="005B0A2B">
          <w:pgSz w:w="16834" w:h="11909" w:orient="landscape"/>
          <w:pgMar w:top="1274" w:right="1100" w:bottom="360" w:left="1099" w:header="567" w:footer="567" w:gutter="0"/>
          <w:cols w:space="60"/>
          <w:noEndnote/>
        </w:sectPr>
      </w:pPr>
    </w:p>
    <w:p w:rsidR="005C1E15" w:rsidRDefault="005C1E15" w:rsidP="005C1E15">
      <w:pPr>
        <w:spacing w:after="586" w:line="1" w:lineRule="exact"/>
        <w:rPr>
          <w:sz w:val="2"/>
          <w:szCs w:val="2"/>
        </w:rPr>
      </w:pPr>
    </w:p>
    <w:tbl>
      <w:tblPr>
        <w:tblW w:w="15301" w:type="dxa"/>
        <w:tblLayout w:type="fixed"/>
        <w:tblCellMar>
          <w:left w:w="40" w:type="dxa"/>
          <w:right w:w="40" w:type="dxa"/>
        </w:tblCellMar>
        <w:tblLook w:val="0000" w:firstRow="0" w:lastRow="0" w:firstColumn="0" w:lastColumn="0" w:noHBand="0" w:noVBand="0"/>
      </w:tblPr>
      <w:tblGrid>
        <w:gridCol w:w="715"/>
        <w:gridCol w:w="3105"/>
        <w:gridCol w:w="5913"/>
        <w:gridCol w:w="2977"/>
        <w:gridCol w:w="2591"/>
      </w:tblGrid>
      <w:tr w:rsidR="005C1E15" w:rsidRPr="00502BBA" w:rsidTr="00D73679">
        <w:trPr>
          <w:cantSplit/>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ind w:left="91"/>
              <w:rPr>
                <w:sz w:val="22"/>
                <w:szCs w:val="22"/>
              </w:rPr>
            </w:pPr>
            <w:r w:rsidRPr="00FD320C">
              <w:rPr>
                <w:sz w:val="22"/>
                <w:szCs w:val="22"/>
              </w:rPr>
              <w:t>Eil.</w:t>
            </w:r>
          </w:p>
          <w:p w:rsidR="005C1E15" w:rsidRPr="00FD320C" w:rsidRDefault="005C1E15" w:rsidP="00A15862">
            <w:pPr>
              <w:shd w:val="clear" w:color="auto" w:fill="FFFFFF"/>
              <w:ind w:left="91"/>
              <w:rPr>
                <w:sz w:val="22"/>
                <w:szCs w:val="22"/>
              </w:rPr>
            </w:pPr>
            <w:r w:rsidRPr="00FD320C">
              <w:rPr>
                <w:sz w:val="22"/>
                <w:szCs w:val="22"/>
              </w:rPr>
              <w:t>Nr.</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ind w:left="1171"/>
              <w:rPr>
                <w:sz w:val="22"/>
                <w:szCs w:val="22"/>
              </w:rPr>
            </w:pPr>
            <w:r w:rsidRPr="00FD320C">
              <w:rPr>
                <w:sz w:val="22"/>
                <w:szCs w:val="22"/>
              </w:rPr>
              <w:t>Kriterijus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spacing w:line="250" w:lineRule="exact"/>
              <w:jc w:val="center"/>
              <w:rPr>
                <w:sz w:val="22"/>
                <w:szCs w:val="22"/>
              </w:rPr>
            </w:pPr>
            <w:r w:rsidRPr="00FD320C">
              <w:rPr>
                <w:spacing w:val="-1"/>
                <w:sz w:val="22"/>
                <w:szCs w:val="22"/>
              </w:rPr>
              <w:t>Pagrindimas (nurodomos konkrečios</w:t>
            </w:r>
          </w:p>
          <w:p w:rsidR="005C1E15" w:rsidRPr="00FD320C" w:rsidRDefault="005C1E15" w:rsidP="00A15862">
            <w:pPr>
              <w:shd w:val="clear" w:color="auto" w:fill="FFFFFF"/>
              <w:spacing w:line="250" w:lineRule="exact"/>
              <w:jc w:val="center"/>
              <w:rPr>
                <w:sz w:val="22"/>
                <w:szCs w:val="22"/>
              </w:rPr>
            </w:pPr>
            <w:r w:rsidRPr="00FD320C">
              <w:rPr>
                <w:sz w:val="22"/>
                <w:szCs w:val="22"/>
              </w:rPr>
              <w:t>teisės akto projekto ar kitų teisės aktų</w:t>
            </w:r>
          </w:p>
          <w:p w:rsidR="005C1E15" w:rsidRPr="00FD320C" w:rsidRDefault="005C1E15" w:rsidP="00A15862">
            <w:pPr>
              <w:shd w:val="clear" w:color="auto" w:fill="FFFFFF"/>
              <w:spacing w:line="250" w:lineRule="exact"/>
              <w:jc w:val="center"/>
              <w:rPr>
                <w:sz w:val="22"/>
                <w:szCs w:val="22"/>
              </w:rPr>
            </w:pPr>
            <w:r w:rsidRPr="00FD320C">
              <w:rPr>
                <w:sz w:val="22"/>
                <w:szCs w:val="22"/>
              </w:rPr>
              <w:t>nuostatos, pagrindžiančios teigiamą</w:t>
            </w:r>
          </w:p>
          <w:p w:rsidR="005C1E15" w:rsidRPr="00FD320C" w:rsidRDefault="005C1E15" w:rsidP="00A15862">
            <w:pPr>
              <w:shd w:val="clear" w:color="auto" w:fill="FFFFFF"/>
              <w:spacing w:line="250" w:lineRule="exact"/>
              <w:jc w:val="center"/>
              <w:rPr>
                <w:sz w:val="22"/>
                <w:szCs w:val="22"/>
              </w:rPr>
            </w:pPr>
            <w:r w:rsidRPr="00FD320C">
              <w:rPr>
                <w:spacing w:val="-1"/>
                <w:sz w:val="22"/>
                <w:szCs w:val="22"/>
              </w:rPr>
              <w:t>atsakymą, arba pateikiamos antikorupcinį</w:t>
            </w:r>
          </w:p>
          <w:p w:rsidR="005C1E15" w:rsidRPr="00FD320C" w:rsidRDefault="005C1E15" w:rsidP="00A15862">
            <w:pPr>
              <w:shd w:val="clear" w:color="auto" w:fill="FFFFFF"/>
              <w:spacing w:line="250" w:lineRule="exact"/>
              <w:jc w:val="center"/>
              <w:rPr>
                <w:sz w:val="22"/>
                <w:szCs w:val="22"/>
              </w:rPr>
            </w:pPr>
            <w:r w:rsidRPr="00FD320C">
              <w:rPr>
                <w:spacing w:val="-1"/>
                <w:sz w:val="22"/>
                <w:szCs w:val="22"/>
              </w:rPr>
              <w:t>teisės akto projekto vertinimą atliekančio</w:t>
            </w:r>
          </w:p>
          <w:p w:rsidR="005C1E15" w:rsidRPr="00FD320C" w:rsidRDefault="005C1E15" w:rsidP="00A15862">
            <w:pPr>
              <w:shd w:val="clear" w:color="auto" w:fill="FFFFFF"/>
              <w:spacing w:line="250" w:lineRule="exact"/>
              <w:jc w:val="center"/>
              <w:rPr>
                <w:sz w:val="22"/>
                <w:szCs w:val="22"/>
              </w:rPr>
            </w:pPr>
            <w:r w:rsidRPr="00FD320C">
              <w:rPr>
                <w:spacing w:val="-1"/>
                <w:sz w:val="22"/>
                <w:szCs w:val="22"/>
              </w:rPr>
              <w:t>specialisto pastabos ir pasiūlymai dėl</w:t>
            </w:r>
          </w:p>
          <w:p w:rsidR="005C1E15" w:rsidRPr="00FD320C" w:rsidRDefault="005C1E15" w:rsidP="00A15862">
            <w:pPr>
              <w:shd w:val="clear" w:color="auto" w:fill="FFFFFF"/>
              <w:spacing w:line="250" w:lineRule="exact"/>
              <w:jc w:val="center"/>
              <w:rPr>
                <w:sz w:val="22"/>
                <w:szCs w:val="22"/>
              </w:rPr>
            </w:pPr>
            <w:r w:rsidRPr="00FD320C">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spacing w:line="250" w:lineRule="exact"/>
              <w:jc w:val="center"/>
              <w:rPr>
                <w:sz w:val="22"/>
                <w:szCs w:val="22"/>
              </w:rPr>
            </w:pPr>
            <w:r w:rsidRPr="00FD320C">
              <w:rPr>
                <w:spacing w:val="-1"/>
                <w:sz w:val="22"/>
                <w:szCs w:val="22"/>
              </w:rPr>
              <w:t>Teisės akto projekto pakeitimas,</w:t>
            </w:r>
          </w:p>
          <w:p w:rsidR="005C1E15" w:rsidRPr="00FD320C" w:rsidRDefault="005C1E15" w:rsidP="00A15862">
            <w:pPr>
              <w:shd w:val="clear" w:color="auto" w:fill="FFFFFF"/>
              <w:spacing w:line="250" w:lineRule="exact"/>
              <w:jc w:val="center"/>
              <w:rPr>
                <w:sz w:val="22"/>
                <w:szCs w:val="22"/>
              </w:rPr>
            </w:pPr>
            <w:r w:rsidRPr="00FD320C">
              <w:rPr>
                <w:spacing w:val="-1"/>
                <w:sz w:val="22"/>
                <w:szCs w:val="22"/>
              </w:rPr>
              <w:t>mažinantis korupcijos riziką, arba teisės</w:t>
            </w:r>
          </w:p>
          <w:p w:rsidR="005C1E15" w:rsidRPr="00FD320C" w:rsidRDefault="005C1E15" w:rsidP="00A15862">
            <w:pPr>
              <w:shd w:val="clear" w:color="auto" w:fill="FFFFFF"/>
              <w:spacing w:line="250" w:lineRule="exact"/>
              <w:jc w:val="center"/>
              <w:rPr>
                <w:sz w:val="22"/>
                <w:szCs w:val="22"/>
              </w:rPr>
            </w:pPr>
            <w:r w:rsidRPr="00FD320C">
              <w:rPr>
                <w:sz w:val="22"/>
                <w:szCs w:val="22"/>
              </w:rPr>
              <w:t>akto projekto tiesioginio rengėjo</w:t>
            </w:r>
          </w:p>
          <w:p w:rsidR="005C1E15" w:rsidRPr="00FD320C" w:rsidRDefault="005C1E15" w:rsidP="00A15862">
            <w:pPr>
              <w:shd w:val="clear" w:color="auto" w:fill="FFFFFF"/>
              <w:spacing w:line="250" w:lineRule="exact"/>
              <w:jc w:val="center"/>
              <w:rPr>
                <w:sz w:val="22"/>
                <w:szCs w:val="22"/>
              </w:rPr>
            </w:pPr>
            <w:r w:rsidRPr="00FD320C">
              <w:rPr>
                <w:sz w:val="22"/>
                <w:szCs w:val="22"/>
              </w:rPr>
              <w:t>argumentai, kodėl neatsižvelgta į</w:t>
            </w:r>
            <w:r>
              <w:rPr>
                <w:sz w:val="22"/>
                <w:szCs w:val="22"/>
              </w:rPr>
              <w:t xml:space="preserve"> </w:t>
            </w:r>
            <w:r w:rsidRPr="00FD320C">
              <w:rPr>
                <w:sz w:val="22"/>
                <w:szCs w:val="22"/>
              </w:rPr>
              <w:t>pastabą</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spacing w:line="250" w:lineRule="exact"/>
              <w:ind w:left="182" w:right="187"/>
              <w:rPr>
                <w:sz w:val="22"/>
                <w:szCs w:val="22"/>
              </w:rPr>
            </w:pPr>
            <w:r w:rsidRPr="00FD320C">
              <w:rPr>
                <w:spacing w:val="-1"/>
                <w:sz w:val="22"/>
                <w:szCs w:val="22"/>
              </w:rPr>
              <w:t>Išvada dėl teisės akto projekto pakeitimų arba</w:t>
            </w:r>
            <w:r>
              <w:rPr>
                <w:spacing w:val="-1"/>
                <w:sz w:val="22"/>
                <w:szCs w:val="22"/>
              </w:rPr>
              <w:t xml:space="preserve"> </w:t>
            </w:r>
            <w:r w:rsidRPr="00FD320C">
              <w:rPr>
                <w:sz w:val="22"/>
                <w:szCs w:val="22"/>
              </w:rPr>
              <w:t>argumentų, kodėl neatsižvelgta į pastabą</w:t>
            </w:r>
          </w:p>
        </w:tc>
      </w:tr>
      <w:tr w:rsidR="005C1E15" w:rsidRPr="00502BBA" w:rsidTr="00A15862">
        <w:trPr>
          <w:cantSplit/>
          <w:trHeight w:hRule="exact" w:val="99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68"/>
            </w:pPr>
            <w:r w:rsidRPr="00502BBA">
              <w:rPr>
                <w:sz w:val="22"/>
                <w:szCs w:val="22"/>
              </w:rPr>
              <w:t>2.</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FE0CB8" w:rsidRDefault="005C1E15" w:rsidP="00A15862">
            <w:pPr>
              <w:shd w:val="clear" w:color="auto" w:fill="FFFFFF"/>
              <w:spacing w:line="254" w:lineRule="exact"/>
              <w:ind w:right="106" w:firstLine="5"/>
              <w:rPr>
                <w:sz w:val="22"/>
                <w:szCs w:val="22"/>
              </w:rPr>
            </w:pPr>
            <w:r w:rsidRPr="00FE0CB8">
              <w:rPr>
                <w:spacing w:val="-1"/>
                <w:sz w:val="22"/>
                <w:szCs w:val="22"/>
              </w:rPr>
              <w:t xml:space="preserve">Teisės akto projekte nėra spragų ar </w:t>
            </w:r>
            <w:r w:rsidRPr="00FE0CB8">
              <w:rPr>
                <w:sz w:val="22"/>
                <w:szCs w:val="22"/>
              </w:rPr>
              <w:t>nuostatų, leisiančių dviprasmiškai aiškinti ir taikyti teisės aktą</w:t>
            </w:r>
          </w:p>
          <w:p w:rsidR="005C1E15" w:rsidRPr="00FE0CB8" w:rsidRDefault="005C1E15" w:rsidP="00A15862">
            <w:pPr>
              <w:rPr>
                <w:sz w:val="22"/>
                <w:szCs w:val="22"/>
              </w:rPr>
            </w:pP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D73679">
            <w:pPr>
              <w:pStyle w:val="tajtip"/>
              <w:spacing w:before="0" w:beforeAutospacing="0" w:after="0" w:afterAutospacing="0"/>
              <w:rPr>
                <w:sz w:val="18"/>
                <w:szCs w:val="18"/>
              </w:rPr>
            </w:pPr>
            <w:r>
              <w:rPr>
                <w:sz w:val="18"/>
                <w:szCs w:val="18"/>
              </w:rPr>
              <w:t>Nėra..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Default="005C1E15" w:rsidP="00A15862">
            <w:pPr>
              <w:shd w:val="clear" w:color="auto" w:fill="FFFFFF"/>
              <w:spacing w:line="254" w:lineRule="exact"/>
              <w:ind w:left="10" w:right="1435"/>
              <w:rPr>
                <w:sz w:val="22"/>
                <w:szCs w:val="22"/>
              </w:rPr>
            </w:pPr>
            <w:r>
              <w:rPr>
                <w:sz w:val="24"/>
                <w:szCs w:val="24"/>
              </w:rPr>
              <w:t>X</w:t>
            </w:r>
            <w:r w:rsidRPr="00502BBA">
              <w:rPr>
                <w:sz w:val="24"/>
                <w:szCs w:val="24"/>
              </w:rPr>
              <w:t xml:space="preserve"> </w:t>
            </w:r>
            <w:r w:rsidRPr="00502BBA">
              <w:rPr>
                <w:sz w:val="22"/>
                <w:szCs w:val="22"/>
              </w:rPr>
              <w:t xml:space="preserve">tenkina </w:t>
            </w:r>
          </w:p>
          <w:p w:rsidR="005C1E15" w:rsidRPr="00502BBA" w:rsidRDefault="005C1E15" w:rsidP="00A15862">
            <w:pPr>
              <w:shd w:val="clear" w:color="auto" w:fill="FFFFFF"/>
              <w:spacing w:line="254" w:lineRule="exact"/>
              <w:ind w:left="10" w:right="1435"/>
            </w:pPr>
            <w:r w:rsidRPr="00502BBA">
              <w:rPr>
                <w:sz w:val="24"/>
                <w:szCs w:val="24"/>
              </w:rPr>
              <w:t>□</w:t>
            </w:r>
            <w:r>
              <w:rPr>
                <w:sz w:val="22"/>
                <w:szCs w:val="22"/>
              </w:rPr>
              <w:t xml:space="preserve"> </w:t>
            </w:r>
            <w:r w:rsidRPr="00502BBA">
              <w:rPr>
                <w:sz w:val="22"/>
                <w:szCs w:val="22"/>
              </w:rPr>
              <w:t>netenkina</w:t>
            </w:r>
          </w:p>
        </w:tc>
      </w:tr>
      <w:tr w:rsidR="005C1E15" w:rsidRPr="00502BBA" w:rsidTr="00A15862">
        <w:trPr>
          <w:cantSplit/>
          <w:trHeight w:hRule="exact" w:val="2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3"/>
            </w:pPr>
            <w:r w:rsidRPr="00502BBA">
              <w:rPr>
                <w:sz w:val="22"/>
                <w:szCs w:val="22"/>
              </w:rPr>
              <w:t>3.</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FE0CB8" w:rsidRDefault="005C1E15" w:rsidP="00A15862">
            <w:pPr>
              <w:shd w:val="clear" w:color="auto" w:fill="FFFFFF"/>
              <w:spacing w:line="250" w:lineRule="exact"/>
              <w:ind w:right="139" w:firstLine="10"/>
              <w:rPr>
                <w:sz w:val="22"/>
                <w:szCs w:val="22"/>
              </w:rPr>
            </w:pPr>
            <w:r w:rsidRPr="00FE0CB8">
              <w:rPr>
                <w:spacing w:val="-1"/>
                <w:sz w:val="22"/>
                <w:szCs w:val="22"/>
              </w:rPr>
              <w:t xml:space="preserve">Teisės akto projekte nustatyta, kad sprendimą dėl teisių suteikimo, </w:t>
            </w:r>
            <w:r w:rsidRPr="00FE0CB8">
              <w:rPr>
                <w:sz w:val="22"/>
                <w:szCs w:val="22"/>
              </w:rPr>
              <w:t xml:space="preserve">apribojimų nustatymo, sankcijų taikymo ir panašiai priimantis subjektas atskirtas nuo šių sprendimų teisėtumą ir </w:t>
            </w:r>
            <w:r w:rsidRPr="00FE0CB8">
              <w:rPr>
                <w:spacing w:val="-1"/>
                <w:sz w:val="22"/>
                <w:szCs w:val="22"/>
              </w:rPr>
              <w:t xml:space="preserve">Įgyvendinimą kontroliuojančio </w:t>
            </w:r>
            <w:r w:rsidRPr="00FE0CB8">
              <w:rPr>
                <w:sz w:val="22"/>
                <w:szCs w:val="22"/>
              </w:rPr>
              <w:t>(prižiūrinčio) subjekto</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D73679">
            <w:pPr>
              <w:shd w:val="clear" w:color="auto" w:fill="FFFFFF"/>
              <w:jc w:val="both"/>
              <w:rPr>
                <w:sz w:val="18"/>
                <w:szCs w:val="18"/>
              </w:rPr>
            </w:pPr>
            <w:r>
              <w:rPr>
                <w:sz w:val="18"/>
                <w:szCs w:val="18"/>
              </w:rPr>
              <w:t>Taip: sprendimą priima Savivaldybės administracijos direktorius</w:t>
            </w:r>
            <w:r w:rsidR="00D73679">
              <w:rPr>
                <w:sz w:val="18"/>
                <w:szCs w:val="18"/>
              </w:rPr>
              <w:t xml:space="preserve"> atsižvelgdamas į Studijų rėmimo komisijos rekomendacinį sprendimą</w:t>
            </w:r>
            <w:r>
              <w:rPr>
                <w:sz w:val="18"/>
                <w:szCs w:val="18"/>
              </w:rPr>
              <w:t xml:space="preserve"> (Aprašo 1</w:t>
            </w:r>
            <w:r w:rsidR="00D73679">
              <w:rPr>
                <w:sz w:val="18"/>
                <w:szCs w:val="18"/>
              </w:rPr>
              <w:t xml:space="preserve">0 </w:t>
            </w:r>
            <w:r>
              <w:rPr>
                <w:sz w:val="18"/>
                <w:szCs w:val="18"/>
              </w:rPr>
              <w:t xml:space="preserve">p.), o kontrolę </w:t>
            </w:r>
            <w:r w:rsidR="00D73679">
              <w:rPr>
                <w:sz w:val="18"/>
                <w:szCs w:val="18"/>
              </w:rPr>
              <w:t xml:space="preserve">vykdo </w:t>
            </w:r>
            <w:proofErr w:type="spellStart"/>
            <w:r w:rsidR="00D73679">
              <w:rPr>
                <w:sz w:val="18"/>
                <w:szCs w:val="18"/>
              </w:rPr>
              <w:t>Kontolės</w:t>
            </w:r>
            <w:proofErr w:type="spellEnd"/>
            <w:r w:rsidR="00D73679">
              <w:rPr>
                <w:sz w:val="18"/>
                <w:szCs w:val="18"/>
              </w:rPr>
              <w:t xml:space="preserve"> ir audito tarnyba</w:t>
            </w:r>
            <w:r>
              <w:rPr>
                <w:sz w:val="18"/>
                <w:szCs w:val="18"/>
              </w:rPr>
              <w:t xml:space="preserve">. (Aprašo </w:t>
            </w:r>
            <w:r w:rsidR="00D73679">
              <w:rPr>
                <w:sz w:val="18"/>
                <w:szCs w:val="18"/>
              </w:rPr>
              <w:t>11</w:t>
            </w:r>
            <w:r>
              <w:rPr>
                <w:sz w:val="18"/>
                <w:szCs w:val="18"/>
              </w:rPr>
              <w:t xml:space="preserve">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2"/>
                <w:szCs w:val="22"/>
              </w:rPr>
              <w:t xml:space="preserve"> </w:t>
            </w:r>
            <w:r w:rsidRPr="00502BBA">
              <w:rPr>
                <w:sz w:val="22"/>
                <w:szCs w:val="22"/>
              </w:rPr>
              <w:t xml:space="preserve">tenkina </w:t>
            </w:r>
          </w:p>
          <w:p w:rsidR="005C1E15" w:rsidRPr="00502BBA" w:rsidRDefault="005C1E15" w:rsidP="00A15862">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5C1E15" w:rsidRPr="00502BBA" w:rsidTr="00A15862">
        <w:trPr>
          <w:cantSplit/>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68"/>
            </w:pPr>
            <w:r w:rsidRPr="00502BBA">
              <w:rPr>
                <w:sz w:val="22"/>
                <w:szCs w:val="22"/>
              </w:rPr>
              <w:t>4.</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FE0CB8" w:rsidRDefault="005C1E15" w:rsidP="00A15862">
            <w:pPr>
              <w:shd w:val="clear" w:color="auto" w:fill="FFFFFF"/>
              <w:spacing w:line="250" w:lineRule="exact"/>
              <w:ind w:right="19"/>
              <w:rPr>
                <w:sz w:val="22"/>
                <w:szCs w:val="22"/>
              </w:rPr>
            </w:pPr>
            <w:r w:rsidRPr="00FE0CB8">
              <w:rPr>
                <w:spacing w:val="-1"/>
                <w:sz w:val="22"/>
                <w:szCs w:val="22"/>
              </w:rPr>
              <w:t xml:space="preserve">Teisės akto projekte nustatyti subjekto įgaliojimai (teisės) atitinka subjekto atliekamas funkcijas </w:t>
            </w:r>
            <w:r w:rsidRPr="00FE0CB8">
              <w:rPr>
                <w:sz w:val="22"/>
                <w:szCs w:val="22"/>
              </w:rPr>
              <w:t>(pareigas)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D73679" w:rsidP="00A15862">
            <w:pPr>
              <w:shd w:val="clear" w:color="auto" w:fill="FFFFFF"/>
              <w:rPr>
                <w:sz w:val="18"/>
                <w:szCs w:val="18"/>
              </w:rPr>
            </w:pPr>
            <w:r>
              <w:rPr>
                <w:sz w:val="18"/>
                <w:szCs w:val="18"/>
              </w:rPr>
              <w:t>Taip.</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cantSplit/>
          <w:trHeight w:hRule="exact" w:val="114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3"/>
            </w:pPr>
            <w:r w:rsidRPr="00502BBA">
              <w:rPr>
                <w:sz w:val="22"/>
                <w:szCs w:val="22"/>
              </w:rPr>
              <w:t>5.</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FE0CB8" w:rsidRDefault="005C1E15" w:rsidP="00A15862">
            <w:pPr>
              <w:shd w:val="clear" w:color="auto" w:fill="FFFFFF"/>
              <w:spacing w:line="250" w:lineRule="exact"/>
              <w:ind w:right="485" w:firstLine="5"/>
              <w:rPr>
                <w:sz w:val="22"/>
                <w:szCs w:val="22"/>
              </w:rPr>
            </w:pPr>
            <w:r w:rsidRPr="00FE0CB8">
              <w:rPr>
                <w:spacing w:val="-2"/>
                <w:sz w:val="22"/>
                <w:szCs w:val="22"/>
              </w:rPr>
              <w:t xml:space="preserve">Teisės akto projekte nustatytas </w:t>
            </w:r>
            <w:r w:rsidRPr="00FE0CB8">
              <w:rPr>
                <w:spacing w:val="-1"/>
                <w:sz w:val="22"/>
                <w:szCs w:val="22"/>
              </w:rPr>
              <w:t xml:space="preserve">baigtinis sprendimo priėmimo </w:t>
            </w:r>
            <w:r w:rsidRPr="00FE0CB8">
              <w:rPr>
                <w:sz w:val="22"/>
                <w:szCs w:val="22"/>
              </w:rPr>
              <w:t>kriterijų (atvejų) sąrašas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D73679">
            <w:pPr>
              <w:shd w:val="clear" w:color="auto" w:fill="FFFFFF"/>
              <w:rPr>
                <w:sz w:val="18"/>
                <w:szCs w:val="18"/>
              </w:rPr>
            </w:pPr>
            <w:r>
              <w:rPr>
                <w:sz w:val="18"/>
                <w:szCs w:val="18"/>
              </w:rPr>
              <w:t>Nustatytas baigtinis spren</w:t>
            </w:r>
            <w:r w:rsidR="00D73679">
              <w:rPr>
                <w:sz w:val="18"/>
                <w:szCs w:val="18"/>
              </w:rPr>
              <w:t>dimo priėmimo kriterijų sąrašas(</w:t>
            </w:r>
            <w:r>
              <w:rPr>
                <w:sz w:val="18"/>
                <w:szCs w:val="18"/>
              </w:rPr>
              <w:t xml:space="preserve">Aprašo </w:t>
            </w:r>
            <w:r w:rsidR="00D73679">
              <w:rPr>
                <w:sz w:val="18"/>
                <w:szCs w:val="18"/>
              </w:rPr>
              <w:t xml:space="preserve">9 </w:t>
            </w:r>
            <w:r>
              <w:rPr>
                <w:sz w:val="18"/>
                <w:szCs w:val="18"/>
              </w:rPr>
              <w:t>p</w:t>
            </w:r>
            <w:r w:rsidR="00D73679">
              <w:rPr>
                <w:sz w:val="18"/>
                <w:szCs w:val="18"/>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cantSplit/>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3"/>
            </w:pPr>
            <w:r w:rsidRPr="00502BBA">
              <w:rPr>
                <w:sz w:val="22"/>
                <w:szCs w:val="22"/>
              </w:rPr>
              <w:t>6.</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rPr>
                <w:sz w:val="18"/>
                <w:szCs w:val="18"/>
              </w:rPr>
            </w:pPr>
            <w:r w:rsidRPr="00FD320C">
              <w:rPr>
                <w:sz w:val="18"/>
                <w:szCs w:val="18"/>
              </w:rPr>
              <w:t>Priimant sprendimus išimčių taikymas nenumatytas,</w:t>
            </w:r>
            <w:r>
              <w:rPr>
                <w:sz w:val="18"/>
                <w:szCs w:val="18"/>
              </w:rPr>
              <w:t xml:space="preserve"> todėl laikytina, kad</w:t>
            </w:r>
            <w:r w:rsidRPr="00FD320C">
              <w:rPr>
                <w:sz w:val="18"/>
                <w:szCs w:val="18"/>
              </w:rPr>
              <w:t xml:space="preserve"> teisės akto projekte išimčių taikymas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cantSplit/>
          <w:trHeight w:hRule="exact" w:val="10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3"/>
            </w:pPr>
            <w:r w:rsidRPr="00502BBA">
              <w:rPr>
                <w:sz w:val="22"/>
                <w:szCs w:val="22"/>
              </w:rPr>
              <w:t>7.</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D73679" w:rsidP="00D73679">
            <w:pPr>
              <w:shd w:val="clear" w:color="auto" w:fill="FFFFFF"/>
              <w:rPr>
                <w:sz w:val="18"/>
                <w:szCs w:val="18"/>
              </w:rPr>
            </w:pPr>
            <w:r>
              <w:rPr>
                <w:sz w:val="18"/>
                <w:szCs w:val="18"/>
              </w:rPr>
              <w:t>Taip. Aprašo 10</w:t>
            </w:r>
            <w:r w:rsidR="005C1E15">
              <w:rPr>
                <w:sz w:val="18"/>
                <w:szCs w:val="18"/>
              </w:rPr>
              <w:t xml:space="preserve"> p. nurodyta, kad sprendimą priima Savivaldybės administracijos direktorius, atsižvelgdamas į komisijos</w:t>
            </w:r>
            <w:r>
              <w:rPr>
                <w:sz w:val="18"/>
                <w:szCs w:val="18"/>
              </w:rPr>
              <w:t xml:space="preserve"> rekomendacinį sprendimą</w:t>
            </w:r>
            <w:r w:rsidR="005C1E15">
              <w:rPr>
                <w:sz w:val="18"/>
                <w:szCs w:val="18"/>
              </w:rPr>
              <w:t>, Aprašo 1</w:t>
            </w:r>
            <w:r>
              <w:rPr>
                <w:sz w:val="18"/>
                <w:szCs w:val="18"/>
              </w:rPr>
              <w:t>2</w:t>
            </w:r>
            <w:r w:rsidR="005C1E15">
              <w:rPr>
                <w:sz w:val="18"/>
                <w:szCs w:val="18"/>
              </w:rPr>
              <w:t xml:space="preserve"> p. numatytas viešinimas</w:t>
            </w:r>
            <w:r>
              <w:rPr>
                <w:sz w:val="18"/>
                <w:szCs w:val="18"/>
              </w:rPr>
              <w:t xml:space="preserve"> (ataskaitos pateikimas), taip pat viešinimas numatytas ir Studijų rėmimo komisijos darbo reglamento (toliau – Reglamentas) 14 p.</w:t>
            </w:r>
            <w:r w:rsidR="005C1E15">
              <w:rPr>
                <w:sz w:val="18"/>
                <w:szCs w:val="18"/>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cantSplit/>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8"/>
            </w:pPr>
            <w:r w:rsidRPr="00502BBA">
              <w:rPr>
                <w:sz w:val="22"/>
                <w:szCs w:val="22"/>
              </w:rPr>
              <w:t>8.</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5C1E15" w:rsidRPr="00FD320C" w:rsidRDefault="005C1E15" w:rsidP="00A15862">
            <w:pPr>
              <w:shd w:val="clear" w:color="auto" w:fill="FFFFFF"/>
              <w:rPr>
                <w:sz w:val="18"/>
                <w:szCs w:val="18"/>
              </w:rPr>
            </w:pPr>
            <w:r w:rsidRPr="00FD320C">
              <w:rPr>
                <w:sz w:val="18"/>
                <w:szCs w:val="18"/>
              </w:rPr>
              <w:t>Netaikoma</w:t>
            </w:r>
            <w:r>
              <w:rPr>
                <w:sz w:val="18"/>
                <w:szCs w:val="18"/>
              </w:rPr>
              <w:t>, šiuo atveju klausimas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5C1E15" w:rsidRDefault="005C1E15" w:rsidP="005C1E15">
      <w:pPr>
        <w:sectPr w:rsidR="005C1E15" w:rsidSect="00BF54FA">
          <w:pgSz w:w="16834" w:h="11909" w:orient="landscape"/>
          <w:pgMar w:top="284" w:right="1107" w:bottom="142" w:left="1107" w:header="567" w:footer="567" w:gutter="0"/>
          <w:cols w:space="60"/>
          <w:noEndnote/>
        </w:sectPr>
      </w:pPr>
    </w:p>
    <w:p w:rsidR="005C1E15" w:rsidRDefault="005C1E15" w:rsidP="005C1E15">
      <w:pPr>
        <w:spacing w:after="586" w:line="1" w:lineRule="exact"/>
        <w:rPr>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922"/>
      </w:tblGrid>
      <w:tr w:rsidR="005C1E15" w:rsidRPr="00502BBA" w:rsidTr="00A1586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91"/>
            </w:pPr>
            <w:r w:rsidRPr="00502BBA">
              <w:rPr>
                <w:sz w:val="22"/>
                <w:szCs w:val="22"/>
              </w:rPr>
              <w:t>Eil.</w:t>
            </w:r>
          </w:p>
          <w:p w:rsidR="005C1E15" w:rsidRPr="00502BBA" w:rsidRDefault="005C1E15" w:rsidP="00A1586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5C1E15" w:rsidRPr="00502BBA" w:rsidRDefault="005C1E15" w:rsidP="00A15862">
            <w:pPr>
              <w:shd w:val="clear" w:color="auto" w:fill="FFFFFF"/>
              <w:spacing w:line="250" w:lineRule="exact"/>
              <w:jc w:val="center"/>
            </w:pPr>
            <w:r w:rsidRPr="00502BBA">
              <w:rPr>
                <w:sz w:val="22"/>
                <w:szCs w:val="22"/>
              </w:rPr>
              <w:t>teis</w:t>
            </w:r>
            <w:r>
              <w:rPr>
                <w:sz w:val="22"/>
                <w:szCs w:val="22"/>
              </w:rPr>
              <w:t>ės akto projekto ar kitų teisės aktų</w:t>
            </w:r>
          </w:p>
          <w:p w:rsidR="005C1E15" w:rsidRPr="00502BBA" w:rsidRDefault="005C1E15" w:rsidP="00A15862">
            <w:pPr>
              <w:shd w:val="clear" w:color="auto" w:fill="FFFFFF"/>
              <w:spacing w:line="250" w:lineRule="exact"/>
              <w:jc w:val="center"/>
            </w:pPr>
            <w:r w:rsidRPr="00502BBA">
              <w:rPr>
                <w:sz w:val="22"/>
                <w:szCs w:val="22"/>
              </w:rPr>
              <w:t>nuostatos, pagrind</w:t>
            </w:r>
            <w:r>
              <w:rPr>
                <w:sz w:val="22"/>
                <w:szCs w:val="22"/>
              </w:rPr>
              <w:t>žiančios teigiamą</w:t>
            </w:r>
          </w:p>
          <w:p w:rsidR="005C1E15" w:rsidRPr="00502BBA" w:rsidRDefault="005C1E15" w:rsidP="00A1586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5C1E15" w:rsidRPr="00502BBA" w:rsidRDefault="005C1E15" w:rsidP="00A1586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5C1E15" w:rsidRPr="00502BBA" w:rsidRDefault="005C1E15" w:rsidP="00A15862">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5C1E15" w:rsidRPr="00502BBA" w:rsidRDefault="005C1E15" w:rsidP="00A1586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5C1E15" w:rsidRPr="00502BBA" w:rsidRDefault="005C1E15" w:rsidP="00A15862">
            <w:pPr>
              <w:shd w:val="clear" w:color="auto" w:fill="FFFFFF"/>
              <w:spacing w:line="250" w:lineRule="exact"/>
              <w:jc w:val="center"/>
            </w:pPr>
            <w:r w:rsidRPr="00502BBA">
              <w:rPr>
                <w:sz w:val="22"/>
                <w:szCs w:val="22"/>
              </w:rPr>
              <w:t>akto projekto tiesioginio reng</w:t>
            </w:r>
            <w:r>
              <w:rPr>
                <w:sz w:val="22"/>
                <w:szCs w:val="22"/>
              </w:rPr>
              <w:t>ėjo</w:t>
            </w:r>
          </w:p>
          <w:p w:rsidR="005C1E15" w:rsidRPr="00502BBA" w:rsidRDefault="005C1E15" w:rsidP="00A15862">
            <w:pPr>
              <w:shd w:val="clear" w:color="auto" w:fill="FFFFFF"/>
              <w:spacing w:line="250" w:lineRule="exact"/>
              <w:jc w:val="center"/>
            </w:pPr>
            <w:r w:rsidRPr="00502BBA">
              <w:rPr>
                <w:sz w:val="22"/>
                <w:szCs w:val="22"/>
              </w:rPr>
              <w:t>argumentai, kod</w:t>
            </w:r>
            <w:r>
              <w:rPr>
                <w:sz w:val="22"/>
                <w:szCs w:val="22"/>
              </w:rPr>
              <w:t>ėl neatsižvelgta į</w:t>
            </w:r>
          </w:p>
          <w:p w:rsidR="005C1E15" w:rsidRPr="00502BBA" w:rsidRDefault="005C1E15" w:rsidP="00A15862">
            <w:pPr>
              <w:shd w:val="clear" w:color="auto" w:fill="FFFFFF"/>
              <w:spacing w:line="250" w:lineRule="exact"/>
              <w:jc w:val="center"/>
            </w:pPr>
            <w:r w:rsidRPr="00502BBA">
              <w:rPr>
                <w:sz w:val="22"/>
                <w:szCs w:val="22"/>
              </w:rPr>
              <w:t>pastab</w:t>
            </w:r>
            <w:r>
              <w:rPr>
                <w:sz w:val="22"/>
                <w:szCs w:val="22"/>
              </w:rPr>
              <w:t>ą</w:t>
            </w: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5C1E15" w:rsidRPr="00502BBA" w:rsidRDefault="005C1E15" w:rsidP="00A1586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5C1E15" w:rsidRPr="00502BBA" w:rsidTr="00A15862">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5C1E15" w:rsidRPr="00502BBA" w:rsidRDefault="005C1E15" w:rsidP="00A15862">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5C1E15" w:rsidRPr="00502BBA" w:rsidRDefault="005C1E15" w:rsidP="00A15862">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5C1E15" w:rsidRPr="00502BBA" w:rsidRDefault="005C1E15" w:rsidP="00A15862">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5C1E15" w:rsidRPr="00502BBA" w:rsidRDefault="005C1E15" w:rsidP="00A15862">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5C1E15" w:rsidRPr="00502BBA" w:rsidRDefault="005C1E15" w:rsidP="00A15862">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5C1E15" w:rsidRPr="00502BBA" w:rsidRDefault="005C1E15" w:rsidP="00A15862">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5B4E29" w:rsidRPr="00502BBA" w:rsidRDefault="005C1E15" w:rsidP="005B4E29">
            <w:pPr>
              <w:shd w:val="clear" w:color="auto" w:fill="FFFFFF"/>
            </w:pPr>
            <w:r>
              <w:t>Galutinį sprendimą priima Savivaldybės administracijos direktorius (Aprašo 1</w:t>
            </w:r>
            <w:r w:rsidR="005B4E29">
              <w:t>0 p.</w:t>
            </w:r>
            <w:r>
              <w:t xml:space="preserve">). </w:t>
            </w:r>
            <w:r w:rsidR="005B4E29">
              <w:t>Studijų rėmimo komisija priima rekomendacinį sprendimą</w:t>
            </w:r>
            <w:r>
              <w:t xml:space="preserve">, tačiau ši komisija nepriima galutinio sprendimo. </w:t>
            </w:r>
            <w:r w:rsidR="005B4E29">
              <w:t>Reglamento 7 p. numatytas konkretus komisijos narių skaičius, 4 p. komisijos sudarymo tvarka, komisijos veikla laiko atžvilgiu – Reglamento 4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5B4E29">
            <w:pPr>
              <w:shd w:val="clear" w:color="auto" w:fill="FFFFFF"/>
            </w:pPr>
            <w:r>
              <w:t xml:space="preserve">Taip: </w:t>
            </w:r>
            <w:r w:rsidR="005B4E29">
              <w:t>Reglamento 8-11 p., Aprašo 4-6 p., 10p.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5C1E15" w:rsidRDefault="005C1E15" w:rsidP="005C1E15">
      <w:pPr>
        <w:sectPr w:rsidR="005C1E15">
          <w:pgSz w:w="16834" w:h="11909" w:orient="landscape"/>
          <w:pgMar w:top="1339" w:right="1107" w:bottom="360" w:left="1107" w:header="567" w:footer="567" w:gutter="0"/>
          <w:cols w:space="60"/>
          <w:noEndnote/>
        </w:sectPr>
      </w:pPr>
    </w:p>
    <w:p w:rsidR="005C1E15" w:rsidRDefault="005C1E15" w:rsidP="005C1E15">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5C1E15" w:rsidRPr="00502BBA" w:rsidTr="00A1586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91"/>
            </w:pPr>
            <w:r w:rsidRPr="00502BBA">
              <w:rPr>
                <w:sz w:val="22"/>
                <w:szCs w:val="22"/>
              </w:rPr>
              <w:t>Eil.</w:t>
            </w:r>
          </w:p>
          <w:p w:rsidR="005C1E15" w:rsidRPr="00502BBA" w:rsidRDefault="005C1E15" w:rsidP="00A1586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5C1E15" w:rsidRPr="00502BBA" w:rsidRDefault="005C1E15" w:rsidP="00A15862">
            <w:pPr>
              <w:shd w:val="clear" w:color="auto" w:fill="FFFFFF"/>
              <w:spacing w:line="250" w:lineRule="exact"/>
              <w:jc w:val="center"/>
            </w:pPr>
            <w:r w:rsidRPr="00502BBA">
              <w:rPr>
                <w:sz w:val="22"/>
                <w:szCs w:val="22"/>
              </w:rPr>
              <w:t>teis</w:t>
            </w:r>
            <w:r>
              <w:rPr>
                <w:sz w:val="22"/>
                <w:szCs w:val="22"/>
              </w:rPr>
              <w:t>ės akto projekto ar kitų teisės aktų</w:t>
            </w:r>
          </w:p>
          <w:p w:rsidR="005C1E15" w:rsidRPr="00502BBA" w:rsidRDefault="005C1E15" w:rsidP="00A15862">
            <w:pPr>
              <w:shd w:val="clear" w:color="auto" w:fill="FFFFFF"/>
              <w:spacing w:line="250" w:lineRule="exact"/>
              <w:jc w:val="center"/>
            </w:pPr>
            <w:r w:rsidRPr="00502BBA">
              <w:rPr>
                <w:sz w:val="22"/>
                <w:szCs w:val="22"/>
              </w:rPr>
              <w:t>nuostatos, pagrind</w:t>
            </w:r>
            <w:r>
              <w:rPr>
                <w:sz w:val="22"/>
                <w:szCs w:val="22"/>
              </w:rPr>
              <w:t>žiančios teigiamą</w:t>
            </w:r>
          </w:p>
          <w:p w:rsidR="005C1E15" w:rsidRPr="00502BBA" w:rsidRDefault="005C1E15" w:rsidP="00A1586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5C1E15" w:rsidRPr="00502BBA" w:rsidRDefault="005C1E15" w:rsidP="00A1586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5C1E15" w:rsidRPr="00502BBA" w:rsidRDefault="005C1E15" w:rsidP="00A15862">
            <w:pPr>
              <w:shd w:val="clear" w:color="auto" w:fill="FFFFFF"/>
              <w:spacing w:line="250" w:lineRule="exact"/>
              <w:jc w:val="center"/>
            </w:pPr>
            <w:r w:rsidRPr="00502BBA">
              <w:rPr>
                <w:sz w:val="22"/>
                <w:szCs w:val="22"/>
              </w:rPr>
              <w:t>korupcijos rizikos ma</w:t>
            </w:r>
            <w:r>
              <w:rPr>
                <w:sz w:val="22"/>
                <w:szCs w:val="22"/>
              </w:rPr>
              <w:t>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5C1E15" w:rsidRPr="00502BBA" w:rsidRDefault="005C1E15" w:rsidP="00A1586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5C1E15" w:rsidRPr="00502BBA" w:rsidRDefault="005C1E15" w:rsidP="00A15862">
            <w:pPr>
              <w:shd w:val="clear" w:color="auto" w:fill="FFFFFF"/>
              <w:spacing w:line="250" w:lineRule="exact"/>
              <w:jc w:val="center"/>
            </w:pPr>
            <w:r w:rsidRPr="00502BBA">
              <w:rPr>
                <w:sz w:val="22"/>
                <w:szCs w:val="22"/>
              </w:rPr>
              <w:t>akto projekto tiesioginio reng</w:t>
            </w:r>
            <w:r>
              <w:rPr>
                <w:sz w:val="22"/>
                <w:szCs w:val="22"/>
              </w:rPr>
              <w:t>ėjo</w:t>
            </w:r>
          </w:p>
          <w:p w:rsidR="005C1E15" w:rsidRPr="00502BBA" w:rsidRDefault="005C1E15" w:rsidP="00A15862">
            <w:pPr>
              <w:shd w:val="clear" w:color="auto" w:fill="FFFFFF"/>
              <w:spacing w:line="250" w:lineRule="exact"/>
              <w:jc w:val="center"/>
            </w:pPr>
            <w:r w:rsidRPr="00502BBA">
              <w:rPr>
                <w:sz w:val="22"/>
                <w:szCs w:val="22"/>
              </w:rPr>
              <w:t>argumentai, kod</w:t>
            </w:r>
            <w:r>
              <w:rPr>
                <w:sz w:val="22"/>
                <w:szCs w:val="22"/>
              </w:rPr>
              <w:t>ėl neatsižvelgta į</w:t>
            </w:r>
          </w:p>
          <w:p w:rsidR="005C1E15" w:rsidRPr="00502BBA" w:rsidRDefault="005C1E15" w:rsidP="00A15862">
            <w:pPr>
              <w:shd w:val="clear" w:color="auto" w:fill="FFFFFF"/>
              <w:spacing w:line="250" w:lineRule="exact"/>
              <w:jc w:val="center"/>
            </w:pPr>
            <w:r w:rsidRPr="00502BBA">
              <w:rPr>
                <w:sz w:val="22"/>
                <w:szCs w:val="22"/>
              </w:rPr>
              <w:t>pastab</w:t>
            </w:r>
            <w:r>
              <w:rPr>
                <w:sz w:val="22"/>
                <w:szCs w:val="22"/>
              </w:rPr>
              <w:t>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5C1E15" w:rsidRPr="00502BBA" w:rsidRDefault="005C1E15" w:rsidP="00A1586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5C1E15" w:rsidRPr="00502BBA" w:rsidTr="00A15862">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r>
              <w:t>Nenustatyta, todėl laikytina, kad administracinė procedūra taikoma be išlygų.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B4E29" w:rsidP="005B4E29">
            <w:pPr>
              <w:shd w:val="clear" w:color="auto" w:fill="FFFFFF"/>
            </w:pPr>
            <w:r>
              <w:t>N</w:t>
            </w:r>
            <w:r w:rsidR="005C1E15">
              <w:t xml:space="preserve">ustatyta, kad Komisija išnagrinėja </w:t>
            </w:r>
            <w:r>
              <w:t xml:space="preserve">prašymus per dvi savaites pasibaigus prašymų teikimo terminui (Reglamento 11 p.) </w:t>
            </w:r>
            <w:r w:rsidR="005C1E15">
              <w:t xml:space="preserve"> ir </w:t>
            </w:r>
            <w:r>
              <w:t xml:space="preserve">priimtus </w:t>
            </w:r>
            <w:r w:rsidR="005C1E15">
              <w:t xml:space="preserve"> </w:t>
            </w:r>
            <w:r>
              <w:t xml:space="preserve">rekomendacinius sprendimus teikia </w:t>
            </w:r>
            <w:r w:rsidR="005C1E15">
              <w:t xml:space="preserve">Savivaldybės administracijos </w:t>
            </w:r>
            <w:proofErr w:type="spellStart"/>
            <w:r w:rsidR="005C1E15">
              <w:t>direktoriu</w:t>
            </w:r>
            <w:r>
              <w:t>i,kuris</w:t>
            </w:r>
            <w:proofErr w:type="spellEnd"/>
            <w:r>
              <w:t xml:space="preserve"> skiria paramą įsakymu</w:t>
            </w:r>
            <w:r w:rsidR="005C1E15">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4"/>
                <w:szCs w:val="24"/>
              </w:rPr>
              <w:t xml:space="preserve"> </w:t>
            </w:r>
            <w:r>
              <w:rPr>
                <w:sz w:val="24"/>
                <w:szCs w:val="24"/>
              </w:rPr>
              <w:t xml:space="preserve"> </w:t>
            </w:r>
            <w:r w:rsidRPr="00502BBA">
              <w:rPr>
                <w:sz w:val="22"/>
                <w:szCs w:val="22"/>
              </w:rPr>
              <w:t xml:space="preserve">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r>
              <w:t>Netaikoma – Apraše nėra numatyta sustabdyti ar pratęsti terminus, šiuo atveju terminų sustabdymo ir pratęsimo klausimas neaktualus.</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11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B4E29" w:rsidP="00A15862">
            <w:pPr>
              <w:shd w:val="clear" w:color="auto" w:fill="FFFFFF"/>
            </w:pPr>
            <w:r>
              <w:t>Aprašo 10</w:t>
            </w:r>
            <w:r w:rsidR="005C1E15">
              <w:t xml:space="preserve"> p.</w:t>
            </w:r>
            <w:r>
              <w:t>, Reglamento 14 p.</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EB2B0B" w:rsidRDefault="00A73881" w:rsidP="00A73881">
            <w:pPr>
              <w:shd w:val="clear" w:color="auto" w:fill="FFFFFF"/>
            </w:pPr>
            <w:r>
              <w:t>11</w:t>
            </w:r>
            <w:r w:rsidR="005C1E15">
              <w:t xml:space="preserve"> p. nustatyta, </w:t>
            </w:r>
            <w:r>
              <w:t>kad Studijų rėmimo komisijos darbo kontrolę ir lėšų skyrimo teisėtumo kontrolę atlieka Kontrolės ir audito tarnyba</w:t>
            </w:r>
            <w:r w:rsidR="005C1E15">
              <w:t xml:space="preserve">, o  kontrolės procedūrą ir kriterijus nėra tikslinga nustatyti šiame teisės akte, nes tai nustato kiti teisės aktai, reglamentuojantys </w:t>
            </w:r>
            <w:r>
              <w:t>Kontrolės ir audito tarnybos veiklą</w:t>
            </w:r>
            <w:r w:rsidR="005C1E15">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4"/>
                <w:szCs w:val="24"/>
              </w:rPr>
              <w:t xml:space="preserve"> </w:t>
            </w:r>
            <w:r w:rsidRPr="00502BBA">
              <w:rPr>
                <w:sz w:val="22"/>
                <w:szCs w:val="22"/>
              </w:rPr>
              <w:t xml:space="preserve">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netenkina</w:t>
            </w:r>
          </w:p>
        </w:tc>
      </w:tr>
      <w:tr w:rsidR="005C1E15" w:rsidRPr="00502BBA" w:rsidTr="00A15862">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r>
              <w:t>Skaidrumo ir objektyvumo užtikrinimo priemonių nenumatyta, tačiau laikytina, kad šios priemonės nustatytos kontrolę atliekančio subjekto veiklą reglamentuojančiuose teisės aktuose.</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2"/>
                <w:szCs w:val="22"/>
              </w:rPr>
              <w:t>X</w:t>
            </w:r>
            <w:r w:rsidRPr="00502BBA">
              <w:rPr>
                <w:sz w:val="24"/>
                <w:szCs w:val="24"/>
              </w:rPr>
              <w:t xml:space="preserve"> </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netenkina</w:t>
            </w:r>
          </w:p>
        </w:tc>
      </w:tr>
    </w:tbl>
    <w:p w:rsidR="005C1E15" w:rsidRDefault="005C1E15" w:rsidP="005C1E15">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C1E15" w:rsidRDefault="005C1E15" w:rsidP="005C1E15">
      <w:pPr>
        <w:shd w:val="clear" w:color="auto" w:fill="FFFFFF"/>
        <w:spacing w:before="715" w:line="230" w:lineRule="exact"/>
        <w:ind w:left="5"/>
        <w:sectPr w:rsidR="005C1E15" w:rsidSect="0082524B">
          <w:pgSz w:w="16834" w:h="11909" w:orient="landscape"/>
          <w:pgMar w:top="857" w:right="1107" w:bottom="142" w:left="1107" w:header="567" w:footer="567" w:gutter="0"/>
          <w:cols w:space="60"/>
          <w:noEndnote/>
        </w:sectPr>
      </w:pPr>
    </w:p>
    <w:p w:rsidR="005C1E15" w:rsidRDefault="005C1E15" w:rsidP="005C1E15">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81"/>
        <w:gridCol w:w="2707"/>
      </w:tblGrid>
      <w:tr w:rsidR="005C1E15" w:rsidRPr="00502BBA" w:rsidTr="00A1586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91"/>
            </w:pPr>
            <w:r w:rsidRPr="00502BBA">
              <w:rPr>
                <w:sz w:val="22"/>
                <w:szCs w:val="22"/>
              </w:rPr>
              <w:t>Eil.</w:t>
            </w:r>
          </w:p>
          <w:p w:rsidR="005C1E15" w:rsidRPr="00502BBA" w:rsidRDefault="005C1E15" w:rsidP="00A1586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5C1E15" w:rsidRPr="00502BBA" w:rsidRDefault="005C1E15" w:rsidP="00A15862">
            <w:pPr>
              <w:shd w:val="clear" w:color="auto" w:fill="FFFFFF"/>
              <w:spacing w:line="250" w:lineRule="exact"/>
              <w:jc w:val="center"/>
            </w:pPr>
            <w:r w:rsidRPr="00502BBA">
              <w:rPr>
                <w:sz w:val="22"/>
                <w:szCs w:val="22"/>
              </w:rPr>
              <w:t>teis</w:t>
            </w:r>
            <w:r>
              <w:rPr>
                <w:sz w:val="22"/>
                <w:szCs w:val="22"/>
              </w:rPr>
              <w:t>ės akto projekto ar kitų teisės aktų</w:t>
            </w:r>
          </w:p>
          <w:p w:rsidR="005C1E15" w:rsidRPr="00502BBA" w:rsidRDefault="005C1E15" w:rsidP="00A15862">
            <w:pPr>
              <w:shd w:val="clear" w:color="auto" w:fill="FFFFFF"/>
              <w:spacing w:line="250" w:lineRule="exact"/>
              <w:jc w:val="center"/>
            </w:pPr>
            <w:r w:rsidRPr="00502BBA">
              <w:rPr>
                <w:sz w:val="22"/>
                <w:szCs w:val="22"/>
              </w:rPr>
              <w:t>nuostatos, pagrind</w:t>
            </w:r>
            <w:r>
              <w:rPr>
                <w:sz w:val="22"/>
                <w:szCs w:val="22"/>
              </w:rPr>
              <w:t>žiančios teigiamą</w:t>
            </w:r>
          </w:p>
          <w:p w:rsidR="005C1E15" w:rsidRPr="00502BBA" w:rsidRDefault="005C1E15" w:rsidP="00A1586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5C1E15" w:rsidRPr="00502BBA" w:rsidRDefault="005C1E15" w:rsidP="00A1586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5C1E15" w:rsidRPr="00502BBA" w:rsidRDefault="005C1E15" w:rsidP="00A15862">
            <w:pPr>
              <w:shd w:val="clear" w:color="auto" w:fill="FFFFFF"/>
              <w:spacing w:line="250" w:lineRule="exact"/>
              <w:jc w:val="center"/>
            </w:pPr>
            <w:r w:rsidRPr="00502BBA">
              <w:rPr>
                <w:sz w:val="22"/>
                <w:szCs w:val="22"/>
              </w:rPr>
              <w:t>korupcijos rizikos ma</w:t>
            </w:r>
            <w:r>
              <w:rPr>
                <w:sz w:val="22"/>
                <w:szCs w:val="22"/>
              </w:rPr>
              <w:t>žinimo)</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5C1E15" w:rsidRPr="00502BBA" w:rsidRDefault="005C1E15" w:rsidP="00A1586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5C1E15" w:rsidRPr="00502BBA" w:rsidRDefault="005C1E15" w:rsidP="00A15862">
            <w:pPr>
              <w:shd w:val="clear" w:color="auto" w:fill="FFFFFF"/>
              <w:spacing w:line="250" w:lineRule="exact"/>
              <w:jc w:val="center"/>
            </w:pPr>
            <w:r w:rsidRPr="00502BBA">
              <w:rPr>
                <w:sz w:val="22"/>
                <w:szCs w:val="22"/>
              </w:rPr>
              <w:t>akto projekto tiesioginio reng</w:t>
            </w:r>
            <w:r>
              <w:rPr>
                <w:sz w:val="22"/>
                <w:szCs w:val="22"/>
              </w:rPr>
              <w:t>ėjo</w:t>
            </w:r>
          </w:p>
          <w:p w:rsidR="005C1E15" w:rsidRPr="00502BBA" w:rsidRDefault="005C1E15" w:rsidP="00A15862">
            <w:pPr>
              <w:shd w:val="clear" w:color="auto" w:fill="FFFFFF"/>
              <w:spacing w:line="250" w:lineRule="exact"/>
              <w:jc w:val="center"/>
            </w:pPr>
            <w:r w:rsidRPr="00502BBA">
              <w:rPr>
                <w:sz w:val="22"/>
                <w:szCs w:val="22"/>
              </w:rPr>
              <w:t>argumentai, kod</w:t>
            </w:r>
            <w:r>
              <w:rPr>
                <w:sz w:val="22"/>
                <w:szCs w:val="22"/>
              </w:rPr>
              <w:t>ėl neatsižvelgta į</w:t>
            </w:r>
          </w:p>
          <w:p w:rsidR="005C1E15" w:rsidRPr="00502BBA" w:rsidRDefault="005C1E15" w:rsidP="00A1586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5C1E15" w:rsidRPr="00502BBA" w:rsidRDefault="005C1E15" w:rsidP="00A1586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5C1E15" w:rsidRPr="00502BBA" w:rsidTr="00A1586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A73881" w:rsidP="00A15862">
            <w:pPr>
              <w:shd w:val="clear" w:color="auto" w:fill="FFFFFF"/>
            </w:pPr>
            <w:r>
              <w:t>Ne. Tai nustato kiti teisės aktai.</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DE3077" w:rsidP="00DE3077">
            <w:pPr>
              <w:shd w:val="clear" w:color="auto" w:fill="FFFFFF"/>
            </w:pPr>
            <w:r>
              <w:t xml:space="preserve">Taip, Apraše nustatyta, kad </w:t>
            </w:r>
            <w:bookmarkStart w:id="0" w:name="_GoBack"/>
            <w:bookmarkEnd w:id="0"/>
            <w:r>
              <w:t>n</w:t>
            </w:r>
            <w:r>
              <w:t>ustačius kad studentas pateikė neteisingą informaciją arba kad lėšos skirtos nepagrįstai, lėšos turi būti grąžinamos į savivaldybės biudžetą</w:t>
            </w:r>
            <w:r w:rsidR="00A73881">
              <w: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5C1E15" w:rsidRPr="00502BBA" w:rsidTr="00A1586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r w:rsidRPr="00502BBA">
              <w:rPr>
                <w:sz w:val="22"/>
                <w:szCs w:val="22"/>
              </w:rPr>
              <w:t>Kiti svarb</w:t>
            </w:r>
            <w:r>
              <w:rPr>
                <w:sz w:val="22"/>
                <w:szCs w:val="22"/>
              </w:rPr>
              <w:t>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r>
              <w:t>Nėra</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C1E15" w:rsidRPr="00502BBA" w:rsidRDefault="005C1E15" w:rsidP="00A15862">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5C1E15" w:rsidRPr="00502BBA" w:rsidRDefault="005C1E15" w:rsidP="00A1586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5C1E15" w:rsidRDefault="005C1E15" w:rsidP="005C1E15">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5C1E15" w:rsidRDefault="005C1E15" w:rsidP="005C1E15">
      <w:pPr>
        <w:shd w:val="clear" w:color="auto" w:fill="FFFFFF"/>
        <w:tabs>
          <w:tab w:val="left" w:pos="2462"/>
          <w:tab w:val="left" w:leader="underscore" w:pos="7238"/>
          <w:tab w:val="left" w:pos="9667"/>
          <w:tab w:val="left" w:leader="underscore" w:pos="14496"/>
        </w:tabs>
        <w:spacing w:line="259" w:lineRule="exact"/>
        <w:ind w:left="110"/>
      </w:pPr>
      <w:r>
        <w:rPr>
          <w:spacing w:val="-2"/>
          <w:sz w:val="22"/>
          <w:szCs w:val="22"/>
        </w:rPr>
        <w:t>tiesioginis rengėjas:</w:t>
      </w:r>
      <w:r>
        <w:rPr>
          <w:rFonts w:ascii="Arial" w:cs="Arial"/>
          <w:sz w:val="22"/>
          <w:szCs w:val="22"/>
        </w:rPr>
        <w:tab/>
      </w:r>
      <w:r>
        <w:rPr>
          <w:sz w:val="22"/>
          <w:szCs w:val="22"/>
        </w:rPr>
        <w:t xml:space="preserve">vyr. specialistė                      </w:t>
      </w:r>
      <w:proofErr w:type="spellStart"/>
      <w:r>
        <w:rPr>
          <w:sz w:val="22"/>
          <w:szCs w:val="22"/>
        </w:rPr>
        <w:t>Aušvydas</w:t>
      </w:r>
      <w:proofErr w:type="spellEnd"/>
      <w:r>
        <w:rPr>
          <w:sz w:val="22"/>
          <w:szCs w:val="22"/>
        </w:rPr>
        <w:t xml:space="preserve"> </w:t>
      </w:r>
      <w:proofErr w:type="spellStart"/>
      <w:r>
        <w:rPr>
          <w:sz w:val="22"/>
          <w:szCs w:val="22"/>
        </w:rPr>
        <w:t>Plėštys</w:t>
      </w:r>
      <w:proofErr w:type="spellEnd"/>
      <w:r>
        <w:rPr>
          <w:sz w:val="22"/>
          <w:szCs w:val="22"/>
        </w:rPr>
        <w:t xml:space="preserve">                </w:t>
      </w:r>
      <w:r>
        <w:rPr>
          <w:spacing w:val="-2"/>
          <w:sz w:val="22"/>
          <w:szCs w:val="22"/>
        </w:rPr>
        <w:t>vertintojas:</w:t>
      </w:r>
      <w:r>
        <w:rPr>
          <w:rFonts w:ascii="Arial" w:cs="Arial"/>
          <w:sz w:val="22"/>
          <w:szCs w:val="22"/>
        </w:rPr>
        <w:tab/>
      </w:r>
      <w:r>
        <w:rPr>
          <w:sz w:val="22"/>
          <w:szCs w:val="22"/>
        </w:rPr>
        <w:t xml:space="preserve">vyr. specialistė                            Daiva </w:t>
      </w:r>
      <w:proofErr w:type="spellStart"/>
      <w:r>
        <w:rPr>
          <w:sz w:val="22"/>
          <w:szCs w:val="22"/>
        </w:rPr>
        <w:t>Čiplienė</w:t>
      </w:r>
      <w:proofErr w:type="spellEnd"/>
    </w:p>
    <w:p w:rsidR="005C1E15" w:rsidRDefault="005C1E15" w:rsidP="005C1E15">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 xml:space="preserve">                           </w:t>
      </w:r>
      <w:r>
        <w:rPr>
          <w:spacing w:val="-2"/>
          <w:sz w:val="22"/>
          <w:szCs w:val="22"/>
        </w:rPr>
        <w:t>(vardas ir pavardė)</w:t>
      </w:r>
    </w:p>
    <w:p w:rsidR="005D5928" w:rsidRDefault="005D5928" w:rsidP="005C1E15">
      <w:pPr>
        <w:shd w:val="clear" w:color="auto" w:fill="FFFFFF"/>
        <w:tabs>
          <w:tab w:val="left" w:pos="5467"/>
          <w:tab w:val="left" w:pos="9845"/>
          <w:tab w:val="left" w:pos="13555"/>
        </w:tabs>
        <w:spacing w:before="259"/>
        <w:ind w:left="2582"/>
        <w:rPr>
          <w:spacing w:val="-3"/>
          <w:sz w:val="22"/>
          <w:szCs w:val="22"/>
        </w:rPr>
      </w:pPr>
      <w:r>
        <w:rPr>
          <w:spacing w:val="-3"/>
          <w:sz w:val="22"/>
          <w:szCs w:val="22"/>
        </w:rPr>
        <w:tab/>
        <w:t>2016-06-20</w:t>
      </w:r>
      <w:r>
        <w:rPr>
          <w:spacing w:val="-3"/>
          <w:sz w:val="22"/>
          <w:szCs w:val="22"/>
        </w:rPr>
        <w:tab/>
        <w:t xml:space="preserve">                                                        2016-06-20</w:t>
      </w:r>
    </w:p>
    <w:p w:rsidR="005C1E15" w:rsidRDefault="005C1E15" w:rsidP="005C1E15">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 xml:space="preserve">(data) </w:t>
      </w:r>
      <w:r>
        <w:rPr>
          <w:spacing w:val="-5"/>
          <w:sz w:val="22"/>
          <w:szCs w:val="22"/>
        </w:rPr>
        <w:tab/>
      </w:r>
      <w:r>
        <w:rPr>
          <w:spacing w:val="-3"/>
          <w:sz w:val="22"/>
          <w:szCs w:val="22"/>
        </w:rPr>
        <w:t>(parašas)</w:t>
      </w:r>
      <w:r>
        <w:rPr>
          <w:rFonts w:ascii="Arial" w:cs="Arial"/>
          <w:sz w:val="22"/>
          <w:szCs w:val="22"/>
        </w:rPr>
        <w:t xml:space="preserve">                                       </w:t>
      </w:r>
      <w:r>
        <w:rPr>
          <w:spacing w:val="-5"/>
          <w:sz w:val="22"/>
          <w:szCs w:val="22"/>
        </w:rPr>
        <w:t>(data)</w:t>
      </w:r>
    </w:p>
    <w:p w:rsidR="005C1E15" w:rsidRDefault="005C1E15" w:rsidP="005C1E15"/>
    <w:p w:rsidR="008021A6" w:rsidRDefault="00DE3077"/>
    <w:sectPr w:rsidR="008021A6" w:rsidSect="00FE0CB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15"/>
    <w:rsid w:val="00337388"/>
    <w:rsid w:val="005B4E29"/>
    <w:rsid w:val="005C1E15"/>
    <w:rsid w:val="005D5928"/>
    <w:rsid w:val="00A73881"/>
    <w:rsid w:val="00B65505"/>
    <w:rsid w:val="00D73679"/>
    <w:rsid w:val="00DB2248"/>
    <w:rsid w:val="00DE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0B5F-BC14-4297-90E8-5E4583E3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1E1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5C1E1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6828</Words>
  <Characters>3893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Daiva Cipliene</cp:lastModifiedBy>
  <cp:revision>2</cp:revision>
  <dcterms:created xsi:type="dcterms:W3CDTF">2016-06-21T05:16:00Z</dcterms:created>
  <dcterms:modified xsi:type="dcterms:W3CDTF">2016-06-21T05:16:00Z</dcterms:modified>
</cp:coreProperties>
</file>