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00000" w:rsidRDefault="00306901">
      <w:pPr>
        <w:pStyle w:val="Betarp"/>
        <w:jc w:val="center"/>
        <w:rPr>
          <w:bCs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 xml:space="preserve">DĖL SAVIVALDYBĖS TARYBOS 2016 M. KOVO 30 D. SPRENDIMO NR. T-50 „DĖL </w:t>
      </w:r>
      <w:r>
        <w:rPr>
          <w:rFonts w:cs="font336"/>
          <w:b/>
          <w:sz w:val="24"/>
          <w:szCs w:val="24"/>
        </w:rPr>
        <w:t>VAIKŲ IR MOKINIŲ MAITINIMO KAŠTŲ</w:t>
      </w:r>
      <w:r>
        <w:rPr>
          <w:b/>
          <w:sz w:val="24"/>
          <w:szCs w:val="24"/>
        </w:rPr>
        <w:t xml:space="preserve"> KOMPENSAVIMO TVARKOS APRAŠO PATVIRTINIMO“ PAKEITIMO</w:t>
      </w:r>
    </w:p>
    <w:p w:rsidR="00000000" w:rsidRDefault="00306901">
      <w:pPr>
        <w:spacing w:line="200" w:lineRule="atLeast"/>
        <w:jc w:val="center"/>
        <w:rPr>
          <w:bCs/>
          <w:sz w:val="24"/>
          <w:szCs w:val="24"/>
        </w:rPr>
      </w:pPr>
    </w:p>
    <w:p w:rsidR="00000000" w:rsidRDefault="00306901">
      <w:pPr>
        <w:jc w:val="center"/>
        <w:rPr>
          <w:sz w:val="24"/>
        </w:rPr>
      </w:pPr>
      <w:r>
        <w:rPr>
          <w:sz w:val="24"/>
        </w:rPr>
        <w:t xml:space="preserve">2016 m. birželio 28 d. Nr. T- </w:t>
      </w:r>
    </w:p>
    <w:p w:rsidR="00000000" w:rsidRDefault="00306901">
      <w:pPr>
        <w:jc w:val="center"/>
        <w:rPr>
          <w:sz w:val="24"/>
        </w:rPr>
      </w:pPr>
      <w:r>
        <w:rPr>
          <w:sz w:val="24"/>
        </w:rPr>
        <w:t>Panevėžys</w:t>
      </w:r>
    </w:p>
    <w:p w:rsidR="00000000" w:rsidRDefault="00306901">
      <w:pPr>
        <w:jc w:val="both"/>
        <w:rPr>
          <w:sz w:val="24"/>
        </w:rPr>
      </w:pPr>
    </w:p>
    <w:p w:rsidR="00000000" w:rsidRDefault="00306901">
      <w:pPr>
        <w:pStyle w:val="NormalWeb"/>
        <w:tabs>
          <w:tab w:val="left" w:pos="704"/>
        </w:tabs>
        <w:spacing w:before="0" w:after="0" w:line="200" w:lineRule="atLeast"/>
        <w:jc w:val="both"/>
      </w:pPr>
      <w:r>
        <w:tab/>
        <w:t>Vadovaudamasi Lietuvos Respublikos vietos savivaldos įstaty</w:t>
      </w:r>
      <w:r>
        <w:t xml:space="preserve">mo 16 straipsnio 2 dalies </w:t>
      </w:r>
      <w:r>
        <w:br/>
        <w:t xml:space="preserve">38 punktu ir atsižvelgdama į Lietuvos Respublikos švietimo ir mokslo ministerijos 2016-05-27   raštą Nr. SR-2479 „Dėl mokslininkų pateiktų pasiūlymų“, Savivaldybės taryba </w:t>
      </w:r>
      <w:r>
        <w:rPr>
          <w:spacing w:val="60"/>
        </w:rPr>
        <w:t>nusprendžia:</w:t>
      </w:r>
    </w:p>
    <w:p w:rsidR="00000000" w:rsidRDefault="00306901">
      <w:pPr>
        <w:tabs>
          <w:tab w:val="left" w:pos="738"/>
        </w:tabs>
        <w:spacing w:line="200" w:lineRule="atLeast"/>
        <w:jc w:val="both"/>
        <w:rPr>
          <w:kern w:val="1"/>
          <w:sz w:val="24"/>
          <w:szCs w:val="24"/>
        </w:rPr>
      </w:pPr>
      <w:r>
        <w:rPr>
          <w:sz w:val="24"/>
          <w:szCs w:val="24"/>
        </w:rPr>
        <w:tab/>
        <w:t>P</w:t>
      </w:r>
      <w:r>
        <w:rPr>
          <w:kern w:val="1"/>
          <w:sz w:val="24"/>
          <w:szCs w:val="24"/>
        </w:rPr>
        <w:t xml:space="preserve">apildyti </w:t>
      </w:r>
      <w:r>
        <w:rPr>
          <w:rFonts w:cs="font336"/>
          <w:kern w:val="1"/>
          <w:sz w:val="24"/>
          <w:szCs w:val="24"/>
        </w:rPr>
        <w:t>Vaikų ir mokinių maitinimo kaštų</w:t>
      </w:r>
      <w:r>
        <w:rPr>
          <w:kern w:val="1"/>
          <w:sz w:val="24"/>
          <w:szCs w:val="24"/>
        </w:rPr>
        <w:t xml:space="preserve">  </w:t>
      </w:r>
      <w:r>
        <w:rPr>
          <w:kern w:val="1"/>
          <w:sz w:val="24"/>
          <w:szCs w:val="24"/>
        </w:rPr>
        <w:t>kompensavimo  tvarkos aprašą,  patvirtintą 2016 m. kovo 30 d. sprendimu Nr. T-50 „Dėl V</w:t>
      </w:r>
      <w:r>
        <w:rPr>
          <w:rFonts w:cs="font336"/>
          <w:kern w:val="1"/>
          <w:sz w:val="24"/>
          <w:szCs w:val="24"/>
        </w:rPr>
        <w:t>aikų ir mokinių maitinimo kaštų</w:t>
      </w:r>
      <w:r>
        <w:rPr>
          <w:kern w:val="1"/>
          <w:sz w:val="24"/>
          <w:szCs w:val="24"/>
        </w:rPr>
        <w:t xml:space="preserve"> kompensavimo tvarkos aprašo patvirtinimo“, 4.5 punktu:</w:t>
      </w:r>
    </w:p>
    <w:p w:rsidR="00000000" w:rsidRDefault="00306901">
      <w:pPr>
        <w:tabs>
          <w:tab w:val="left" w:pos="738"/>
        </w:tabs>
        <w:spacing w:line="200" w:lineRule="atLeast"/>
        <w:jc w:val="both"/>
        <w:rPr>
          <w:sz w:val="24"/>
          <w:szCs w:val="24"/>
        </w:rPr>
      </w:pPr>
      <w:r>
        <w:rPr>
          <w:kern w:val="1"/>
          <w:sz w:val="24"/>
          <w:szCs w:val="24"/>
        </w:rPr>
        <w:tab/>
        <w:t>„4.5. kai maitinimo paslaugos teikėjas atsiskaitymui naudoja automatizuotą elektr</w:t>
      </w:r>
      <w:r>
        <w:rPr>
          <w:kern w:val="1"/>
          <w:sz w:val="24"/>
          <w:szCs w:val="24"/>
        </w:rPr>
        <w:t>oninių pinigų sistemą ar a</w:t>
      </w:r>
      <w:r>
        <w:rPr>
          <w:rFonts w:ascii="serif" w:hAnsi="serif" w:cs="serif"/>
          <w:kern w:val="1"/>
          <w:sz w:val="24"/>
          <w:szCs w:val="24"/>
        </w:rPr>
        <w:t xml:space="preserve">lternatyvias elektronines atsiskaitymo priemones, atitinkančias </w:t>
      </w:r>
      <w:r>
        <w:rPr>
          <w:sz w:val="24"/>
          <w:szCs w:val="24"/>
        </w:rPr>
        <w:t>galiojančius kasos aparatų ir grynųjų pinigų priėmimo dokumentų registravimą reglamentuojančius teisės aktus. Elektroninio atsiskaitymo sistema turi būti užprogramuot</w:t>
      </w:r>
      <w:r>
        <w:rPr>
          <w:sz w:val="24"/>
          <w:szCs w:val="24"/>
        </w:rPr>
        <w:t>a taip, kad atskirame skyriuje būtų kaupiami duomenys apie pritaikytas nuolaidas, rodoma patiekalo kaina, pritaikyta nuolaida proc., kompensavimo dydis eurais ir pirkėjo mokama kaina.“</w:t>
      </w:r>
    </w:p>
    <w:p w:rsidR="00000000" w:rsidRDefault="00306901">
      <w:pPr>
        <w:tabs>
          <w:tab w:val="left" w:pos="715"/>
        </w:tabs>
        <w:spacing w:line="20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000000" w:rsidRDefault="00306901">
      <w:pPr>
        <w:tabs>
          <w:tab w:val="left" w:pos="773"/>
        </w:tabs>
        <w:spacing w:line="200" w:lineRule="atLeast"/>
        <w:jc w:val="both"/>
        <w:rPr>
          <w:sz w:val="24"/>
          <w:szCs w:val="24"/>
        </w:rPr>
      </w:pPr>
    </w:p>
    <w:p w:rsidR="00000000" w:rsidRDefault="00306901">
      <w:pPr>
        <w:pStyle w:val="HTMLPreformatted"/>
        <w:jc w:val="center"/>
      </w:pPr>
    </w:p>
    <w:p w:rsidR="00000000" w:rsidRDefault="00306901">
      <w:pPr>
        <w:pStyle w:val="HTMLPreformatted"/>
        <w:jc w:val="center"/>
      </w:pPr>
    </w:p>
    <w:p w:rsidR="00000000" w:rsidRDefault="00306901">
      <w:pPr>
        <w:pStyle w:val="HTMLPreformatted"/>
        <w:jc w:val="center"/>
      </w:pPr>
    </w:p>
    <w:p w:rsidR="00000000" w:rsidRDefault="00306901">
      <w:pPr>
        <w:pStyle w:val="HTMLPreformatted"/>
        <w:jc w:val="center"/>
      </w:pPr>
    </w:p>
    <w:p w:rsidR="00000000" w:rsidRDefault="00306901">
      <w:pPr>
        <w:pStyle w:val="HTMLPreformatted"/>
        <w:jc w:val="center"/>
      </w:pPr>
    </w:p>
    <w:p w:rsidR="00000000" w:rsidRDefault="00306901">
      <w:pPr>
        <w:pStyle w:val="HTMLPreformatted"/>
        <w:jc w:val="center"/>
      </w:pPr>
    </w:p>
    <w:p w:rsidR="00000000" w:rsidRDefault="00306901">
      <w:pPr>
        <w:pStyle w:val="HTMLPreformatted"/>
        <w:jc w:val="center"/>
      </w:pPr>
    </w:p>
    <w:p w:rsidR="00000000" w:rsidRDefault="00306901">
      <w:pPr>
        <w:pStyle w:val="HTMLPreformatted"/>
        <w:jc w:val="center"/>
      </w:pPr>
    </w:p>
    <w:p w:rsidR="00000000" w:rsidRDefault="00306901">
      <w:pPr>
        <w:pStyle w:val="HTMLPreformatted"/>
        <w:jc w:val="center"/>
      </w:pPr>
    </w:p>
    <w:p w:rsidR="00000000" w:rsidRDefault="00306901">
      <w:pPr>
        <w:pStyle w:val="HTMLPreformatted"/>
        <w:jc w:val="center"/>
      </w:pPr>
    </w:p>
    <w:p w:rsidR="00000000" w:rsidRDefault="00306901">
      <w:pPr>
        <w:pStyle w:val="HTMLPreformatted"/>
        <w:jc w:val="center"/>
      </w:pPr>
    </w:p>
    <w:p w:rsidR="00000000" w:rsidRDefault="00306901">
      <w:pPr>
        <w:pStyle w:val="HTMLPreformatted"/>
        <w:jc w:val="center"/>
      </w:pPr>
    </w:p>
    <w:p w:rsidR="00000000" w:rsidRDefault="00306901">
      <w:pPr>
        <w:pStyle w:val="HTMLPreformatted"/>
        <w:jc w:val="center"/>
      </w:pPr>
    </w:p>
    <w:p w:rsidR="00000000" w:rsidRDefault="00306901">
      <w:pPr>
        <w:pStyle w:val="HTMLPreformatted"/>
        <w:jc w:val="center"/>
      </w:pPr>
    </w:p>
    <w:p w:rsidR="00000000" w:rsidRDefault="00306901">
      <w:pPr>
        <w:pStyle w:val="HTMLPreformatted"/>
        <w:jc w:val="center"/>
      </w:pPr>
    </w:p>
    <w:p w:rsidR="00000000" w:rsidRDefault="00306901">
      <w:pPr>
        <w:pStyle w:val="HTMLPreformatted"/>
        <w:jc w:val="center"/>
      </w:pPr>
    </w:p>
    <w:p w:rsidR="00000000" w:rsidRDefault="00306901">
      <w:pPr>
        <w:pStyle w:val="HTMLPreformatted"/>
        <w:jc w:val="center"/>
      </w:pPr>
    </w:p>
    <w:p w:rsidR="00000000" w:rsidRDefault="00306901">
      <w:pPr>
        <w:pStyle w:val="HTMLPreformatted"/>
        <w:jc w:val="center"/>
      </w:pPr>
    </w:p>
    <w:p w:rsidR="00000000" w:rsidRDefault="00306901">
      <w:pPr>
        <w:pStyle w:val="HTMLPreformatted"/>
        <w:jc w:val="center"/>
      </w:pPr>
    </w:p>
    <w:p w:rsidR="00000000" w:rsidRDefault="00306901">
      <w:pPr>
        <w:pStyle w:val="HTMLPreformatted"/>
        <w:jc w:val="center"/>
      </w:pPr>
    </w:p>
    <w:p w:rsidR="00000000" w:rsidRDefault="00306901">
      <w:pPr>
        <w:pStyle w:val="HTMLPreformatted"/>
        <w:jc w:val="center"/>
      </w:pPr>
    </w:p>
    <w:p w:rsidR="00000000" w:rsidRDefault="00306901">
      <w:pPr>
        <w:pStyle w:val="HTMLPreformatted"/>
        <w:jc w:val="center"/>
      </w:pPr>
    </w:p>
    <w:p w:rsidR="00000000" w:rsidRDefault="00306901">
      <w:pPr>
        <w:pStyle w:val="HTMLPreformatted"/>
        <w:jc w:val="center"/>
      </w:pPr>
    </w:p>
    <w:p w:rsidR="00000000" w:rsidRDefault="00306901">
      <w:pPr>
        <w:pStyle w:val="HTMLPreformatted"/>
        <w:jc w:val="center"/>
      </w:pPr>
    </w:p>
    <w:p w:rsidR="00000000" w:rsidRDefault="00306901">
      <w:pPr>
        <w:pStyle w:val="HTMLPreformatted"/>
        <w:rPr>
          <w:sz w:val="24"/>
          <w:szCs w:val="24"/>
        </w:rPr>
      </w:pPr>
      <w:r>
        <w:rPr>
          <w:sz w:val="24"/>
          <w:szCs w:val="24"/>
        </w:rPr>
        <w:t xml:space="preserve">Salvinija Motiejauskienė </w:t>
      </w:r>
    </w:p>
    <w:p w:rsidR="00000000" w:rsidRDefault="00306901">
      <w:pPr>
        <w:pStyle w:val="HTMLPreformatted"/>
        <w:rPr>
          <w:b/>
          <w:sz w:val="24"/>
          <w:szCs w:val="24"/>
        </w:rPr>
        <w:sectPr w:rsidR="00000000"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134" w:right="567" w:bottom="1134" w:left="1701" w:header="567" w:footer="720" w:gutter="0"/>
          <w:cols w:space="1296"/>
          <w:docGrid w:linePitch="600" w:charSpace="40960"/>
        </w:sectPr>
      </w:pPr>
      <w:r>
        <w:rPr>
          <w:sz w:val="24"/>
          <w:szCs w:val="24"/>
        </w:rPr>
        <w:t xml:space="preserve">2016-06-10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</w:rPr>
        <w:br/>
      </w:r>
    </w:p>
    <w:p w:rsidR="00000000" w:rsidRDefault="00306901">
      <w:pPr>
        <w:pStyle w:val="HTMLPreformatted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PANEV</w:t>
      </w:r>
      <w:r>
        <w:rPr>
          <w:b/>
          <w:sz w:val="24"/>
          <w:szCs w:val="24"/>
          <w:lang w:val="lt-LT"/>
        </w:rPr>
        <w:t>ĖŽIO RAJONO SAVIVALDYBĖS ADMINISTRACIJOS</w:t>
      </w:r>
    </w:p>
    <w:p w:rsidR="00000000" w:rsidRDefault="00306901">
      <w:pPr>
        <w:pStyle w:val="Standard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ŠVIETIMO, KULT</w:t>
      </w:r>
      <w:r>
        <w:rPr>
          <w:rFonts w:ascii="Times New Roman" w:hAnsi="Times New Roman" w:cs="Times New Roman"/>
          <w:b/>
          <w:sz w:val="24"/>
          <w:szCs w:val="24"/>
          <w:lang w:val="lt-LT"/>
        </w:rPr>
        <w:t>ŪROS IR SPORTO SKYRIUS</w:t>
      </w:r>
    </w:p>
    <w:p w:rsidR="00000000" w:rsidRDefault="00306901">
      <w:pPr>
        <w:pStyle w:val="Standard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 </w:t>
      </w:r>
    </w:p>
    <w:p w:rsidR="00000000" w:rsidRDefault="00306901">
      <w:pPr>
        <w:pStyle w:val="Standard"/>
        <w:jc w:val="center"/>
      </w:pPr>
      <w:r>
        <w:rPr>
          <w:rFonts w:ascii="Times New Roman" w:hAnsi="Times New Roman" w:cs="Times New Roman"/>
          <w:b/>
          <w:bCs/>
          <w:sz w:val="24"/>
          <w:szCs w:val="24"/>
        </w:rPr>
        <w:t>AIŠKINAMASIS RAŠTAS DĖL SPRENDIMO „DĖL SAVIVALDYBĖS TARYBOS 2016 M. KOVO 30 D. SPRENDIMO NR. T-50 „DĖL VAIKŲ IR MOKINIŲ MAITINIMO KAŠTŲ KOMPENSAVIMO TVARKOS APRAŠO PATVI</w:t>
      </w:r>
      <w:r>
        <w:rPr>
          <w:rFonts w:ascii="Times New Roman" w:hAnsi="Times New Roman" w:cs="Times New Roman"/>
          <w:b/>
          <w:bCs/>
          <w:sz w:val="24"/>
          <w:szCs w:val="24"/>
        </w:rPr>
        <w:t>RTINIMO“ PAKEITIMO“ PROJEKTO</w:t>
      </w:r>
    </w:p>
    <w:p w:rsidR="00000000" w:rsidRDefault="00306901">
      <w:pPr>
        <w:pStyle w:val="Standard"/>
      </w:pPr>
    </w:p>
    <w:p w:rsidR="00000000" w:rsidRDefault="00306901">
      <w:pPr>
        <w:pStyle w:val="Standar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Projekto rengimą paskatinusios priežastys.</w:t>
      </w:r>
    </w:p>
    <w:p w:rsidR="00000000" w:rsidRDefault="00306901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Lietuvos Respublikos švietimo ir mokslo ministerijos 2016-05-27 raštu </w:t>
      </w:r>
      <w:r>
        <w:rPr>
          <w:rFonts w:ascii="Times New Roman" w:hAnsi="Times New Roman" w:cs="Times New Roman"/>
          <w:sz w:val="24"/>
          <w:szCs w:val="24"/>
        </w:rPr>
        <w:br/>
        <w:t>Nr. SR-2479 „Dėl mokslininkų pateiktų pasiūlymų“ siūloma diegti elektroninių pinigų sistemą mokyklų valgyklose</w:t>
      </w:r>
      <w:r>
        <w:rPr>
          <w:rFonts w:ascii="Times New Roman" w:hAnsi="Times New Roman" w:cs="Times New Roman"/>
          <w:sz w:val="24"/>
          <w:szCs w:val="24"/>
        </w:rPr>
        <w:t xml:space="preserve">, siekiant mažinti vaikų segregaciją, socialinę atskirtį ir nelygybę bei patyčių apraiškas mokyklose. </w:t>
      </w:r>
    </w:p>
    <w:p w:rsidR="00000000" w:rsidRDefault="00306901">
      <w:pPr>
        <w:pStyle w:val="Standar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Projekto esmė ir parengto projekto tikslai.</w:t>
      </w:r>
    </w:p>
    <w:p w:rsidR="00000000" w:rsidRDefault="00306901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Vaikų ir mokinių maitinimo kaštų kompensavimo tvarkos aprašas, patvirtintas Savivaldybės tarybos 2016 m. ko</w:t>
      </w:r>
      <w:r>
        <w:rPr>
          <w:rFonts w:ascii="Times New Roman" w:hAnsi="Times New Roman" w:cs="Times New Roman"/>
          <w:sz w:val="24"/>
          <w:szCs w:val="24"/>
        </w:rPr>
        <w:t>vo 30 d. sprendimu Nr. T-50 papildomas  punktu 4.5:  „4.5. kai maitinimo paslaugos teikėjas atsiskaitymui naudoja automatizuotą elektroninių pinigų sistemą ar alternatyvias elektroninių atsiskaitymo priemones atitinkančias galiojančių kasos aparatų ir gryn</w:t>
      </w:r>
      <w:r>
        <w:rPr>
          <w:rFonts w:ascii="Times New Roman" w:hAnsi="Times New Roman" w:cs="Times New Roman"/>
          <w:sz w:val="24"/>
          <w:szCs w:val="24"/>
        </w:rPr>
        <w:t>ųjų pinigų priėmimo dokumentų registravimą reglamentuojančiais teisės aktais. Elektroninio atsiskaitymo sistema turi būti užprogramuota taip, kad atskirame skyriuje būtų kaupiami duomenys apie pritaikytas nuolaidas, rodoma patiekalo kaina, pritaikyta nuola</w:t>
      </w:r>
      <w:r>
        <w:rPr>
          <w:rFonts w:ascii="Times New Roman" w:hAnsi="Times New Roman" w:cs="Times New Roman"/>
          <w:sz w:val="24"/>
          <w:szCs w:val="24"/>
        </w:rPr>
        <w:t>ida proc., kompensavimo dydis eurais ir pirkėjo mokama kaina.“</w:t>
      </w:r>
    </w:p>
    <w:p w:rsidR="00000000" w:rsidRDefault="00306901">
      <w:pPr>
        <w:pStyle w:val="Standar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Sprendimo priėmimo būtinybė ir laukiami pozityvūs rezultatai. </w:t>
      </w:r>
    </w:p>
    <w:p w:rsidR="00000000" w:rsidRDefault="00306901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Lietuvos Respublikos švietimo ir mokslo ministerijos 2016-05-27 rašto</w:t>
      </w:r>
      <w:r>
        <w:rPr>
          <w:rFonts w:ascii="Times New Roman" w:hAnsi="Times New Roman" w:cs="Times New Roman"/>
          <w:sz w:val="24"/>
          <w:szCs w:val="24"/>
        </w:rPr>
        <w:br/>
        <w:t>Nr. SR-2479 „Dėl mokslininkų pateiktų pasiūlymų“ vykdymas.</w:t>
      </w:r>
      <w:r>
        <w:rPr>
          <w:rFonts w:ascii="Times New Roman" w:hAnsi="Times New Roman" w:cs="Times New Roman"/>
          <w:sz w:val="24"/>
          <w:szCs w:val="24"/>
        </w:rPr>
        <w:t xml:space="preserve"> Bus sumažinta socialinė atskirtis bei sumažintos eilės valgykloje.</w:t>
      </w:r>
    </w:p>
    <w:p w:rsidR="00000000" w:rsidRDefault="00306901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Galimos neigiamos pasekmės priėmus projektą, kokių priemonių reikėtų imtis, kad tokių pasekmių būtų išvengta.</w:t>
      </w:r>
    </w:p>
    <w:p w:rsidR="00000000" w:rsidRDefault="00306901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Nėra.</w:t>
      </w:r>
    </w:p>
    <w:p w:rsidR="00000000" w:rsidRDefault="00306901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Galiojantys teisės aktai, kuriuos reikės pakeisti priėmus teikiamą pr</w:t>
      </w:r>
      <w:r>
        <w:rPr>
          <w:rFonts w:ascii="Times New Roman" w:hAnsi="Times New Roman" w:cs="Times New Roman"/>
          <w:sz w:val="24"/>
          <w:szCs w:val="24"/>
        </w:rPr>
        <w:t xml:space="preserve">ojektą. </w:t>
      </w:r>
    </w:p>
    <w:p w:rsidR="00000000" w:rsidRDefault="00306901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Teisės aktų keisti nereikės.</w:t>
      </w:r>
    </w:p>
    <w:p w:rsidR="00000000" w:rsidRDefault="00306901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Reikiami paskaičiavimai, išlaidų sąmatos bei finansavimo šaltiniai, reikalingi sprendimui įgyvendinti.</w:t>
      </w:r>
    </w:p>
    <w:p w:rsidR="00000000" w:rsidRDefault="00306901">
      <w:pPr>
        <w:pStyle w:val="Standar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Nėra.</w:t>
      </w:r>
    </w:p>
    <w:p w:rsidR="00000000" w:rsidRDefault="00306901">
      <w:pPr>
        <w:pStyle w:val="Standard"/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000000" w:rsidRDefault="00306901">
      <w:pPr>
        <w:pStyle w:val="Standard"/>
      </w:pPr>
    </w:p>
    <w:p w:rsidR="00306901" w:rsidRDefault="00306901">
      <w:pPr>
        <w:pStyle w:val="Standard"/>
      </w:pPr>
      <w:r>
        <w:rPr>
          <w:rFonts w:ascii="Times New Roman" w:hAnsi="Times New Roman" w:cs="Times New Roman"/>
          <w:sz w:val="24"/>
          <w:szCs w:val="24"/>
        </w:rPr>
        <w:t>Vyr. specialistė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Salvinija Motiejauskienė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bookmarkStart w:id="1" w:name="_1033498010"/>
      <w:bookmarkStart w:id="2" w:name="_1052904148"/>
      <w:bookmarkEnd w:id="1"/>
      <w:bookmarkEnd w:id="2"/>
    </w:p>
    <w:sectPr w:rsidR="0030690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567" w:bottom="1134" w:left="1701" w:header="567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6901" w:rsidRDefault="00306901">
      <w:r>
        <w:separator/>
      </w:r>
    </w:p>
  </w:endnote>
  <w:endnote w:type="continuationSeparator" w:id="0">
    <w:p w:rsidR="00306901" w:rsidRDefault="00306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LT">
    <w:altName w:val="Times New Roman"/>
    <w:charset w:val="BA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font336">
    <w:charset w:val="80"/>
    <w:family w:val="roman"/>
    <w:pitch w:val="default"/>
  </w:font>
  <w:font w:name="serif">
    <w:altName w:val="Times New Roman"/>
    <w:charset w:val="BA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30690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30690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306901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306901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306901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30690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6901" w:rsidRDefault="00306901">
      <w:r>
        <w:separator/>
      </w:r>
    </w:p>
  </w:footnote>
  <w:footnote w:type="continuationSeparator" w:id="0">
    <w:p w:rsidR="00306901" w:rsidRDefault="003069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306901">
    <w:pPr>
      <w:pStyle w:val="Header"/>
      <w:jc w:val="center"/>
    </w:pPr>
  </w:p>
  <w:p w:rsidR="00000000" w:rsidRDefault="00306901">
    <w:pPr>
      <w:pStyle w:val="Header"/>
      <w:jc w:val="center"/>
    </w:pPr>
  </w:p>
  <w:p w:rsidR="00000000" w:rsidRDefault="00D03EF2">
    <w:pPr>
      <w:pStyle w:val="Header"/>
      <w:jc w:val="center"/>
    </w:pPr>
    <w:r>
      <w:rPr>
        <w:noProof/>
        <w:lang w:eastAsia="lt-LT"/>
      </w:rPr>
      <w:drawing>
        <wp:inline distT="0" distB="0" distL="0" distR="0">
          <wp:extent cx="533400" cy="63817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6381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000000" w:rsidRDefault="00306901">
    <w:pPr>
      <w:pStyle w:val="Header"/>
      <w:jc w:val="center"/>
    </w:pPr>
  </w:p>
  <w:p w:rsidR="00000000" w:rsidRDefault="00306901">
    <w:pPr>
      <w:pStyle w:val="Header"/>
      <w:tabs>
        <w:tab w:val="left" w:pos="912"/>
      </w:tabs>
      <w:jc w:val="center"/>
      <w:rPr>
        <w:b/>
        <w:sz w:val="28"/>
      </w:rPr>
    </w:pPr>
    <w:r>
      <w:tab/>
    </w:r>
    <w:r>
      <w:tab/>
    </w:r>
    <w:r>
      <w:tab/>
    </w:r>
    <w:r>
      <w:rPr>
        <w:b/>
        <w:sz w:val="24"/>
        <w:szCs w:val="24"/>
      </w:rPr>
      <w:t>Projektas</w:t>
    </w:r>
  </w:p>
  <w:p w:rsidR="00000000" w:rsidRDefault="00306901">
    <w:pPr>
      <w:pStyle w:val="Header"/>
      <w:jc w:val="center"/>
      <w:rPr>
        <w:b/>
        <w:sz w:val="28"/>
      </w:rPr>
    </w:pPr>
    <w:r>
      <w:rPr>
        <w:b/>
        <w:sz w:val="28"/>
      </w:rPr>
      <w:t>PANEVĖŽIO RAJONO SAVIVALDYBĖS TARYB</w:t>
    </w:r>
    <w:r>
      <w:rPr>
        <w:b/>
        <w:sz w:val="28"/>
      </w:rPr>
      <w:t xml:space="preserve">A </w:t>
    </w:r>
  </w:p>
  <w:p w:rsidR="00000000" w:rsidRDefault="00306901">
    <w:pPr>
      <w:pStyle w:val="Header"/>
      <w:jc w:val="center"/>
      <w:rPr>
        <w:b/>
        <w:sz w:val="28"/>
      </w:rPr>
    </w:pPr>
  </w:p>
  <w:p w:rsidR="00000000" w:rsidRDefault="00306901">
    <w:pPr>
      <w:pStyle w:val="Header"/>
      <w:jc w:val="center"/>
    </w:pPr>
    <w:r>
      <w:rPr>
        <w:b/>
        <w:sz w:val="28"/>
      </w:rPr>
      <w:t>SPRENDIMAS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306901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306901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306901">
    <w:pPr>
      <w:pStyle w:val="Header"/>
      <w:jc w:val="center"/>
    </w:pPr>
    <w:r>
      <w:rPr>
        <w:color w:val="FFFFFF"/>
      </w:rPr>
      <w:t>2</w:t>
    </w:r>
  </w:p>
  <w:p w:rsidR="00000000" w:rsidRDefault="00306901">
    <w:pPr>
      <w:pStyle w:val="Header"/>
      <w:jc w:val="cent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30690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upperRoman"/>
      <w:lvlText w:val="Straipsnis %1."/>
      <w:lvlJc w:val="left"/>
      <w:pPr>
        <w:tabs>
          <w:tab w:val="num" w:pos="3483"/>
        </w:tabs>
        <w:ind w:left="1683" w:firstLine="0"/>
      </w:pPr>
    </w:lvl>
    <w:lvl w:ilvl="1">
      <w:start w:val="1"/>
      <w:numFmt w:val="decimal"/>
      <w:lvlText w:val="Sekcija %1.%2"/>
      <w:lvlJc w:val="left"/>
      <w:pPr>
        <w:tabs>
          <w:tab w:val="num" w:pos="7176"/>
        </w:tabs>
        <w:ind w:left="6096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lef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lef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left"/>
      <w:pPr>
        <w:tabs>
          <w:tab w:val="num" w:pos="1584"/>
        </w:tabs>
        <w:ind w:left="1584" w:hanging="14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EF2"/>
    <w:rsid w:val="00306901"/>
    <w:rsid w:val="00D03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283D928E-1C8D-4BA2-A015-A391330E1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tabs>
        <w:tab w:val="left" w:pos="3483"/>
      </w:tabs>
      <w:jc w:val="center"/>
      <w:outlineLvl w:val="0"/>
    </w:pPr>
    <w:rPr>
      <w:rFonts w:ascii="Arial" w:hAnsi="Arial" w:cs="Arial"/>
      <w:b/>
      <w:bCs/>
      <w:sz w:val="24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tabs>
        <w:tab w:val="left" w:pos="7176"/>
      </w:tabs>
      <w:outlineLvl w:val="1"/>
    </w:pPr>
    <w:rPr>
      <w:rFonts w:ascii="Arial" w:hAnsi="Arial" w:cs="Arial"/>
      <w:b/>
      <w:bCs/>
      <w:sz w:val="22"/>
      <w:szCs w:val="24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tabs>
        <w:tab w:val="left" w:pos="720"/>
      </w:tabs>
      <w:jc w:val="both"/>
      <w:outlineLvl w:val="2"/>
    </w:pPr>
    <w:rPr>
      <w:rFonts w:ascii="Arial" w:hAnsi="Arial" w:cs="Arial"/>
      <w:b/>
      <w:bCs/>
      <w:sz w:val="22"/>
      <w:szCs w:val="24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tabs>
        <w:tab w:val="left" w:pos="864"/>
      </w:tabs>
      <w:jc w:val="both"/>
      <w:outlineLvl w:val="3"/>
    </w:pPr>
    <w:rPr>
      <w:rFonts w:ascii="Arial" w:hAnsi="Arial" w:cs="Arial"/>
      <w:b/>
      <w:bCs/>
      <w:sz w:val="22"/>
      <w:szCs w:val="24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tabs>
        <w:tab w:val="left" w:pos="1008"/>
      </w:tabs>
      <w:jc w:val="center"/>
      <w:outlineLvl w:val="4"/>
    </w:pPr>
    <w:rPr>
      <w:rFonts w:ascii="Arial" w:hAnsi="Arial" w:cs="Arial"/>
      <w:b/>
      <w:bCs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Numatytasispastraiposriftas">
    <w:name w:val="Numatytasis pastraipos šriftas"/>
  </w:style>
  <w:style w:type="character" w:customStyle="1" w:styleId="Numatytasispastraiposriftas4">
    <w:name w:val="Numatytasis pastraipos šriftas4"/>
  </w:style>
  <w:style w:type="character" w:styleId="DefaultParagraphFont0">
    <w:name w:val="Default Paragraph Font"/>
  </w:style>
  <w:style w:type="character" w:customStyle="1" w:styleId="Heading1Char">
    <w:name w:val="Heading 1 Char"/>
    <w:rPr>
      <w:rFonts w:ascii="Calibri Light" w:eastAsia="Times New Roman" w:hAnsi="Calibri Light" w:cs="Times New Roman"/>
      <w:b/>
      <w:bCs/>
      <w:kern w:val="1"/>
      <w:sz w:val="32"/>
      <w:szCs w:val="32"/>
    </w:rPr>
  </w:style>
  <w:style w:type="character" w:customStyle="1" w:styleId="Heading2Char">
    <w:name w:val="Heading 2 Char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Heading3Char">
    <w:name w:val="Heading 3 Char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Heading4Char">
    <w:name w:val="Heading 4 Char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umatytasispastraiposriftas3">
    <w:name w:val="Numatytasis pastraipos šriftas3"/>
  </w:style>
  <w:style w:type="character" w:customStyle="1" w:styleId="Numatytasispastraiposriftas2">
    <w:name w:val="Numatytasis pastraipos šriftas2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  <w:rPr>
      <w:rFonts w:eastAsia="Times New Roman"/>
      <w:color w:val="auto"/>
      <w:kern w:val="1"/>
      <w:sz w:val="24"/>
      <w:shd w:val="clear" w:color="auto" w:fill="auto"/>
      <w:lang w:val="lt-LT"/>
    </w:rPr>
  </w:style>
  <w:style w:type="character" w:customStyle="1" w:styleId="WW8Num2z3">
    <w:name w:val="WW8Num2z3"/>
    <w:rPr>
      <w:rFonts w:eastAsia="Times New Roman"/>
      <w:color w:val="auto"/>
      <w:kern w:val="1"/>
      <w:sz w:val="24"/>
      <w:shd w:val="clear" w:color="auto" w:fill="auto"/>
      <w:lang w:val="lt-LT"/>
    </w:rPr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styleId="PageNumber">
    <w:name w:val="page number"/>
    <w:rPr>
      <w:rFonts w:cs="Times New Roman"/>
    </w:rPr>
  </w:style>
  <w:style w:type="character" w:styleId="Hyperlink">
    <w:name w:val="Hyperlink"/>
    <w:rPr>
      <w:color w:val="000080"/>
      <w:u w:val="single"/>
    </w:rPr>
  </w:style>
  <w:style w:type="character" w:customStyle="1" w:styleId="Numatytasispastraiposriftas1">
    <w:name w:val="Numatytasis pastraipos šriftas1"/>
  </w:style>
  <w:style w:type="character" w:styleId="Emphasis">
    <w:name w:val="Emphasis"/>
    <w:qFormat/>
    <w:rPr>
      <w:i/>
    </w:rPr>
  </w:style>
  <w:style w:type="character" w:customStyle="1" w:styleId="Numeravimosimboliai">
    <w:name w:val="Numeravimo simboliai"/>
  </w:style>
  <w:style w:type="character" w:customStyle="1" w:styleId="Internetlink">
    <w:name w:val="Internet link"/>
    <w:rPr>
      <w:color w:val="000080"/>
      <w:sz w:val="24"/>
      <w:u w:val="single"/>
    </w:rPr>
  </w:style>
  <w:style w:type="character" w:customStyle="1" w:styleId="Numeravimoenklai">
    <w:name w:val="Numeravimo ženklai"/>
  </w:style>
  <w:style w:type="character" w:customStyle="1" w:styleId="BodyTextChar">
    <w:name w:val="Body Text Char"/>
    <w:basedOn w:val="DefaultParagraphFont0"/>
  </w:style>
  <w:style w:type="character" w:customStyle="1" w:styleId="HeaderChar">
    <w:name w:val="Header Char"/>
    <w:basedOn w:val="DefaultParagraphFont0"/>
  </w:style>
  <w:style w:type="character" w:customStyle="1" w:styleId="FooterChar">
    <w:name w:val="Footer Char"/>
    <w:basedOn w:val="DefaultParagraphFont0"/>
  </w:style>
  <w:style w:type="character" w:customStyle="1" w:styleId="HTMLPreformattedChar">
    <w:name w:val="HTML Preformatted Char"/>
    <w:rPr>
      <w:rFonts w:ascii="Courier New" w:hAnsi="Courier New" w:cs="Courier New"/>
    </w:rPr>
  </w:style>
  <w:style w:type="character" w:customStyle="1" w:styleId="BodyTextIndent2Char">
    <w:name w:val="Body Text Indent 2 Char"/>
    <w:basedOn w:val="DefaultParagraphFont0"/>
  </w:style>
  <w:style w:type="character" w:customStyle="1" w:styleId="BodyTextIndent3Char">
    <w:name w:val="Body Text Indent 3 Char"/>
    <w:rPr>
      <w:sz w:val="16"/>
      <w:szCs w:val="16"/>
    </w:rPr>
  </w:style>
  <w:style w:type="paragraph" w:customStyle="1" w:styleId="Antrat">
    <w:name w:val="Antraštė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customStyle="1" w:styleId="Pavadinimas">
    <w:name w:val="Pavadinimas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Normal"/>
    <w:pPr>
      <w:suppressLineNumbers/>
    </w:pPr>
    <w:rPr>
      <w:rFonts w:cs="Mangal"/>
    </w:rPr>
  </w:style>
  <w:style w:type="paragraph" w:customStyle="1" w:styleId="Antrat4">
    <w:name w:val="Antraštė4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4">
    <w:name w:val="Pavadinimas4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3">
    <w:name w:val="Antraštė3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2">
    <w:name w:val="Antraštė2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">
    <w:name w:val="Antraštė1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lang w:val="en-GB"/>
    </w:rPr>
  </w:style>
  <w:style w:type="paragraph" w:styleId="NormalWeb">
    <w:name w:val="Normal (Web)"/>
    <w:basedOn w:val="Normal"/>
    <w:pPr>
      <w:spacing w:before="280" w:after="280"/>
    </w:pPr>
    <w:rPr>
      <w:sz w:val="24"/>
      <w:szCs w:val="24"/>
    </w:rPr>
  </w:style>
  <w:style w:type="paragraph" w:customStyle="1" w:styleId="Kadroturinys">
    <w:name w:val="Kadro turinys"/>
    <w:basedOn w:val="BodyText"/>
  </w:style>
  <w:style w:type="paragraph" w:styleId="BodyTextIndent2">
    <w:name w:val="Body Text Indent 2"/>
    <w:basedOn w:val="Normal"/>
    <w:pPr>
      <w:tabs>
        <w:tab w:val="left" w:pos="-120"/>
      </w:tabs>
      <w:ind w:firstLine="720"/>
      <w:jc w:val="both"/>
    </w:pPr>
    <w:rPr>
      <w:b/>
      <w:sz w:val="24"/>
    </w:rPr>
  </w:style>
  <w:style w:type="paragraph" w:styleId="BodyTextIndent3">
    <w:name w:val="Body Text Indent 3"/>
    <w:basedOn w:val="Normal"/>
    <w:pPr>
      <w:tabs>
        <w:tab w:val="left" w:pos="-120"/>
      </w:tabs>
      <w:ind w:firstLine="720"/>
      <w:jc w:val="both"/>
    </w:pPr>
    <w:rPr>
      <w:sz w:val="24"/>
    </w:rPr>
  </w:style>
  <w:style w:type="paragraph" w:customStyle="1" w:styleId="Patvirtinta">
    <w:name w:val="Patvirtinta"/>
    <w:pPr>
      <w:tabs>
        <w:tab w:val="left" w:pos="1304"/>
        <w:tab w:val="left" w:pos="1457"/>
        <w:tab w:val="left" w:pos="1604"/>
        <w:tab w:val="left" w:pos="1757"/>
      </w:tabs>
      <w:suppressAutoHyphens/>
      <w:autoSpaceDE w:val="0"/>
      <w:ind w:left="5953"/>
    </w:pPr>
    <w:rPr>
      <w:rFonts w:ascii="TimesLT" w:hAnsi="TimesLT" w:cs="TimesLT"/>
      <w:kern w:val="1"/>
      <w:lang w:val="en-US" w:eastAsia="ar-SA"/>
    </w:rPr>
  </w:style>
  <w:style w:type="paragraph" w:customStyle="1" w:styleId="Lentelsturinys">
    <w:name w:val="Lentelės turinys"/>
    <w:basedOn w:val="Normal"/>
    <w:pPr>
      <w:suppressLineNumbers/>
    </w:pPr>
  </w:style>
  <w:style w:type="paragraph" w:customStyle="1" w:styleId="Sraas">
    <w:name w:val="Sàraðas"/>
    <w:basedOn w:val="BodyText"/>
  </w:style>
  <w:style w:type="paragraph" w:customStyle="1" w:styleId="Rodykl0">
    <w:name w:val="Rodyklë"/>
    <w:basedOn w:val="Normal"/>
    <w:rPr>
      <w:rFonts w:cs="Mangal"/>
      <w:kern w:val="1"/>
      <w:sz w:val="24"/>
    </w:rPr>
  </w:style>
  <w:style w:type="paragraph" w:customStyle="1" w:styleId="Standard">
    <w:name w:val="Standard"/>
    <w:pPr>
      <w:suppressAutoHyphens/>
      <w:textAlignment w:val="baseline"/>
    </w:pPr>
    <w:rPr>
      <w:rFonts w:ascii="Calibri" w:eastAsia="SimSun" w:hAnsi="Calibri" w:cs="Tahoma"/>
      <w:kern w:val="1"/>
      <w:sz w:val="22"/>
      <w:szCs w:val="22"/>
      <w:lang w:val="en-GB" w:eastAsia="ar-SA"/>
    </w:rPr>
  </w:style>
  <w:style w:type="paragraph" w:customStyle="1" w:styleId="TableContents">
    <w:name w:val="Table Contents"/>
    <w:basedOn w:val="Standard"/>
    <w:pPr>
      <w:widowControl w:val="0"/>
      <w:suppressLineNumbers/>
    </w:pPr>
    <w:rPr>
      <w:rFonts w:ascii="Times New Roman" w:hAnsi="Times New Roman" w:cs="Mangal"/>
      <w:sz w:val="24"/>
      <w:szCs w:val="24"/>
      <w:lang w:val="lt-LT" w:eastAsia="hi-IN" w:bidi="hi-IN"/>
    </w:rPr>
  </w:style>
  <w:style w:type="paragraph" w:customStyle="1" w:styleId="Textbody">
    <w:name w:val="Text body"/>
    <w:basedOn w:val="Standard"/>
    <w:pPr>
      <w:widowControl w:val="0"/>
      <w:spacing w:after="120"/>
    </w:pPr>
    <w:rPr>
      <w:rFonts w:ascii="Times New Roman" w:hAnsi="Times New Roman" w:cs="Mangal"/>
      <w:sz w:val="24"/>
      <w:szCs w:val="24"/>
      <w:lang w:val="lt-LT" w:eastAsia="hi-IN" w:bidi="hi-IN"/>
    </w:r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Betarp">
    <w:name w:val="Be tarpų"/>
    <w:pPr>
      <w:suppressAutoHyphens/>
    </w:pPr>
    <w:rPr>
      <w:lang w:eastAsia="ar-SA"/>
    </w:rPr>
  </w:style>
  <w:style w:type="paragraph" w:customStyle="1" w:styleId="Lentelsturinys0">
    <w:name w:val="Lentelës turinys"/>
    <w:basedOn w:val="Normal"/>
    <w:rPr>
      <w:rFonts w:eastAsia="SimSun" w:cs="Mangal"/>
      <w:kern w:val="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3.xml"/><Relationship Id="rId17" Type="http://schemas.openxmlformats.org/officeDocument/2006/relationships/footer" Target="footer6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2085</Words>
  <Characters>1190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DĖL  MOKINIŲ MAITINIMO PASLAUGŲ PIRKIMO KRITERIJŲ TVIRTINIMO</vt:lpstr>
    </vt:vector>
  </TitlesOfParts>
  <Company/>
  <LinksUpToDate>false</LinksUpToDate>
  <CharactersWithSpaces>3269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 MOKINIŲ MAITINIMO PASLAUGŲ PIRKIMO KRITERIJŲ TVIRTINIMO</dc:title>
  <dc:subject/>
  <dc:creator>Birute Goberiene</dc:creator>
  <cp:keywords/>
  <cp:lastModifiedBy>Daiva Krioviene</cp:lastModifiedBy>
  <cp:revision>2</cp:revision>
  <cp:lastPrinted>2016-06-09T11:41:00Z</cp:lastPrinted>
  <dcterms:created xsi:type="dcterms:W3CDTF">2016-06-16T05:35:00Z</dcterms:created>
  <dcterms:modified xsi:type="dcterms:W3CDTF">2016-06-16T05:35:00Z</dcterms:modified>
</cp:coreProperties>
</file>