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9C1BD0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>DĖL DIDŽIAUSIO LEISTINO PAREIGYBIŲ, FINANSUOJAMŲ IŠ SAVIVALDYBĖS BIUDŽETO, SKAIČIAUS BIUDŽETINĖSE ĮSTAIGOSE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4B016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birželio 28</w:t>
      </w:r>
      <w:r w:rsidR="00210746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B4777C">
        <w:rPr>
          <w:sz w:val="24"/>
          <w:lang w:val="lt-LT"/>
        </w:rPr>
        <w:t xml:space="preserve"> ir atsižvelgdama į Savivaldybės tarybos 2011 m. gruodžio 13 d. sprendimą Nr. T-253 „Dėl Panevėžio rajono savivaldybės ikimokyklinio ugdymo įstaigų etatų normatyvų tvirtinimo“</w:t>
      </w:r>
      <w:r w:rsidR="003C02C6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255031">
        <w:rPr>
          <w:sz w:val="24"/>
          <w:lang w:val="lt-LT"/>
        </w:rPr>
        <w:t xml:space="preserve">         </w:t>
      </w:r>
      <w:r w:rsidR="004B016A">
        <w:rPr>
          <w:sz w:val="24"/>
          <w:lang w:val="lt-LT"/>
        </w:rPr>
        <w:t xml:space="preserve">      </w:t>
      </w:r>
      <w:r w:rsidR="00B35562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didžiausią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leistiną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pareigybių</w:t>
      </w:r>
      <w:proofErr w:type="spellEnd"/>
      <w:r w:rsidR="00B07407"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finansuojamų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iš</w:t>
      </w:r>
      <w:proofErr w:type="spellEnd"/>
      <w:r w:rsidR="00B07407"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biudžeto</w:t>
      </w:r>
      <w:proofErr w:type="spellEnd"/>
      <w:r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 w:rsidRPr="003C02C6">
        <w:rPr>
          <w:sz w:val="24"/>
        </w:rPr>
        <w:t>skaičių</w:t>
      </w:r>
      <w:proofErr w:type="spellEnd"/>
      <w:r w:rsidR="00B07407" w:rsidRPr="003C02C6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biudžetinėse</w:t>
      </w:r>
      <w:proofErr w:type="spellEnd"/>
      <w:r w:rsidR="00B07407" w:rsidRPr="00B35562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įstaigose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4B016A">
        <w:rPr>
          <w:sz w:val="24"/>
          <w:szCs w:val="24"/>
        </w:rPr>
        <w:t>2015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r w:rsidR="004B016A">
        <w:rPr>
          <w:sz w:val="24"/>
          <w:szCs w:val="24"/>
        </w:rPr>
        <w:t>rugpjūčio</w:t>
      </w:r>
      <w:proofErr w:type="spellEnd"/>
      <w:r w:rsidR="004B016A">
        <w:rPr>
          <w:sz w:val="24"/>
          <w:szCs w:val="24"/>
        </w:rPr>
        <w:t xml:space="preserve"> 20 d. </w:t>
      </w:r>
      <w:proofErr w:type="spellStart"/>
      <w:r w:rsidR="004B016A">
        <w:rPr>
          <w:sz w:val="24"/>
          <w:szCs w:val="24"/>
        </w:rPr>
        <w:t>sprendimą</w:t>
      </w:r>
      <w:proofErr w:type="spellEnd"/>
      <w:r w:rsidR="004B016A">
        <w:rPr>
          <w:sz w:val="24"/>
          <w:szCs w:val="24"/>
        </w:rPr>
        <w:t xml:space="preserve">            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 xml:space="preserve">T-153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didžiausio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leistino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pareigybių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finansuojamų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iš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savivaldybės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biudžeto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skaičiaus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</w:t>
      </w:r>
      <w:r w:rsidR="0014071E">
        <w:rPr>
          <w:sz w:val="24"/>
          <w:szCs w:val="24"/>
        </w:rPr>
        <w:t>udžetinėse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įstaigose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nustatymo</w:t>
      </w:r>
      <w:proofErr w:type="spellEnd"/>
      <w:proofErr w:type="gramStart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proofErr w:type="gram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156EB">
        <w:rPr>
          <w:sz w:val="24"/>
          <w:lang w:val="lt-LT"/>
        </w:rPr>
        <w:t>3</w:t>
      </w:r>
      <w:r w:rsidR="004B016A">
        <w:rPr>
          <w:sz w:val="24"/>
          <w:lang w:val="lt-LT"/>
        </w:rPr>
        <w:t xml:space="preserve">. Sprendimas, išskyrus </w:t>
      </w:r>
      <w:r w:rsidR="00767340">
        <w:rPr>
          <w:sz w:val="24"/>
          <w:lang w:val="lt-LT"/>
        </w:rPr>
        <w:t>38 eilutę</w:t>
      </w:r>
      <w:r w:rsidR="004B016A">
        <w:rPr>
          <w:sz w:val="24"/>
          <w:lang w:val="lt-LT"/>
        </w:rPr>
        <w:t>, įsigalioja nuo 2016</w:t>
      </w:r>
      <w:r w:rsidR="00F156EB">
        <w:rPr>
          <w:sz w:val="24"/>
          <w:lang w:val="lt-LT"/>
        </w:rPr>
        <w:t xml:space="preserve"> m. rugsėjo 1 d.</w:t>
      </w:r>
      <w:r w:rsidR="004B016A">
        <w:rPr>
          <w:sz w:val="24"/>
          <w:lang w:val="lt-LT"/>
        </w:rPr>
        <w:t xml:space="preserve">   </w:t>
      </w:r>
    </w:p>
    <w:p w:rsidR="00B07407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4. Sprendimo </w:t>
      </w:r>
      <w:r w:rsidR="007A4ECB">
        <w:rPr>
          <w:sz w:val="24"/>
          <w:lang w:val="lt-LT"/>
        </w:rPr>
        <w:t xml:space="preserve">38 eilutė </w:t>
      </w:r>
      <w:r>
        <w:rPr>
          <w:sz w:val="24"/>
          <w:lang w:val="lt-LT"/>
        </w:rPr>
        <w:t>įsigalioja 2016 m. liepos 18 d.</w:t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B4777C" w:rsidRDefault="00CA6A57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B43051">
        <w:rPr>
          <w:sz w:val="24"/>
          <w:lang w:val="lt-LT"/>
        </w:rPr>
        <w:t xml:space="preserve">Stasė </w:t>
      </w:r>
      <w:proofErr w:type="spellStart"/>
      <w:r w:rsidR="00B43051">
        <w:rPr>
          <w:sz w:val="24"/>
          <w:lang w:val="lt-LT"/>
        </w:rPr>
        <w:t>Venslavičienė</w:t>
      </w:r>
      <w:proofErr w:type="spellEnd"/>
    </w:p>
    <w:p w:rsidR="00B43051" w:rsidRDefault="007A4ECB">
      <w:pPr>
        <w:rPr>
          <w:sz w:val="24"/>
          <w:lang w:val="lt-LT"/>
        </w:rPr>
      </w:pPr>
      <w:r>
        <w:rPr>
          <w:sz w:val="24"/>
          <w:lang w:val="lt-LT"/>
        </w:rPr>
        <w:t>2016-06-17</w:t>
      </w:r>
    </w:p>
    <w:p w:rsidR="001D6C42" w:rsidRDefault="001D6C42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1D6C42" w:rsidRDefault="001D6C42" w:rsidP="001D6C42">
      <w:pPr>
        <w:widowControl w:val="0"/>
        <w:ind w:left="5040" w:hanging="1638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lastRenderedPageBreak/>
        <w:t xml:space="preserve">           2</w:t>
      </w:r>
    </w:p>
    <w:p w:rsidR="00C3384C" w:rsidRPr="00C3384C" w:rsidRDefault="00C3384C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>PATVIRTINTA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4B016A">
        <w:rPr>
          <w:rFonts w:eastAsia="SimSun" w:cs="Mangal"/>
          <w:kern w:val="1"/>
          <w:sz w:val="24"/>
          <w:szCs w:val="24"/>
          <w:lang w:val="lt-LT"/>
        </w:rPr>
        <w:t>tarybos 2016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4B016A">
        <w:rPr>
          <w:rFonts w:eastAsia="SimSun" w:cs="Mangal"/>
          <w:kern w:val="1"/>
          <w:sz w:val="24"/>
          <w:szCs w:val="24"/>
          <w:lang w:val="lt-LT"/>
        </w:rPr>
        <w:t xml:space="preserve">birželio    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sprendimu Nr. T-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00" w:type="dxa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0"/>
      </w:tblGrid>
      <w:tr w:rsidR="00C3384C" w:rsidRPr="00C3384C" w:rsidTr="004B016A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3384C" w:rsidRPr="00C3384C" w:rsidRDefault="00C3384C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Didžiausias leistinas pareigybių </w:t>
            </w:r>
            <w:r w:rsidR="00A72EF7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25,5</w:t>
            </w:r>
          </w:p>
        </w:tc>
      </w:tr>
      <w:tr w:rsidR="004B016A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16A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573AA6" w:rsidP="00573AA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34,6</w:t>
            </w:r>
            <w:r w:rsidR="00A05DA3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B54CF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A36C64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7253F2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A6A57" w:rsidP="00A36C6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A36C64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(</w:t>
            </w:r>
            <w:r w:rsidR="006B54CF">
              <w:rPr>
                <w:rFonts w:eastAsia="SimSun" w:cs="Mangal"/>
                <w:kern w:val="1"/>
                <w:sz w:val="24"/>
                <w:szCs w:val="24"/>
                <w:lang w:val="lt-LT"/>
              </w:rPr>
              <w:t>2,6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A36C64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01E5B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25,5</w:t>
            </w:r>
            <w:r w:rsidR="0000192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36C6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B54CF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2A374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Geležių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13,44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7253F2" w:rsidRDefault="007253F2" w:rsidP="009C1BD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21,69</w:t>
            </w:r>
            <w:r w:rsidR="00C3384C"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</w:t>
            </w:r>
            <w:r w:rsidR="009C1BD0">
              <w:rPr>
                <w:rFonts w:eastAsia="SimSun" w:cs="Mangal"/>
                <w:kern w:val="1"/>
                <w:sz w:val="24"/>
                <w:szCs w:val="24"/>
                <w:lang w:val="lt-LT"/>
              </w:rPr>
              <w:t>1,68</w:t>
            </w:r>
            <w:r w:rsidR="00C3384C"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16,35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(1,12*)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01E5B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12,89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7253F2" w:rsidRDefault="007253F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C3384C"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(1,65*)</w:t>
            </w:r>
          </w:p>
        </w:tc>
      </w:tr>
      <w:tr w:rsidR="002A3748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3748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15,44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A05DA3" w:rsidP="00776326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20,14</w:t>
            </w:r>
            <w:r w:rsidR="0043270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</w:t>
            </w:r>
            <w:r w:rsidR="00776326">
              <w:rPr>
                <w:rFonts w:eastAsia="SimSun" w:cs="Mangal"/>
                <w:kern w:val="1"/>
                <w:sz w:val="24"/>
                <w:szCs w:val="24"/>
                <w:lang w:val="lt-LT"/>
              </w:rPr>
              <w:t>1,16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9512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(2,37*)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21,83 (3,93*)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29,42 (6,95*)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7253F2" w:rsidRDefault="007253F2" w:rsidP="009C1BD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25,24</w:t>
            </w:r>
            <w:r w:rsidR="00C3384C"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</w:t>
            </w:r>
            <w:r w:rsidR="009C1BD0">
              <w:rPr>
                <w:rFonts w:eastAsia="SimSun" w:cs="Mangal"/>
                <w:kern w:val="1"/>
                <w:sz w:val="24"/>
                <w:szCs w:val="24"/>
                <w:lang w:val="lt-LT"/>
              </w:rPr>
              <w:t>5,05</w:t>
            </w:r>
            <w:r w:rsidR="00C3384C"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23,62 (4,11*)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548A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77C8F">
              <w:rPr>
                <w:rFonts w:eastAsia="SimSun" w:cs="Mangal"/>
                <w:kern w:val="1"/>
                <w:sz w:val="24"/>
                <w:szCs w:val="24"/>
                <w:lang w:val="lt-LT"/>
              </w:rPr>
              <w:t>„Bitutė“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 (3,99 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15,45 (3,52*)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 w:rsidR="002E035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„Gandriukas“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81511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24,92 (5,8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F18CB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3384C" w:rsidRPr="00C3384C" w:rsidRDefault="007253F2" w:rsidP="009C1BD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36,97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</w:t>
            </w:r>
            <w:r w:rsidR="009C1BD0">
              <w:rPr>
                <w:rFonts w:eastAsia="SimSun" w:cs="Mangal"/>
                <w:kern w:val="1"/>
                <w:sz w:val="24"/>
                <w:szCs w:val="24"/>
                <w:lang w:val="lt-LT"/>
              </w:rPr>
              <w:t>7,36</w:t>
            </w:r>
            <w:bookmarkStart w:id="0" w:name="_GoBack"/>
            <w:bookmarkEnd w:id="0"/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27.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uzikos mokykla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7C7CFE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7,5 (5,75*)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70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B66A36"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9512E0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4959AF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55,75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  <w:t>*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didžiausio leistino pareigybių skaičiaus dalis, finansuojama iš valstybės biudžeto, taikant ikimokyklinio ugdymo krepšelio finansavimo bei mokinių krepše</w:t>
      </w:r>
      <w:r>
        <w:rPr>
          <w:rFonts w:eastAsia="SimSun" w:cs="Mangal"/>
          <w:kern w:val="1"/>
          <w:sz w:val="24"/>
          <w:szCs w:val="24"/>
          <w:lang w:val="lt-LT"/>
        </w:rPr>
        <w:t>lio lėšų paskirstymo principus.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C3384C" w:rsidRDefault="00C3384C"/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A05DA3" w:rsidRDefault="00A05DA3">
      <w:pPr>
        <w:jc w:val="center"/>
        <w:rPr>
          <w:b/>
          <w:sz w:val="24"/>
          <w:szCs w:val="24"/>
        </w:rPr>
      </w:pPr>
    </w:p>
    <w:p w:rsidR="00A05DA3" w:rsidRPr="001D6C42" w:rsidRDefault="001D6C42">
      <w:pPr>
        <w:jc w:val="center"/>
        <w:rPr>
          <w:sz w:val="24"/>
          <w:szCs w:val="24"/>
        </w:rPr>
      </w:pPr>
      <w:r w:rsidRPr="001D6C42">
        <w:rPr>
          <w:sz w:val="24"/>
          <w:szCs w:val="24"/>
        </w:rPr>
        <w:lastRenderedPageBreak/>
        <w:t>4</w:t>
      </w: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pStyle w:val="Antrat1"/>
        <w:numPr>
          <w:ilvl w:val="0"/>
          <w:numId w:val="9"/>
        </w:numPr>
        <w:jc w:val="center"/>
        <w:rPr>
          <w:b/>
        </w:rPr>
      </w:pPr>
      <w:r>
        <w:rPr>
          <w:b/>
        </w:rPr>
        <w:t>AIŠKINAMASIS RAŠTAS DĖL SPRENDIMO „DĖL DIDŽIAUSIO LEISTINO PAREIGYBIŲ, FINANSUOJAMŲ IŠ SAVIVALDYBĖS BIUDŽETO, SKAIČIAUS BIUDŽETINĖSE ĮSTAIGOSE NUSTATYMO“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7A4ECB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2016-06-17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B43051" w:rsidRDefault="00B43051" w:rsidP="00B43051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Default="00B43051" w:rsidP="00B43051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szCs w:val="24"/>
          <w:lang w:val="lt-LT"/>
        </w:rPr>
        <w:t>Panevėžio rajono biudžetinių įstaigų prašymai dėl didžiausio leistino pareigybių skaičiaus pakeitimo.</w:t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B43051" w:rsidRDefault="00B43051" w:rsidP="00B43051">
      <w:pPr>
        <w:ind w:firstLine="710"/>
        <w:jc w:val="both"/>
        <w:rPr>
          <w:sz w:val="24"/>
          <w:szCs w:val="24"/>
        </w:rPr>
      </w:pPr>
      <w:r>
        <w:rPr>
          <w:sz w:val="24"/>
          <w:lang w:val="lt-LT"/>
        </w:rPr>
        <w:t xml:space="preserve">Šiuo sprendimo projektu siūloma patvirtinti didžiausią leistiną pareigybių, finansuojamų iš Savivaldybės biudžeto, skaičių, savivaldybės biudžetinėse įstaigose ir pripažinti netekusiu galios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2015 m. </w:t>
      </w:r>
      <w:proofErr w:type="spellStart"/>
      <w:proofErr w:type="gramStart"/>
      <w:r>
        <w:rPr>
          <w:sz w:val="24"/>
          <w:szCs w:val="24"/>
        </w:rPr>
        <w:t>rugpjūčio</w:t>
      </w:r>
      <w:proofErr w:type="spellEnd"/>
      <w:proofErr w:type="gramEnd"/>
      <w:r>
        <w:rPr>
          <w:sz w:val="24"/>
          <w:szCs w:val="24"/>
        </w:rPr>
        <w:t xml:space="preserve"> 20 d. </w:t>
      </w:r>
      <w:proofErr w:type="spellStart"/>
      <w:r>
        <w:rPr>
          <w:sz w:val="24"/>
          <w:szCs w:val="24"/>
        </w:rPr>
        <w:t>sprendimą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T-153 „</w:t>
      </w:r>
      <w:proofErr w:type="spellStart"/>
      <w:r w:rsidRPr="0014071E">
        <w:rPr>
          <w:sz w:val="24"/>
          <w:szCs w:val="24"/>
        </w:rPr>
        <w:t>Dėl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didžiausio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leistino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pareigybių</w:t>
      </w:r>
      <w:proofErr w:type="spellEnd"/>
      <w:r w:rsidRPr="0014071E">
        <w:rPr>
          <w:sz w:val="24"/>
          <w:szCs w:val="24"/>
        </w:rPr>
        <w:t xml:space="preserve">, </w:t>
      </w:r>
      <w:proofErr w:type="spellStart"/>
      <w:r w:rsidRPr="0014071E">
        <w:rPr>
          <w:sz w:val="24"/>
          <w:szCs w:val="24"/>
        </w:rPr>
        <w:t>finansuojamų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iš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savivaldybės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biudžeto</w:t>
      </w:r>
      <w:proofErr w:type="spellEnd"/>
      <w:r w:rsidRPr="0014071E">
        <w:rPr>
          <w:sz w:val="24"/>
          <w:szCs w:val="24"/>
        </w:rPr>
        <w:t xml:space="preserve">, </w:t>
      </w:r>
      <w:proofErr w:type="spellStart"/>
      <w:r w:rsidRPr="0014071E">
        <w:rPr>
          <w:sz w:val="24"/>
          <w:szCs w:val="24"/>
        </w:rPr>
        <w:t>skaičiaus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 w:rsidRPr="0014071E">
        <w:rPr>
          <w:sz w:val="24"/>
          <w:szCs w:val="24"/>
        </w:rPr>
        <w:t>bi</w:t>
      </w:r>
      <w:r>
        <w:rPr>
          <w:sz w:val="24"/>
          <w:szCs w:val="24"/>
        </w:rPr>
        <w:t>udžetinėse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nustatymo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pakeitimais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papildymais</w:t>
      </w:r>
      <w:proofErr w:type="spellEnd"/>
      <w:r>
        <w:rPr>
          <w:sz w:val="24"/>
          <w:szCs w:val="24"/>
        </w:rPr>
        <w:t>.</w:t>
      </w:r>
    </w:p>
    <w:p w:rsidR="00B43051" w:rsidRDefault="00B43051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Sprendimo projekte siūlomi pakeitimai:</w:t>
      </w:r>
    </w:p>
    <w:p w:rsidR="00B43051" w:rsidRDefault="00B43051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Krekenavos Mykolo Antanaičio gimnazijoje naikinti socialinio pedagogo užimtumo grupėje </w:t>
      </w:r>
      <w:r w:rsidR="00F738E4">
        <w:rPr>
          <w:sz w:val="24"/>
          <w:lang w:val="lt-LT"/>
        </w:rPr>
        <w:t xml:space="preserve">pareigybės </w:t>
      </w:r>
      <w:r>
        <w:rPr>
          <w:sz w:val="24"/>
          <w:lang w:val="lt-LT"/>
        </w:rPr>
        <w:t>0,5 etato</w:t>
      </w:r>
      <w:r w:rsidR="00F738E4">
        <w:rPr>
          <w:sz w:val="24"/>
          <w:lang w:val="lt-LT"/>
        </w:rPr>
        <w:t>.</w:t>
      </w:r>
    </w:p>
    <w:p w:rsidR="00F738E4" w:rsidRDefault="00F738E4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Naujamiesčio gimnazijoje naikinti santechniko pareigybės 0,5 etato ir budėtojo pareigybės 0,25 etato.</w:t>
      </w:r>
    </w:p>
    <w:p w:rsidR="00F738E4" w:rsidRDefault="00F738E4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3. Pa</w:t>
      </w:r>
      <w:r w:rsidR="00573AA6">
        <w:rPr>
          <w:sz w:val="24"/>
          <w:lang w:val="lt-LT"/>
        </w:rPr>
        <w:t>įstrio Juozo Zikaro gimnazijos</w:t>
      </w:r>
      <w:r>
        <w:rPr>
          <w:sz w:val="24"/>
          <w:lang w:val="lt-LT"/>
        </w:rPr>
        <w:t xml:space="preserve"> Skais</w:t>
      </w:r>
      <w:r w:rsidR="00C74DFF">
        <w:rPr>
          <w:sz w:val="24"/>
          <w:lang w:val="lt-LT"/>
        </w:rPr>
        <w:t>t</w:t>
      </w:r>
      <w:r w:rsidR="00573AA6">
        <w:rPr>
          <w:sz w:val="24"/>
          <w:lang w:val="lt-LT"/>
        </w:rPr>
        <w:t>girių skyriuje naikinti virėjo</w:t>
      </w:r>
      <w:r>
        <w:rPr>
          <w:sz w:val="24"/>
          <w:lang w:val="lt-LT"/>
        </w:rPr>
        <w:t xml:space="preserve"> pareigybės 0,25 etato, ikimokyklinio ugdymo skyriuje – skalbėjo, </w:t>
      </w:r>
      <w:proofErr w:type="spellStart"/>
      <w:r>
        <w:rPr>
          <w:sz w:val="24"/>
          <w:lang w:val="lt-LT"/>
        </w:rPr>
        <w:t>dietisto</w:t>
      </w:r>
      <w:proofErr w:type="spellEnd"/>
      <w:r>
        <w:rPr>
          <w:sz w:val="24"/>
          <w:lang w:val="lt-LT"/>
        </w:rPr>
        <w:t xml:space="preserve"> ir pastatų priežiūros darbininko pareigybių po 0,25 etato.</w:t>
      </w:r>
    </w:p>
    <w:p w:rsidR="00F738E4" w:rsidRDefault="00F738E4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4. Raguvos gimnazijoje naikinti rūbininko pareigybės 1 etatą.</w:t>
      </w:r>
    </w:p>
    <w:p w:rsidR="00F738E4" w:rsidRDefault="00F738E4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5. </w:t>
      </w:r>
      <w:proofErr w:type="spellStart"/>
      <w:r>
        <w:rPr>
          <w:sz w:val="24"/>
          <w:lang w:val="lt-LT"/>
        </w:rPr>
        <w:t>Velžio</w:t>
      </w:r>
      <w:proofErr w:type="spellEnd"/>
      <w:r>
        <w:rPr>
          <w:sz w:val="24"/>
          <w:lang w:val="lt-LT"/>
        </w:rPr>
        <w:t xml:space="preserve"> gimnazijoje naikinti </w:t>
      </w:r>
      <w:r w:rsidR="00382355">
        <w:rPr>
          <w:sz w:val="24"/>
          <w:lang w:val="lt-LT"/>
        </w:rPr>
        <w:t xml:space="preserve">Katinų skyriaus valytojo pareigybės 2 etatus,  virėjo – 0,25 ir sekretoriaus – 0,5, o vietoje </w:t>
      </w:r>
      <w:r w:rsidR="00F20508">
        <w:rPr>
          <w:sz w:val="24"/>
          <w:lang w:val="lt-LT"/>
        </w:rPr>
        <w:t xml:space="preserve">Katinų skyriaus </w:t>
      </w:r>
      <w:r w:rsidR="00382355">
        <w:rPr>
          <w:sz w:val="24"/>
          <w:lang w:val="lt-LT"/>
        </w:rPr>
        <w:t xml:space="preserve">kiemsargio pareigybės 1 etato ir </w:t>
      </w:r>
      <w:r w:rsidR="00F20508">
        <w:rPr>
          <w:sz w:val="24"/>
          <w:lang w:val="lt-LT"/>
        </w:rPr>
        <w:t xml:space="preserve"> pastatų</w:t>
      </w:r>
      <w:r w:rsidR="00382355">
        <w:rPr>
          <w:sz w:val="24"/>
          <w:lang w:val="lt-LT"/>
        </w:rPr>
        <w:t xml:space="preserve"> priežiūros </w:t>
      </w:r>
      <w:r w:rsidR="008F1A6E">
        <w:rPr>
          <w:sz w:val="24"/>
          <w:lang w:val="lt-LT"/>
        </w:rPr>
        <w:t>darbininko pareigybės 0,5 etato</w:t>
      </w:r>
      <w:r>
        <w:rPr>
          <w:sz w:val="24"/>
          <w:lang w:val="lt-LT"/>
        </w:rPr>
        <w:t xml:space="preserve"> </w:t>
      </w:r>
      <w:r w:rsidR="00F20508">
        <w:rPr>
          <w:sz w:val="24"/>
          <w:lang w:val="lt-LT"/>
        </w:rPr>
        <w:t>įsteigti vairuotojo pareigybės</w:t>
      </w:r>
      <w:r w:rsidR="00C74DFF">
        <w:rPr>
          <w:sz w:val="24"/>
          <w:lang w:val="lt-LT"/>
        </w:rPr>
        <w:t xml:space="preserve"> 1 etatą ir p</w:t>
      </w:r>
      <w:r w:rsidR="00F20508">
        <w:rPr>
          <w:sz w:val="24"/>
          <w:lang w:val="lt-LT"/>
        </w:rPr>
        <w:t>ailgintos dienos grupės auklėtojo pareigybės 0,5 etato.</w:t>
      </w:r>
    </w:p>
    <w:p w:rsidR="00F20508" w:rsidRDefault="00F20508" w:rsidP="00B4305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6. Geležių pagrindinėje mokykloje</w:t>
      </w:r>
      <w:r w:rsidR="008F1A6E">
        <w:rPr>
          <w:sz w:val="24"/>
          <w:lang w:val="lt-LT"/>
        </w:rPr>
        <w:t xml:space="preserve"> naikinti valytojo pareigybės 1,5 etato ir rūbininko pareigybės 1 etatą.</w:t>
      </w:r>
    </w:p>
    <w:p w:rsidR="00B43051" w:rsidRPr="008F1A6E" w:rsidRDefault="008F1A6E" w:rsidP="008F1A6E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7.</w:t>
      </w:r>
      <w:r w:rsidR="00B43051">
        <w:rPr>
          <w:sz w:val="24"/>
          <w:szCs w:val="24"/>
          <w:lang w:val="lt-LT"/>
        </w:rPr>
        <w:t xml:space="preserve"> </w:t>
      </w:r>
      <w:r w:rsidR="00B43051">
        <w:rPr>
          <w:sz w:val="24"/>
          <w:lang w:val="lt-LT"/>
        </w:rPr>
        <w:t xml:space="preserve">Miežiškių pagrindinėje mokykloje </w:t>
      </w:r>
      <w:r>
        <w:rPr>
          <w:sz w:val="24"/>
          <w:lang w:val="lt-LT"/>
        </w:rPr>
        <w:t xml:space="preserve">naikinti </w:t>
      </w:r>
      <w:proofErr w:type="spellStart"/>
      <w:r>
        <w:rPr>
          <w:sz w:val="24"/>
          <w:lang w:val="lt-LT"/>
        </w:rPr>
        <w:t>Trakiškio</w:t>
      </w:r>
      <w:proofErr w:type="spellEnd"/>
      <w:r>
        <w:rPr>
          <w:sz w:val="24"/>
          <w:lang w:val="lt-LT"/>
        </w:rPr>
        <w:t xml:space="preserve"> skyriaus valytojo pareigybės 0,5 etato</w:t>
      </w:r>
      <w:r w:rsidR="00B43051">
        <w:rPr>
          <w:sz w:val="24"/>
          <w:lang w:val="lt-LT"/>
        </w:rPr>
        <w:t>.</w:t>
      </w:r>
    </w:p>
    <w:p w:rsidR="00B43051" w:rsidRDefault="00B43051" w:rsidP="00B43051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8F1A6E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 xml:space="preserve">. </w:t>
      </w:r>
      <w:proofErr w:type="spellStart"/>
      <w:r>
        <w:rPr>
          <w:sz w:val="24"/>
          <w:szCs w:val="24"/>
          <w:lang w:val="lt-LT"/>
        </w:rPr>
        <w:t>Paliūniškio</w:t>
      </w:r>
      <w:proofErr w:type="spellEnd"/>
      <w:r>
        <w:rPr>
          <w:sz w:val="24"/>
          <w:szCs w:val="24"/>
          <w:lang w:val="lt-LT"/>
        </w:rPr>
        <w:t xml:space="preserve"> pagrindinėje mokykloje </w:t>
      </w:r>
      <w:r w:rsidR="008F1A6E">
        <w:rPr>
          <w:sz w:val="24"/>
          <w:szCs w:val="24"/>
          <w:lang w:val="lt-LT"/>
        </w:rPr>
        <w:t>naikinti kūriko pareigybės 0,5 etato.</w:t>
      </w:r>
    </w:p>
    <w:p w:rsidR="00B43051" w:rsidRDefault="00B43051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8F1A6E">
        <w:rPr>
          <w:sz w:val="24"/>
          <w:szCs w:val="24"/>
          <w:lang w:val="lt-LT"/>
        </w:rPr>
        <w:t xml:space="preserve">9. Upytės Antano </w:t>
      </w:r>
      <w:proofErr w:type="spellStart"/>
      <w:r w:rsidR="008F1A6E">
        <w:rPr>
          <w:sz w:val="24"/>
          <w:szCs w:val="24"/>
          <w:lang w:val="lt-LT"/>
        </w:rPr>
        <w:t>Belazaro</w:t>
      </w:r>
      <w:proofErr w:type="spellEnd"/>
      <w:r w:rsidR="008F1A6E">
        <w:rPr>
          <w:sz w:val="24"/>
          <w:szCs w:val="24"/>
          <w:lang w:val="lt-LT"/>
        </w:rPr>
        <w:t xml:space="preserve"> pagrindinėje mokykloje naikinti</w:t>
      </w:r>
      <w:r w:rsidR="002B7D0D">
        <w:rPr>
          <w:sz w:val="24"/>
          <w:szCs w:val="24"/>
          <w:lang w:val="lt-LT"/>
        </w:rPr>
        <w:t xml:space="preserve"> naktinio sargo pareigybės 0,75 etato.</w:t>
      </w:r>
    </w:p>
    <w:p w:rsidR="008F1A6E" w:rsidRDefault="008F1A6E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10. </w:t>
      </w:r>
      <w:proofErr w:type="spellStart"/>
      <w:r>
        <w:rPr>
          <w:sz w:val="24"/>
          <w:szCs w:val="24"/>
          <w:lang w:val="lt-LT"/>
        </w:rPr>
        <w:t>Žibartonių</w:t>
      </w:r>
      <w:proofErr w:type="spellEnd"/>
      <w:r>
        <w:rPr>
          <w:sz w:val="24"/>
          <w:szCs w:val="24"/>
          <w:lang w:val="lt-LT"/>
        </w:rPr>
        <w:t xml:space="preserve"> pagrindinėje mokykloje naikinti rūbininko-budėtojo pareigybės 1 etatą, valytojo ir kiemsargio pareigybių po 0,25 etato.</w:t>
      </w:r>
    </w:p>
    <w:p w:rsidR="008F1A6E" w:rsidRDefault="00EC3855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11. Karsakiškio Strazdelio pagrindi</w:t>
      </w:r>
      <w:r w:rsidR="008F1A6E">
        <w:rPr>
          <w:sz w:val="24"/>
          <w:szCs w:val="24"/>
          <w:lang w:val="lt-LT"/>
        </w:rPr>
        <w:t xml:space="preserve">nėje mokykloje </w:t>
      </w:r>
      <w:r>
        <w:rPr>
          <w:sz w:val="24"/>
          <w:szCs w:val="24"/>
          <w:lang w:val="lt-LT"/>
        </w:rPr>
        <w:t xml:space="preserve">dėl </w:t>
      </w:r>
      <w:proofErr w:type="spellStart"/>
      <w:r>
        <w:rPr>
          <w:sz w:val="24"/>
          <w:szCs w:val="24"/>
          <w:lang w:val="lt-LT"/>
        </w:rPr>
        <w:t>Tiltagalių</w:t>
      </w:r>
      <w:proofErr w:type="spellEnd"/>
      <w:r>
        <w:rPr>
          <w:sz w:val="24"/>
          <w:szCs w:val="24"/>
          <w:lang w:val="lt-LT"/>
        </w:rPr>
        <w:t xml:space="preserve"> skyriuje steigiamos naujos ikimokyklinio amžiaus vaikų grupės</w:t>
      </w:r>
      <w:r w:rsidR="00B92E4F">
        <w:rPr>
          <w:sz w:val="24"/>
          <w:szCs w:val="24"/>
          <w:lang w:val="lt-LT"/>
        </w:rPr>
        <w:t xml:space="preserve"> (šiuo metu 10 vaikų 2–3 metų amžiaus, planuojamas vaikų skaičius iki 15)</w:t>
      </w:r>
      <w:r>
        <w:rPr>
          <w:sz w:val="24"/>
          <w:szCs w:val="24"/>
          <w:lang w:val="lt-LT"/>
        </w:rPr>
        <w:t xml:space="preserve"> </w:t>
      </w:r>
      <w:r w:rsidR="008F1A6E">
        <w:rPr>
          <w:sz w:val="24"/>
          <w:szCs w:val="24"/>
          <w:lang w:val="lt-LT"/>
        </w:rPr>
        <w:t xml:space="preserve">įsteigti </w:t>
      </w:r>
      <w:r w:rsidR="003C42DC">
        <w:rPr>
          <w:sz w:val="24"/>
          <w:szCs w:val="24"/>
          <w:lang w:val="lt-LT"/>
        </w:rPr>
        <w:t>auklėtojo pareigybės 1,69 etato ir auklėtojo padėjėjo pareigybės 1,5 etato.</w:t>
      </w:r>
    </w:p>
    <w:p w:rsidR="00EC3855" w:rsidRDefault="00146610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12. </w:t>
      </w:r>
      <w:proofErr w:type="spellStart"/>
      <w:r>
        <w:rPr>
          <w:sz w:val="24"/>
          <w:szCs w:val="24"/>
          <w:lang w:val="lt-LT"/>
        </w:rPr>
        <w:t>Dembavos</w:t>
      </w:r>
      <w:proofErr w:type="spellEnd"/>
      <w:r>
        <w:rPr>
          <w:sz w:val="24"/>
          <w:szCs w:val="24"/>
          <w:lang w:val="lt-LT"/>
        </w:rPr>
        <w:t xml:space="preserve"> l</w:t>
      </w:r>
      <w:r w:rsidR="00EC3855">
        <w:rPr>
          <w:sz w:val="24"/>
          <w:szCs w:val="24"/>
          <w:lang w:val="lt-LT"/>
        </w:rPr>
        <w:t>opšelyje-darželyje „Smalsutis“ dėl naujos lopšelio-darželio grupės atidarymo</w:t>
      </w:r>
      <w:r w:rsidR="00B92E4F">
        <w:rPr>
          <w:sz w:val="24"/>
          <w:szCs w:val="24"/>
          <w:lang w:val="lt-LT"/>
        </w:rPr>
        <w:t xml:space="preserve"> (grupėje 20 vaikų)</w:t>
      </w:r>
      <w:r w:rsidR="00EC3855">
        <w:rPr>
          <w:sz w:val="24"/>
          <w:szCs w:val="24"/>
          <w:lang w:val="lt-LT"/>
        </w:rPr>
        <w:t xml:space="preserve"> įsteigti</w:t>
      </w:r>
      <w:r w:rsidR="003C42DC">
        <w:rPr>
          <w:sz w:val="24"/>
          <w:szCs w:val="24"/>
          <w:lang w:val="lt-LT"/>
        </w:rPr>
        <w:t xml:space="preserve"> auklėtojo pareigybės 1,69 etato, auklėtojo padėjėjo pareigybės 1 etatą, valytojo pareigybės 0,25 (valomas plotas padidėja 276</w:t>
      </w:r>
      <w:r w:rsidR="00B92E4F">
        <w:rPr>
          <w:sz w:val="24"/>
          <w:szCs w:val="24"/>
          <w:lang w:val="lt-LT"/>
        </w:rPr>
        <w:t>,20 kv. m) ir skalbė</w:t>
      </w:r>
      <w:r w:rsidR="003C42DC">
        <w:rPr>
          <w:sz w:val="24"/>
          <w:szCs w:val="24"/>
          <w:lang w:val="lt-LT"/>
        </w:rPr>
        <w:t>jo pareigybės 0,25 etato</w:t>
      </w:r>
      <w:r w:rsidR="00B92E4F">
        <w:rPr>
          <w:sz w:val="24"/>
          <w:szCs w:val="24"/>
          <w:lang w:val="lt-LT"/>
        </w:rPr>
        <w:t>.</w:t>
      </w:r>
    </w:p>
    <w:p w:rsidR="001D6C42" w:rsidRDefault="00B92E4F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1D6C42" w:rsidRDefault="001D6C42" w:rsidP="00B43051">
      <w:pPr>
        <w:jc w:val="both"/>
        <w:rPr>
          <w:sz w:val="24"/>
          <w:szCs w:val="24"/>
          <w:lang w:val="lt-LT"/>
        </w:rPr>
      </w:pPr>
    </w:p>
    <w:p w:rsidR="001D6C42" w:rsidRDefault="001D6C42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</w:r>
    </w:p>
    <w:p w:rsidR="001D6C42" w:rsidRDefault="001D6C42" w:rsidP="001D6C42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</w:p>
    <w:p w:rsidR="00B92E4F" w:rsidRDefault="001D6C42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B92E4F">
        <w:rPr>
          <w:sz w:val="24"/>
          <w:szCs w:val="24"/>
          <w:lang w:val="lt-LT"/>
        </w:rPr>
        <w:t xml:space="preserve">13. </w:t>
      </w:r>
      <w:proofErr w:type="spellStart"/>
      <w:r w:rsidR="00B92E4F">
        <w:rPr>
          <w:sz w:val="24"/>
          <w:szCs w:val="24"/>
          <w:lang w:val="lt-LT"/>
        </w:rPr>
        <w:t>Velžio</w:t>
      </w:r>
      <w:proofErr w:type="spellEnd"/>
      <w:r w:rsidR="00B92E4F">
        <w:rPr>
          <w:sz w:val="24"/>
          <w:szCs w:val="24"/>
          <w:lang w:val="lt-LT"/>
        </w:rPr>
        <w:t xml:space="preserve"> lopšelyje-darželyje dėl naujos grupės atidarymo (grupėje 16 vaikų) įsteigti auklėtojo pareigybės 1,63 etato, auklėtojo padėjėjo pareigybės 0,75 etato ir pastatų priežiūros darbininko pareigybės 0,5 etato.</w:t>
      </w:r>
    </w:p>
    <w:p w:rsidR="00EC3855" w:rsidRDefault="00B92E4F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14</w:t>
      </w:r>
      <w:r w:rsidR="00EC3855">
        <w:rPr>
          <w:sz w:val="24"/>
          <w:szCs w:val="24"/>
          <w:lang w:val="lt-LT"/>
        </w:rPr>
        <w:t>. Ramygalos kultūros centre įsteigti Atviro jaunimo centro jaunimo darbuotojo pareigybės 2 etatus, užtikrinant Atviro jaunimo centro veiklos tęstinumą</w:t>
      </w:r>
      <w:r>
        <w:rPr>
          <w:sz w:val="24"/>
          <w:szCs w:val="24"/>
          <w:lang w:val="lt-LT"/>
        </w:rPr>
        <w:t>,</w:t>
      </w:r>
      <w:r w:rsidR="00EC3855">
        <w:rPr>
          <w:sz w:val="24"/>
          <w:szCs w:val="24"/>
          <w:lang w:val="lt-LT"/>
        </w:rPr>
        <w:t xml:space="preserve"> pasibaigus projekto „Atviro jaunimo centro plėtra Ramygaloje“</w:t>
      </w:r>
      <w:r w:rsidR="00146610">
        <w:rPr>
          <w:sz w:val="24"/>
          <w:szCs w:val="24"/>
          <w:lang w:val="lt-LT"/>
        </w:rPr>
        <w:t xml:space="preserve"> </w:t>
      </w:r>
      <w:r w:rsidR="00EC3855">
        <w:rPr>
          <w:sz w:val="24"/>
          <w:szCs w:val="24"/>
          <w:lang w:val="lt-LT"/>
        </w:rPr>
        <w:t>įgyvendinimo laikotarpiui.</w:t>
      </w:r>
    </w:p>
    <w:p w:rsidR="00146610" w:rsidRDefault="00146610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</w:t>
      </w:r>
      <w:r w:rsidR="00B92E4F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. </w:t>
      </w:r>
      <w:proofErr w:type="spellStart"/>
      <w:r>
        <w:rPr>
          <w:sz w:val="24"/>
          <w:szCs w:val="24"/>
          <w:lang w:val="lt-LT"/>
        </w:rPr>
        <w:t>Šilagalio</w:t>
      </w:r>
      <w:proofErr w:type="spellEnd"/>
      <w:r>
        <w:rPr>
          <w:sz w:val="24"/>
          <w:szCs w:val="24"/>
          <w:lang w:val="lt-LT"/>
        </w:rPr>
        <w:t xml:space="preserve"> kultūros centre įsteigti kiemsargio pareigybės 1 etatą ir pastatų priežiūros darbininko pareigybės 0,5 etato dėl kultūros centrui perduotų buvusios Katinų pagrindinės mokyklos pastatų ir teritorijos priežiūros.</w:t>
      </w:r>
    </w:p>
    <w:p w:rsidR="00B43051" w:rsidRDefault="00B43051" w:rsidP="00B43051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43051" w:rsidRDefault="00B43051" w:rsidP="00B43051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>
        <w:rPr>
          <w:sz w:val="24"/>
        </w:rPr>
        <w:t>P</w:t>
      </w:r>
      <w:proofErr w:type="spellStart"/>
      <w:r>
        <w:rPr>
          <w:sz w:val="24"/>
          <w:szCs w:val="24"/>
          <w:lang w:val="lt-LT"/>
        </w:rPr>
        <w:t>areigybių</w:t>
      </w:r>
      <w:proofErr w:type="spellEnd"/>
      <w:r>
        <w:rPr>
          <w:sz w:val="24"/>
          <w:szCs w:val="24"/>
          <w:lang w:val="lt-LT"/>
        </w:rPr>
        <w:t xml:space="preserve"> </w:t>
      </w:r>
      <w:r w:rsidR="00146610">
        <w:rPr>
          <w:sz w:val="24"/>
          <w:szCs w:val="24"/>
          <w:lang w:val="lt-LT"/>
        </w:rPr>
        <w:t>skaičiaus keitimas</w:t>
      </w:r>
      <w:r>
        <w:rPr>
          <w:sz w:val="24"/>
          <w:szCs w:val="24"/>
          <w:lang w:val="lt-LT"/>
        </w:rPr>
        <w:t xml:space="preserve"> padės įstaigoms efektyviau atlikti numatyt</w:t>
      </w:r>
      <w:r w:rsidR="00146610">
        <w:rPr>
          <w:sz w:val="24"/>
          <w:szCs w:val="24"/>
          <w:lang w:val="lt-LT"/>
        </w:rPr>
        <w:t xml:space="preserve">as </w:t>
      </w:r>
      <w:r w:rsidR="00C74DFF">
        <w:rPr>
          <w:sz w:val="24"/>
          <w:szCs w:val="24"/>
          <w:lang w:val="lt-LT"/>
        </w:rPr>
        <w:t>veiklos bei ūkines funkcijas,</w:t>
      </w:r>
      <w:r w:rsidR="00146610">
        <w:rPr>
          <w:sz w:val="24"/>
          <w:szCs w:val="24"/>
          <w:lang w:val="lt-LT"/>
        </w:rPr>
        <w:t xml:space="preserve"> racionaliau naudoti lėšas.</w:t>
      </w:r>
    </w:p>
    <w:p w:rsidR="00B43051" w:rsidRDefault="00B43051" w:rsidP="00B43051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43051" w:rsidRDefault="00902DC5" w:rsidP="00B43051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Panaikinus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nurodytas</w:t>
      </w:r>
      <w:proofErr w:type="spellEnd"/>
      <w:r>
        <w:rPr>
          <w:sz w:val="24"/>
        </w:rPr>
        <w:t xml:space="preserve"> </w:t>
      </w:r>
      <w:proofErr w:type="spellStart"/>
      <w:r w:rsidR="002B7D0D">
        <w:rPr>
          <w:sz w:val="24"/>
        </w:rPr>
        <w:t>pareigybes</w:t>
      </w:r>
      <w:proofErr w:type="spellEnd"/>
      <w:r w:rsidR="007253F2">
        <w:rPr>
          <w:sz w:val="24"/>
        </w:rPr>
        <w:t xml:space="preserve"> bus </w:t>
      </w:r>
      <w:proofErr w:type="spellStart"/>
      <w:r>
        <w:rPr>
          <w:sz w:val="24"/>
        </w:rPr>
        <w:t>a</w:t>
      </w:r>
      <w:r w:rsidR="00B43051">
        <w:rPr>
          <w:sz w:val="24"/>
        </w:rPr>
        <w:t>tleidžiami</w:t>
      </w:r>
      <w:proofErr w:type="spellEnd"/>
      <w:r w:rsidR="00B43051">
        <w:rPr>
          <w:sz w:val="24"/>
        </w:rPr>
        <w:t xml:space="preserve"> </w:t>
      </w:r>
      <w:r w:rsidR="00187E64">
        <w:rPr>
          <w:sz w:val="24"/>
        </w:rPr>
        <w:t>6</w:t>
      </w:r>
      <w:r w:rsidR="00B43051">
        <w:rPr>
          <w:sz w:val="24"/>
        </w:rPr>
        <w:t xml:space="preserve"> </w:t>
      </w:r>
      <w:proofErr w:type="spellStart"/>
      <w:r w:rsidR="00B43051">
        <w:rPr>
          <w:sz w:val="24"/>
        </w:rPr>
        <w:t>darbuotojai</w:t>
      </w:r>
      <w:proofErr w:type="spellEnd"/>
      <w:r w:rsidR="00016E20">
        <w:rPr>
          <w:sz w:val="24"/>
        </w:rPr>
        <w:t xml:space="preserve"> (</w:t>
      </w:r>
      <w:proofErr w:type="spellStart"/>
      <w:r w:rsidR="00016E20">
        <w:rPr>
          <w:sz w:val="24"/>
        </w:rPr>
        <w:t>iš</w:t>
      </w:r>
      <w:proofErr w:type="spellEnd"/>
      <w:r w:rsidR="00016E20">
        <w:rPr>
          <w:sz w:val="24"/>
        </w:rPr>
        <w:t xml:space="preserve"> </w:t>
      </w:r>
      <w:proofErr w:type="spellStart"/>
      <w:r w:rsidR="00016E20">
        <w:rPr>
          <w:sz w:val="24"/>
        </w:rPr>
        <w:t>jų</w:t>
      </w:r>
      <w:proofErr w:type="spellEnd"/>
      <w:r w:rsidR="00016E20">
        <w:rPr>
          <w:sz w:val="24"/>
        </w:rPr>
        <w:t xml:space="preserve"> </w:t>
      </w:r>
      <w:proofErr w:type="spellStart"/>
      <w:r w:rsidR="00016E20">
        <w:rPr>
          <w:sz w:val="24"/>
        </w:rPr>
        <w:t>dirbantys</w:t>
      </w:r>
      <w:proofErr w:type="spellEnd"/>
      <w:r w:rsidR="00016E20">
        <w:rPr>
          <w:sz w:val="24"/>
        </w:rPr>
        <w:t xml:space="preserve"> 0</w:t>
      </w:r>
      <w:proofErr w:type="gramStart"/>
      <w:r w:rsidR="00016E20">
        <w:rPr>
          <w:sz w:val="24"/>
        </w:rPr>
        <w:t>,25</w:t>
      </w:r>
      <w:proofErr w:type="gramEnd"/>
      <w:r w:rsidR="00016E20">
        <w:rPr>
          <w:sz w:val="24"/>
        </w:rPr>
        <w:t xml:space="preserve"> </w:t>
      </w:r>
      <w:proofErr w:type="spellStart"/>
      <w:r w:rsidR="00016E20">
        <w:rPr>
          <w:sz w:val="24"/>
        </w:rPr>
        <w:t>etato</w:t>
      </w:r>
      <w:proofErr w:type="spellEnd"/>
      <w:r w:rsidR="00016E20">
        <w:rPr>
          <w:sz w:val="24"/>
        </w:rPr>
        <w:t xml:space="preserve"> 1, 0,5 </w:t>
      </w:r>
      <w:proofErr w:type="spellStart"/>
      <w:r w:rsidR="00016E20">
        <w:rPr>
          <w:sz w:val="24"/>
        </w:rPr>
        <w:t>etato</w:t>
      </w:r>
      <w:proofErr w:type="spellEnd"/>
      <w:r w:rsidR="00016E20">
        <w:rPr>
          <w:sz w:val="24"/>
        </w:rPr>
        <w:t xml:space="preserve"> – 2 </w:t>
      </w:r>
      <w:proofErr w:type="spellStart"/>
      <w:r w:rsidR="00016E20">
        <w:rPr>
          <w:sz w:val="24"/>
        </w:rPr>
        <w:t>ir</w:t>
      </w:r>
      <w:proofErr w:type="spellEnd"/>
      <w:r w:rsidR="00016E20">
        <w:rPr>
          <w:sz w:val="24"/>
        </w:rPr>
        <w:t xml:space="preserve"> 1 </w:t>
      </w:r>
      <w:proofErr w:type="spellStart"/>
      <w:r w:rsidR="00016E20">
        <w:rPr>
          <w:sz w:val="24"/>
        </w:rPr>
        <w:t>etatu</w:t>
      </w:r>
      <w:proofErr w:type="spellEnd"/>
      <w:r w:rsidR="00016E20">
        <w:rPr>
          <w:sz w:val="24"/>
        </w:rPr>
        <w:t xml:space="preserve"> –</w:t>
      </w:r>
      <w:r w:rsidR="00C74DFF">
        <w:rPr>
          <w:sz w:val="24"/>
        </w:rPr>
        <w:t xml:space="preserve"> </w:t>
      </w:r>
      <w:r w:rsidR="00187E64">
        <w:rPr>
          <w:sz w:val="24"/>
        </w:rPr>
        <w:t>3</w:t>
      </w:r>
      <w:r w:rsidR="00016E20">
        <w:rPr>
          <w:sz w:val="24"/>
        </w:rPr>
        <w:t>)</w:t>
      </w:r>
      <w:r w:rsidR="00B43051">
        <w:rPr>
          <w:sz w:val="24"/>
        </w:rPr>
        <w:t>,</w:t>
      </w:r>
      <w:r w:rsidR="00540E71">
        <w:rPr>
          <w:sz w:val="24"/>
        </w:rPr>
        <w:t xml:space="preserve"> </w:t>
      </w:r>
      <w:proofErr w:type="spellStart"/>
      <w:r w:rsidR="00540E71">
        <w:rPr>
          <w:sz w:val="24"/>
        </w:rPr>
        <w:t>kuriems</w:t>
      </w:r>
      <w:proofErr w:type="spellEnd"/>
      <w:r w:rsidR="00540E71">
        <w:rPr>
          <w:sz w:val="24"/>
        </w:rPr>
        <w:t xml:space="preserve"> </w:t>
      </w:r>
      <w:proofErr w:type="spellStart"/>
      <w:r w:rsidR="00540E71">
        <w:rPr>
          <w:sz w:val="24"/>
        </w:rPr>
        <w:t>teisės</w:t>
      </w:r>
      <w:proofErr w:type="spellEnd"/>
      <w:r w:rsidR="00540E71">
        <w:rPr>
          <w:sz w:val="24"/>
        </w:rPr>
        <w:t xml:space="preserve"> </w:t>
      </w:r>
      <w:proofErr w:type="spellStart"/>
      <w:r w:rsidR="00540E71">
        <w:rPr>
          <w:sz w:val="24"/>
        </w:rPr>
        <w:t>aktų</w:t>
      </w:r>
      <w:proofErr w:type="spellEnd"/>
      <w:r w:rsidR="00540E71">
        <w:rPr>
          <w:sz w:val="24"/>
        </w:rPr>
        <w:t xml:space="preserve"> </w:t>
      </w:r>
      <w:proofErr w:type="spellStart"/>
      <w:r w:rsidR="00540E71">
        <w:rPr>
          <w:sz w:val="24"/>
        </w:rPr>
        <w:t>nustatyta</w:t>
      </w:r>
      <w:proofErr w:type="spellEnd"/>
      <w:r w:rsidR="00540E71">
        <w:rPr>
          <w:sz w:val="24"/>
        </w:rPr>
        <w:t xml:space="preserve"> </w:t>
      </w:r>
      <w:proofErr w:type="spellStart"/>
      <w:r w:rsidR="00540E71">
        <w:rPr>
          <w:sz w:val="24"/>
        </w:rPr>
        <w:t>t</w:t>
      </w:r>
      <w:r w:rsidR="002D527F">
        <w:rPr>
          <w:sz w:val="24"/>
        </w:rPr>
        <w:t>varka</w:t>
      </w:r>
      <w:proofErr w:type="spellEnd"/>
      <w:r w:rsidR="00B43051">
        <w:rPr>
          <w:sz w:val="24"/>
        </w:rPr>
        <w:t xml:space="preserve"> </w:t>
      </w:r>
      <w:proofErr w:type="spellStart"/>
      <w:r w:rsidR="00B43051">
        <w:rPr>
          <w:sz w:val="24"/>
        </w:rPr>
        <w:t>išmokamo</w:t>
      </w:r>
      <w:r w:rsidR="002D527F">
        <w:rPr>
          <w:sz w:val="24"/>
        </w:rPr>
        <w:t>m</w:t>
      </w:r>
      <w:r w:rsidR="00B43051">
        <w:rPr>
          <w:sz w:val="24"/>
        </w:rPr>
        <w:t>s</w:t>
      </w:r>
      <w:proofErr w:type="spellEnd"/>
      <w:r w:rsidR="00B43051">
        <w:rPr>
          <w:sz w:val="24"/>
        </w:rPr>
        <w:t xml:space="preserve"> </w:t>
      </w:r>
      <w:proofErr w:type="spellStart"/>
      <w:r w:rsidR="00B43051">
        <w:rPr>
          <w:sz w:val="24"/>
        </w:rPr>
        <w:t>išeitinė</w:t>
      </w:r>
      <w:r w:rsidR="002D527F">
        <w:rPr>
          <w:sz w:val="24"/>
        </w:rPr>
        <w:t>m</w:t>
      </w:r>
      <w:r w:rsidR="00B43051">
        <w:rPr>
          <w:sz w:val="24"/>
        </w:rPr>
        <w:t>s</w:t>
      </w:r>
      <w:proofErr w:type="spellEnd"/>
      <w:r w:rsidR="00B43051">
        <w:rPr>
          <w:sz w:val="24"/>
        </w:rPr>
        <w:t xml:space="preserve"> </w:t>
      </w:r>
      <w:proofErr w:type="spellStart"/>
      <w:r w:rsidR="00B43051">
        <w:rPr>
          <w:sz w:val="24"/>
        </w:rPr>
        <w:t>išmoko</w:t>
      </w:r>
      <w:r w:rsidR="002D527F">
        <w:rPr>
          <w:sz w:val="24"/>
        </w:rPr>
        <w:t>m</w:t>
      </w:r>
      <w:r w:rsidR="00B43051">
        <w:rPr>
          <w:sz w:val="24"/>
        </w:rPr>
        <w:t>s</w:t>
      </w:r>
      <w:proofErr w:type="spellEnd"/>
      <w:r w:rsidR="00B43051">
        <w:rPr>
          <w:sz w:val="24"/>
        </w:rPr>
        <w:t xml:space="preserve"> </w:t>
      </w:r>
      <w:proofErr w:type="spellStart"/>
      <w:r w:rsidR="00016E20">
        <w:rPr>
          <w:sz w:val="24"/>
        </w:rPr>
        <w:t>su</w:t>
      </w:r>
      <w:proofErr w:type="spellEnd"/>
      <w:r w:rsidR="00016E20">
        <w:rPr>
          <w:sz w:val="24"/>
        </w:rPr>
        <w:t xml:space="preserve"> </w:t>
      </w:r>
      <w:proofErr w:type="spellStart"/>
      <w:r w:rsidR="00016E20">
        <w:rPr>
          <w:sz w:val="24"/>
        </w:rPr>
        <w:t>įmokom</w:t>
      </w:r>
      <w:r w:rsidR="00C74DFF">
        <w:rPr>
          <w:sz w:val="24"/>
        </w:rPr>
        <w:t>i</w:t>
      </w:r>
      <w:r w:rsidR="00016E20">
        <w:rPr>
          <w:sz w:val="24"/>
        </w:rPr>
        <w:t>s</w:t>
      </w:r>
      <w:proofErr w:type="spellEnd"/>
      <w:r w:rsidR="00016E20">
        <w:rPr>
          <w:sz w:val="24"/>
        </w:rPr>
        <w:t xml:space="preserve"> </w:t>
      </w:r>
      <w:proofErr w:type="spellStart"/>
      <w:r w:rsidR="00016E20">
        <w:rPr>
          <w:sz w:val="24"/>
        </w:rPr>
        <w:t>Sodra</w:t>
      </w:r>
      <w:r w:rsidR="002D527F">
        <w:rPr>
          <w:sz w:val="24"/>
        </w:rPr>
        <w:t>i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reikės</w:t>
      </w:r>
      <w:proofErr w:type="spellEnd"/>
      <w:r w:rsidR="002D527F">
        <w:rPr>
          <w:sz w:val="24"/>
        </w:rPr>
        <w:t xml:space="preserve"> </w:t>
      </w:r>
      <w:r w:rsidR="00187E64">
        <w:rPr>
          <w:sz w:val="24"/>
        </w:rPr>
        <w:t>14 207</w:t>
      </w:r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eurų</w:t>
      </w:r>
      <w:proofErr w:type="spellEnd"/>
      <w:r w:rsidR="002D527F">
        <w:rPr>
          <w:sz w:val="24"/>
        </w:rPr>
        <w:t xml:space="preserve">. </w:t>
      </w:r>
      <w:proofErr w:type="spellStart"/>
      <w:r w:rsidR="002D527F">
        <w:rPr>
          <w:sz w:val="24"/>
        </w:rPr>
        <w:t>Kitiems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darbuotojams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pasiūlyta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keisti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darbo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sutarties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sąlygas</w:t>
      </w:r>
      <w:proofErr w:type="spellEnd"/>
      <w:r w:rsidR="002D527F">
        <w:rPr>
          <w:sz w:val="24"/>
        </w:rPr>
        <w:t xml:space="preserve">, </w:t>
      </w:r>
      <w:proofErr w:type="spellStart"/>
      <w:r w:rsidR="002D527F">
        <w:rPr>
          <w:sz w:val="24"/>
        </w:rPr>
        <w:t>mažinant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darbo</w:t>
      </w:r>
      <w:proofErr w:type="spellEnd"/>
      <w:r w:rsidR="002D527F">
        <w:rPr>
          <w:sz w:val="24"/>
        </w:rPr>
        <w:t xml:space="preserve"> </w:t>
      </w:r>
      <w:proofErr w:type="spellStart"/>
      <w:r w:rsidR="002D527F">
        <w:rPr>
          <w:sz w:val="24"/>
        </w:rPr>
        <w:t>krūvį</w:t>
      </w:r>
      <w:proofErr w:type="spellEnd"/>
      <w:r w:rsidR="00357A85">
        <w:rPr>
          <w:sz w:val="24"/>
        </w:rPr>
        <w:t>,</w:t>
      </w:r>
      <w:r w:rsidR="00540E71">
        <w:rPr>
          <w:sz w:val="24"/>
        </w:rPr>
        <w:t xml:space="preserve"> </w:t>
      </w:r>
      <w:proofErr w:type="spellStart"/>
      <w:r w:rsidR="00540E71">
        <w:rPr>
          <w:sz w:val="24"/>
        </w:rPr>
        <w:t>jungiant</w:t>
      </w:r>
      <w:proofErr w:type="spellEnd"/>
      <w:r w:rsidR="00540E71">
        <w:rPr>
          <w:sz w:val="24"/>
        </w:rPr>
        <w:t xml:space="preserve"> </w:t>
      </w:r>
      <w:proofErr w:type="spellStart"/>
      <w:r w:rsidR="00357A85">
        <w:rPr>
          <w:sz w:val="24"/>
        </w:rPr>
        <w:t>bei</w:t>
      </w:r>
      <w:proofErr w:type="spellEnd"/>
      <w:r w:rsidR="00357A85">
        <w:rPr>
          <w:sz w:val="24"/>
        </w:rPr>
        <w:t xml:space="preserve"> </w:t>
      </w:r>
      <w:proofErr w:type="spellStart"/>
      <w:r w:rsidR="00357A85">
        <w:rPr>
          <w:sz w:val="24"/>
        </w:rPr>
        <w:t>gretinant</w:t>
      </w:r>
      <w:proofErr w:type="spellEnd"/>
      <w:r w:rsidR="00357A85">
        <w:rPr>
          <w:sz w:val="24"/>
        </w:rPr>
        <w:t xml:space="preserve"> </w:t>
      </w:r>
      <w:r w:rsidR="00540E71">
        <w:rPr>
          <w:sz w:val="24"/>
        </w:rPr>
        <w:t xml:space="preserve">kai </w:t>
      </w:r>
      <w:proofErr w:type="spellStart"/>
      <w:r w:rsidR="00540E71">
        <w:rPr>
          <w:sz w:val="24"/>
        </w:rPr>
        <w:t>kurių</w:t>
      </w:r>
      <w:proofErr w:type="spellEnd"/>
      <w:r w:rsidR="00540E71">
        <w:rPr>
          <w:sz w:val="24"/>
        </w:rPr>
        <w:t xml:space="preserve"> </w:t>
      </w:r>
      <w:proofErr w:type="spellStart"/>
      <w:r w:rsidR="00540E71">
        <w:rPr>
          <w:sz w:val="24"/>
        </w:rPr>
        <w:t>funkcijų</w:t>
      </w:r>
      <w:proofErr w:type="spellEnd"/>
      <w:r w:rsidR="00540E71">
        <w:rPr>
          <w:sz w:val="24"/>
        </w:rPr>
        <w:t xml:space="preserve"> </w:t>
      </w:r>
      <w:proofErr w:type="spellStart"/>
      <w:r w:rsidR="00540E71">
        <w:rPr>
          <w:sz w:val="24"/>
        </w:rPr>
        <w:t>atli</w:t>
      </w:r>
      <w:r w:rsidR="00357A85">
        <w:rPr>
          <w:sz w:val="24"/>
        </w:rPr>
        <w:t>kimą</w:t>
      </w:r>
      <w:proofErr w:type="spellEnd"/>
    </w:p>
    <w:p w:rsidR="00B43051" w:rsidRDefault="00B43051" w:rsidP="00B43051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43051" w:rsidRDefault="00B43051" w:rsidP="00B43051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B43051" w:rsidRDefault="00B43051" w:rsidP="00B43051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016E20" w:rsidRDefault="00146610" w:rsidP="00540E71">
      <w:pPr>
        <w:jc w:val="both"/>
        <w:rPr>
          <w:sz w:val="24"/>
          <w:lang w:val="lt-LT"/>
        </w:rPr>
      </w:pPr>
      <w:r>
        <w:rPr>
          <w:b/>
          <w:sz w:val="24"/>
        </w:rPr>
        <w:tab/>
      </w:r>
      <w:r w:rsidR="00B43051">
        <w:rPr>
          <w:sz w:val="24"/>
          <w:lang w:val="lt-LT"/>
        </w:rPr>
        <w:t>Steig</w:t>
      </w:r>
      <w:r w:rsidR="00A05DA3">
        <w:rPr>
          <w:sz w:val="24"/>
          <w:lang w:val="lt-LT"/>
        </w:rPr>
        <w:t xml:space="preserve">iamų pareigybių </w:t>
      </w:r>
      <w:r w:rsidR="00016E20">
        <w:rPr>
          <w:sz w:val="24"/>
          <w:lang w:val="lt-LT"/>
        </w:rPr>
        <w:t>finansavimui 4-iems šių metų mėnesiams darbo užmokesčiui ir įmokoms Sodrai reikės:</w:t>
      </w:r>
    </w:p>
    <w:p w:rsidR="00016E20" w:rsidRDefault="00016E20" w:rsidP="00540E7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</w:t>
      </w:r>
      <w:proofErr w:type="spellStart"/>
      <w:r>
        <w:rPr>
          <w:sz w:val="24"/>
          <w:lang w:val="lt-LT"/>
        </w:rPr>
        <w:t>Dembavos</w:t>
      </w:r>
      <w:proofErr w:type="spellEnd"/>
      <w:r w:rsidR="00B36A3E">
        <w:rPr>
          <w:sz w:val="24"/>
          <w:lang w:val="lt-LT"/>
        </w:rPr>
        <w:t xml:space="preserve"> lopšeliui-darželiui</w:t>
      </w:r>
      <w:r>
        <w:rPr>
          <w:sz w:val="24"/>
          <w:lang w:val="lt-LT"/>
        </w:rPr>
        <w:t xml:space="preserve"> „Smalsutis“</w:t>
      </w:r>
      <w:r w:rsidR="00B36A3E">
        <w:rPr>
          <w:sz w:val="24"/>
          <w:lang w:val="lt-LT"/>
        </w:rPr>
        <w:t xml:space="preserve"> –</w:t>
      </w:r>
      <w:r>
        <w:rPr>
          <w:sz w:val="24"/>
          <w:lang w:val="lt-LT"/>
        </w:rPr>
        <w:t xml:space="preserve"> </w:t>
      </w:r>
      <w:r w:rsidR="00B36A3E">
        <w:rPr>
          <w:sz w:val="24"/>
          <w:lang w:val="lt-LT"/>
        </w:rPr>
        <w:t xml:space="preserve">8 402 </w:t>
      </w:r>
      <w:proofErr w:type="spellStart"/>
      <w:r w:rsidR="00B36A3E">
        <w:rPr>
          <w:sz w:val="24"/>
          <w:lang w:val="lt-LT"/>
        </w:rPr>
        <w:t>Eur</w:t>
      </w:r>
      <w:proofErr w:type="spellEnd"/>
      <w:r w:rsidR="00B36A3E">
        <w:rPr>
          <w:sz w:val="24"/>
          <w:lang w:val="lt-LT"/>
        </w:rPr>
        <w:t>.</w:t>
      </w:r>
    </w:p>
    <w:p w:rsidR="00B43051" w:rsidRDefault="00016E20" w:rsidP="00540E7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</w:t>
      </w:r>
      <w:proofErr w:type="spellStart"/>
      <w:r>
        <w:rPr>
          <w:sz w:val="24"/>
          <w:lang w:val="lt-LT"/>
        </w:rPr>
        <w:t>Velž</w:t>
      </w:r>
      <w:r w:rsidR="00B36A3E">
        <w:rPr>
          <w:sz w:val="24"/>
          <w:lang w:val="lt-LT"/>
        </w:rPr>
        <w:t>io</w:t>
      </w:r>
      <w:proofErr w:type="spellEnd"/>
      <w:r w:rsidR="00B36A3E">
        <w:rPr>
          <w:sz w:val="24"/>
          <w:lang w:val="lt-LT"/>
        </w:rPr>
        <w:t xml:space="preserve"> lopšeliui-darželiui – 6 942 </w:t>
      </w:r>
      <w:proofErr w:type="spellStart"/>
      <w:r w:rsidR="00B36A3E">
        <w:rPr>
          <w:sz w:val="24"/>
          <w:lang w:val="lt-LT"/>
        </w:rPr>
        <w:t>Eur</w:t>
      </w:r>
      <w:proofErr w:type="spellEnd"/>
      <w:r w:rsidR="00B36A3E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</w:p>
    <w:p w:rsidR="00B36A3E" w:rsidRDefault="00B36A3E" w:rsidP="00540E7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3. Karsakiškio Strazdelio pagrindinei mokyklai – 8 402 </w:t>
      </w:r>
      <w:proofErr w:type="spellStart"/>
      <w:r>
        <w:rPr>
          <w:sz w:val="24"/>
          <w:lang w:val="lt-LT"/>
        </w:rPr>
        <w:t>Eur</w:t>
      </w:r>
      <w:proofErr w:type="spellEnd"/>
      <w:r>
        <w:rPr>
          <w:sz w:val="24"/>
          <w:lang w:val="lt-LT"/>
        </w:rPr>
        <w:t>.</w:t>
      </w:r>
    </w:p>
    <w:p w:rsidR="00B36A3E" w:rsidRDefault="00B36A3E" w:rsidP="00540E7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4. Ramygalos kultūros centrui –</w:t>
      </w:r>
      <w:r w:rsidR="00C74DFF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5 808 </w:t>
      </w:r>
      <w:proofErr w:type="spellStart"/>
      <w:r>
        <w:rPr>
          <w:sz w:val="24"/>
          <w:lang w:val="lt-LT"/>
        </w:rPr>
        <w:t>Eur</w:t>
      </w:r>
      <w:proofErr w:type="spellEnd"/>
      <w:r>
        <w:rPr>
          <w:sz w:val="24"/>
          <w:lang w:val="lt-LT"/>
        </w:rPr>
        <w:t>.</w:t>
      </w:r>
    </w:p>
    <w:p w:rsidR="00B36A3E" w:rsidRPr="00540E71" w:rsidRDefault="00B36A3E" w:rsidP="00540E71">
      <w:pPr>
        <w:jc w:val="both"/>
        <w:rPr>
          <w:sz w:val="24"/>
        </w:rPr>
      </w:pPr>
      <w:r>
        <w:rPr>
          <w:sz w:val="24"/>
          <w:lang w:val="lt-LT"/>
        </w:rPr>
        <w:tab/>
        <w:t xml:space="preserve">5. </w:t>
      </w:r>
      <w:proofErr w:type="spellStart"/>
      <w:r>
        <w:rPr>
          <w:sz w:val="24"/>
          <w:lang w:val="lt-LT"/>
        </w:rPr>
        <w:t>Šilagalio</w:t>
      </w:r>
      <w:proofErr w:type="spellEnd"/>
      <w:r>
        <w:rPr>
          <w:sz w:val="24"/>
          <w:lang w:val="lt-LT"/>
        </w:rPr>
        <w:t xml:space="preserve"> kultūros centrui 2 750 </w:t>
      </w:r>
      <w:proofErr w:type="spellStart"/>
      <w:r>
        <w:rPr>
          <w:sz w:val="24"/>
          <w:lang w:val="lt-LT"/>
        </w:rPr>
        <w:t>Eur</w:t>
      </w:r>
      <w:proofErr w:type="spellEnd"/>
      <w:r>
        <w:rPr>
          <w:sz w:val="24"/>
          <w:lang w:val="lt-LT"/>
        </w:rPr>
        <w:t>.</w:t>
      </w:r>
    </w:p>
    <w:p w:rsidR="00B43051" w:rsidRDefault="00B43051" w:rsidP="00B4305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nereikalingas antikorupcinis vertinimas.</w:t>
      </w:r>
    </w:p>
    <w:p w:rsidR="00B43051" w:rsidRDefault="00B43051" w:rsidP="00B43051">
      <w:pPr>
        <w:jc w:val="both"/>
        <w:rPr>
          <w:sz w:val="24"/>
          <w:lang w:val="lt-LT"/>
        </w:rPr>
      </w:pP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sz w:val="24"/>
          <w:szCs w:val="24"/>
        </w:rPr>
      </w:pPr>
    </w:p>
    <w:p w:rsidR="00B95CEE" w:rsidRDefault="00B95CEE">
      <w:pPr>
        <w:jc w:val="center"/>
        <w:rPr>
          <w:sz w:val="24"/>
          <w:szCs w:val="24"/>
        </w:rPr>
      </w:pPr>
    </w:p>
    <w:p w:rsidR="007C7CFE" w:rsidRDefault="007C7CFE">
      <w:pPr>
        <w:jc w:val="center"/>
        <w:rPr>
          <w:sz w:val="24"/>
          <w:szCs w:val="24"/>
        </w:rPr>
      </w:pPr>
    </w:p>
    <w:p w:rsidR="007C7CFE" w:rsidRDefault="007C7CFE">
      <w:pPr>
        <w:jc w:val="center"/>
        <w:rPr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1928"/>
    <w:rsid w:val="000072A9"/>
    <w:rsid w:val="00016E20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10269E"/>
    <w:rsid w:val="00133187"/>
    <w:rsid w:val="00133229"/>
    <w:rsid w:val="0014071E"/>
    <w:rsid w:val="00146610"/>
    <w:rsid w:val="00152FB1"/>
    <w:rsid w:val="00177D21"/>
    <w:rsid w:val="00187E64"/>
    <w:rsid w:val="001A3CD9"/>
    <w:rsid w:val="001C2743"/>
    <w:rsid w:val="001D459F"/>
    <w:rsid w:val="001D6C42"/>
    <w:rsid w:val="002035BF"/>
    <w:rsid w:val="00210746"/>
    <w:rsid w:val="00215088"/>
    <w:rsid w:val="002249B3"/>
    <w:rsid w:val="0023599D"/>
    <w:rsid w:val="00255031"/>
    <w:rsid w:val="00255619"/>
    <w:rsid w:val="002759FB"/>
    <w:rsid w:val="002A3748"/>
    <w:rsid w:val="002B7D0D"/>
    <w:rsid w:val="002C2A60"/>
    <w:rsid w:val="002D527F"/>
    <w:rsid w:val="002E035E"/>
    <w:rsid w:val="00305732"/>
    <w:rsid w:val="0033312E"/>
    <w:rsid w:val="00341F8A"/>
    <w:rsid w:val="00357A85"/>
    <w:rsid w:val="00376730"/>
    <w:rsid w:val="00382355"/>
    <w:rsid w:val="00383E43"/>
    <w:rsid w:val="003913F2"/>
    <w:rsid w:val="003B2355"/>
    <w:rsid w:val="003C02C6"/>
    <w:rsid w:val="003C17E8"/>
    <w:rsid w:val="003C3687"/>
    <w:rsid w:val="003C42DC"/>
    <w:rsid w:val="003F392F"/>
    <w:rsid w:val="003F7F10"/>
    <w:rsid w:val="00416F70"/>
    <w:rsid w:val="00417ADF"/>
    <w:rsid w:val="00432703"/>
    <w:rsid w:val="00444531"/>
    <w:rsid w:val="00453082"/>
    <w:rsid w:val="004748D9"/>
    <w:rsid w:val="004959AF"/>
    <w:rsid w:val="004A4375"/>
    <w:rsid w:val="004B016A"/>
    <w:rsid w:val="004B2BE1"/>
    <w:rsid w:val="004E2C13"/>
    <w:rsid w:val="00521799"/>
    <w:rsid w:val="005254CD"/>
    <w:rsid w:val="00535B46"/>
    <w:rsid w:val="0053782D"/>
    <w:rsid w:val="00540E71"/>
    <w:rsid w:val="00573AA6"/>
    <w:rsid w:val="0057757D"/>
    <w:rsid w:val="005B5F89"/>
    <w:rsid w:val="005F3F29"/>
    <w:rsid w:val="0060012D"/>
    <w:rsid w:val="006514E5"/>
    <w:rsid w:val="006573E7"/>
    <w:rsid w:val="006737E7"/>
    <w:rsid w:val="00677561"/>
    <w:rsid w:val="00682B54"/>
    <w:rsid w:val="006870ED"/>
    <w:rsid w:val="006B54CF"/>
    <w:rsid w:val="006E5BC3"/>
    <w:rsid w:val="006E74F3"/>
    <w:rsid w:val="006E7C16"/>
    <w:rsid w:val="007253F2"/>
    <w:rsid w:val="00736A97"/>
    <w:rsid w:val="007548A4"/>
    <w:rsid w:val="00767340"/>
    <w:rsid w:val="00776326"/>
    <w:rsid w:val="00777C8F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8142EE"/>
    <w:rsid w:val="00815117"/>
    <w:rsid w:val="008471B7"/>
    <w:rsid w:val="00884634"/>
    <w:rsid w:val="008B0C0B"/>
    <w:rsid w:val="008B2125"/>
    <w:rsid w:val="008B40F9"/>
    <w:rsid w:val="008D26C6"/>
    <w:rsid w:val="008E2329"/>
    <w:rsid w:val="008F1A6E"/>
    <w:rsid w:val="00901E5B"/>
    <w:rsid w:val="00902DC5"/>
    <w:rsid w:val="00910EB6"/>
    <w:rsid w:val="00917144"/>
    <w:rsid w:val="009415B3"/>
    <w:rsid w:val="009512E0"/>
    <w:rsid w:val="00970912"/>
    <w:rsid w:val="00987E81"/>
    <w:rsid w:val="009B2B6E"/>
    <w:rsid w:val="009C1BD0"/>
    <w:rsid w:val="009C3732"/>
    <w:rsid w:val="009F0A93"/>
    <w:rsid w:val="009F5720"/>
    <w:rsid w:val="00A05DA3"/>
    <w:rsid w:val="00A2120B"/>
    <w:rsid w:val="00A24292"/>
    <w:rsid w:val="00A25AA2"/>
    <w:rsid w:val="00A36C64"/>
    <w:rsid w:val="00A428D6"/>
    <w:rsid w:val="00A6325D"/>
    <w:rsid w:val="00A72EF7"/>
    <w:rsid w:val="00A8118C"/>
    <w:rsid w:val="00AA596D"/>
    <w:rsid w:val="00AB4682"/>
    <w:rsid w:val="00AE48B3"/>
    <w:rsid w:val="00B07407"/>
    <w:rsid w:val="00B25861"/>
    <w:rsid w:val="00B31ADE"/>
    <w:rsid w:val="00B35562"/>
    <w:rsid w:val="00B36A3E"/>
    <w:rsid w:val="00B43051"/>
    <w:rsid w:val="00B4777C"/>
    <w:rsid w:val="00B66A36"/>
    <w:rsid w:val="00B92E4F"/>
    <w:rsid w:val="00B95CEE"/>
    <w:rsid w:val="00C110CA"/>
    <w:rsid w:val="00C1233D"/>
    <w:rsid w:val="00C12D8F"/>
    <w:rsid w:val="00C3384C"/>
    <w:rsid w:val="00C35A32"/>
    <w:rsid w:val="00C44CDC"/>
    <w:rsid w:val="00C72940"/>
    <w:rsid w:val="00C74DFF"/>
    <w:rsid w:val="00C76545"/>
    <w:rsid w:val="00CA309B"/>
    <w:rsid w:val="00CA6A57"/>
    <w:rsid w:val="00CE2F45"/>
    <w:rsid w:val="00CE7BD6"/>
    <w:rsid w:val="00D3243B"/>
    <w:rsid w:val="00D40C05"/>
    <w:rsid w:val="00D44ADC"/>
    <w:rsid w:val="00D62D7C"/>
    <w:rsid w:val="00D747B2"/>
    <w:rsid w:val="00D758BE"/>
    <w:rsid w:val="00DF18CB"/>
    <w:rsid w:val="00E4183E"/>
    <w:rsid w:val="00E47AEF"/>
    <w:rsid w:val="00E55DEF"/>
    <w:rsid w:val="00EC3855"/>
    <w:rsid w:val="00ED34C8"/>
    <w:rsid w:val="00F156EB"/>
    <w:rsid w:val="00F20508"/>
    <w:rsid w:val="00F21F41"/>
    <w:rsid w:val="00F658B1"/>
    <w:rsid w:val="00F707EE"/>
    <w:rsid w:val="00F726F7"/>
    <w:rsid w:val="00F738E4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96CC-B8FA-4AD5-8E10-D201A32E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5582</Words>
  <Characters>3183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26</cp:revision>
  <cp:lastPrinted>2016-06-22T11:32:00Z</cp:lastPrinted>
  <dcterms:created xsi:type="dcterms:W3CDTF">2016-06-13T16:02:00Z</dcterms:created>
  <dcterms:modified xsi:type="dcterms:W3CDTF">2016-06-22T11:32:00Z</dcterms:modified>
</cp:coreProperties>
</file>