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780" w:rsidRDefault="008A781E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6780" w:rsidRPr="00DD4C21" w:rsidRDefault="00566780">
      <w:pPr>
        <w:pStyle w:val="Header"/>
        <w:ind w:firstLine="5245"/>
        <w:jc w:val="center"/>
        <w:rPr>
          <w:b/>
          <w:sz w:val="24"/>
          <w:szCs w:val="24"/>
        </w:rPr>
      </w:pPr>
      <w:r>
        <w:tab/>
      </w:r>
      <w:r w:rsidR="0048644E" w:rsidRPr="00DD4C21">
        <w:rPr>
          <w:b/>
          <w:sz w:val="24"/>
          <w:szCs w:val="24"/>
        </w:rPr>
        <w:t>Projektas</w:t>
      </w:r>
      <w:proofErr w:type="gramStart"/>
      <w:r w:rsidRPr="00DD4C21">
        <w:rPr>
          <w:b/>
          <w:sz w:val="24"/>
          <w:szCs w:val="24"/>
        </w:rPr>
        <w:t xml:space="preserve">                     </w:t>
      </w:r>
      <w:proofErr w:type="gramEnd"/>
    </w:p>
    <w:p w:rsidR="00566780" w:rsidRDefault="00566780">
      <w:pPr>
        <w:pStyle w:val="Header"/>
        <w:ind w:firstLine="5245"/>
        <w:jc w:val="center"/>
        <w:rPr>
          <w:b/>
          <w:sz w:val="24"/>
          <w:szCs w:val="24"/>
        </w:rPr>
      </w:pPr>
    </w:p>
    <w:p w:rsidR="00566780" w:rsidRDefault="00566780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66780" w:rsidRDefault="00566780" w:rsidP="00DD4C21">
      <w:pPr>
        <w:pStyle w:val="Header"/>
        <w:rPr>
          <w:b/>
          <w:sz w:val="28"/>
        </w:rPr>
      </w:pPr>
    </w:p>
    <w:p w:rsidR="0094520F" w:rsidRDefault="00F11D91" w:rsidP="00DD4C21">
      <w:pPr>
        <w:pStyle w:val="BodyText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:rsidR="00F11D91" w:rsidRDefault="00F11D91" w:rsidP="00DD4C21">
      <w:pPr>
        <w:pStyle w:val="BodyText"/>
        <w:spacing w:after="0"/>
        <w:jc w:val="center"/>
        <w:rPr>
          <w:b/>
          <w:bCs/>
          <w:sz w:val="24"/>
          <w:szCs w:val="24"/>
        </w:rPr>
      </w:pPr>
      <w:r w:rsidRPr="0094520F">
        <w:rPr>
          <w:b/>
          <w:bCs/>
          <w:sz w:val="24"/>
          <w:szCs w:val="24"/>
        </w:rPr>
        <w:t xml:space="preserve">DĖL PANEVĖŽIO RAJONO SAVIVALDYBĖS </w:t>
      </w:r>
      <w:r w:rsidRPr="00F3559B">
        <w:rPr>
          <w:b/>
          <w:bCs/>
          <w:color w:val="000000"/>
          <w:kern w:val="0"/>
          <w:sz w:val="24"/>
          <w:szCs w:val="24"/>
          <w:lang w:eastAsia="lt-LT"/>
        </w:rPr>
        <w:t>KELIŲ PRIEŽIŪROS IR PLĖTROS PROGRAMOS LĖŠOMIS FINANSUOJAMŲ VIETINĖS RE</w:t>
      </w:r>
      <w:r>
        <w:rPr>
          <w:b/>
          <w:bCs/>
          <w:color w:val="000000"/>
          <w:kern w:val="0"/>
          <w:sz w:val="24"/>
          <w:szCs w:val="24"/>
          <w:lang w:eastAsia="lt-LT"/>
        </w:rPr>
        <w:t xml:space="preserve">IKŠMĖS KELIŲ (GATVIŲ) TIESIMO, </w:t>
      </w:r>
      <w:r w:rsidRPr="00F3559B">
        <w:rPr>
          <w:b/>
          <w:bCs/>
          <w:color w:val="000000"/>
          <w:kern w:val="0"/>
          <w:sz w:val="24"/>
          <w:szCs w:val="24"/>
          <w:lang w:eastAsia="lt-LT"/>
        </w:rPr>
        <w:t xml:space="preserve">REKONSTRAVIMO, TAISYMO (REMONTO), PRIEŽIŪROS IR SAUGAUS EISMO </w:t>
      </w:r>
      <w:r w:rsidRPr="00F11D91">
        <w:rPr>
          <w:b/>
          <w:bCs/>
          <w:color w:val="000000"/>
          <w:kern w:val="0"/>
          <w:sz w:val="24"/>
          <w:szCs w:val="24"/>
          <w:lang w:eastAsia="lt-LT"/>
        </w:rPr>
        <w:t>SĄ</w:t>
      </w:r>
      <w:r w:rsidRPr="00F11D91"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kern w:val="0"/>
          <w:sz w:val="24"/>
          <w:szCs w:val="24"/>
          <w:lang w:eastAsia="lt-LT"/>
        </w:rPr>
        <w:t>2016 METAIS OBJEKTŲ SĄRAŠO</w:t>
      </w:r>
      <w:r>
        <w:t xml:space="preserve"> </w:t>
      </w:r>
      <w:r w:rsidRPr="0094520F">
        <w:rPr>
          <w:b/>
          <w:bCs/>
          <w:sz w:val="24"/>
          <w:szCs w:val="24"/>
        </w:rPr>
        <w:t>PATVIRTINIMO</w:t>
      </w:r>
    </w:p>
    <w:p w:rsidR="00F11D91" w:rsidRDefault="00F11D91" w:rsidP="00DD4C21">
      <w:pPr>
        <w:pStyle w:val="BodyText"/>
        <w:spacing w:after="0"/>
        <w:jc w:val="center"/>
        <w:rPr>
          <w:b/>
          <w:color w:val="000000"/>
          <w:sz w:val="24"/>
          <w:szCs w:val="24"/>
        </w:rPr>
      </w:pPr>
    </w:p>
    <w:p w:rsidR="00DD4C21" w:rsidRPr="00F11D91" w:rsidRDefault="00DD4C21" w:rsidP="00DD4C21">
      <w:pPr>
        <w:pStyle w:val="BodyText"/>
        <w:spacing w:after="0"/>
        <w:jc w:val="center"/>
        <w:rPr>
          <w:b/>
          <w:color w:val="000000"/>
          <w:sz w:val="24"/>
          <w:szCs w:val="24"/>
        </w:rPr>
      </w:pPr>
    </w:p>
    <w:p w:rsidR="00F11D91" w:rsidRDefault="0094520F" w:rsidP="00DC7C7D">
      <w:pPr>
        <w:pStyle w:val="NormalWeb"/>
        <w:spacing w:before="0" w:beforeAutospacing="0" w:after="0" w:afterAutospacing="0"/>
        <w:ind w:left="2592" w:firstLine="1296"/>
        <w:jc w:val="both"/>
      </w:pPr>
      <w:r>
        <w:t>2016 m. kovo</w:t>
      </w:r>
      <w:r w:rsidR="00DD4C21">
        <w:t xml:space="preserve"> 30 </w:t>
      </w:r>
      <w:r>
        <w:t>d. Nr. T-</w:t>
      </w:r>
    </w:p>
    <w:p w:rsidR="00F11D91" w:rsidRDefault="00DC7C7D" w:rsidP="00DC7C7D">
      <w:pPr>
        <w:pStyle w:val="NormalWeb"/>
        <w:spacing w:before="0" w:beforeAutospacing="0" w:after="0" w:afterAutospacing="0"/>
        <w:ind w:left="3888"/>
        <w:jc w:val="both"/>
      </w:pPr>
      <w:r>
        <w:t xml:space="preserve">              </w:t>
      </w:r>
      <w:r w:rsidR="00F11D91">
        <w:t>Panevėžys</w:t>
      </w:r>
    </w:p>
    <w:p w:rsidR="00F11D91" w:rsidRPr="009661EC" w:rsidRDefault="00F11D91" w:rsidP="00DD4C21">
      <w:pPr>
        <w:pStyle w:val="NormalWeb"/>
        <w:spacing w:before="0" w:beforeAutospacing="0" w:after="0" w:afterAutospacing="0"/>
        <w:ind w:firstLine="1296"/>
        <w:jc w:val="center"/>
        <w:rPr>
          <w:bCs/>
          <w:color w:val="000000"/>
        </w:rPr>
      </w:pPr>
    </w:p>
    <w:p w:rsidR="00F11D91" w:rsidRPr="009661EC" w:rsidRDefault="00F11D91" w:rsidP="009661EC">
      <w:pPr>
        <w:pStyle w:val="NormalWeb"/>
        <w:spacing w:before="0" w:beforeAutospacing="0" w:after="0" w:afterAutospacing="0"/>
        <w:ind w:firstLine="1296"/>
        <w:jc w:val="both"/>
        <w:rPr>
          <w:bCs/>
          <w:color w:val="000000"/>
        </w:rPr>
      </w:pPr>
    </w:p>
    <w:p w:rsidR="0094520F" w:rsidRPr="009661EC" w:rsidRDefault="0094520F" w:rsidP="00134809">
      <w:pPr>
        <w:pStyle w:val="NormalWeb"/>
        <w:spacing w:before="0" w:beforeAutospacing="0" w:after="0" w:afterAutospacing="0"/>
        <w:ind w:firstLine="1296"/>
        <w:jc w:val="both"/>
        <w:rPr>
          <w:bCs/>
          <w:color w:val="000000"/>
        </w:rPr>
      </w:pPr>
      <w:r w:rsidRPr="009661EC">
        <w:rPr>
          <w:bCs/>
          <w:color w:val="000000"/>
        </w:rPr>
        <w:t>Vadovaudamasi Lietuvos Respublikos vietos savivaldos įstatymo</w:t>
      </w:r>
      <w:r w:rsidR="00EB37A6" w:rsidRPr="009661EC">
        <w:rPr>
          <w:bCs/>
          <w:color w:val="000000"/>
        </w:rPr>
        <w:t xml:space="preserve"> </w:t>
      </w:r>
      <w:r w:rsidR="009661EC" w:rsidRPr="009661EC">
        <w:rPr>
          <w:bCs/>
          <w:color w:val="000000"/>
        </w:rPr>
        <w:t>6 straipsnio 22 ir</w:t>
      </w:r>
      <w:proofErr w:type="gramStart"/>
      <w:r w:rsidR="009661EC" w:rsidRPr="009661EC">
        <w:rPr>
          <w:bCs/>
          <w:color w:val="000000"/>
        </w:rPr>
        <w:t xml:space="preserve"> </w:t>
      </w:r>
      <w:r w:rsidR="00134809">
        <w:rPr>
          <w:bCs/>
          <w:color w:val="000000"/>
        </w:rPr>
        <w:t xml:space="preserve">                  </w:t>
      </w:r>
      <w:proofErr w:type="gramEnd"/>
      <w:r w:rsidR="00EB37A6" w:rsidRPr="009661EC">
        <w:rPr>
          <w:bCs/>
          <w:color w:val="000000"/>
        </w:rPr>
        <w:t>32 punktais, Lietuvos Respublikos Vyriausybės 2005 m. balandžio 21 d. nutarimu Nr. 447 „Dėl Lietuvos Respublikos kelių priežiūros ir plėtros programos finansavimo įstatymo įgyvendinimo“</w:t>
      </w:r>
      <w:r w:rsidRPr="009661EC">
        <w:rPr>
          <w:bCs/>
          <w:color w:val="000000"/>
        </w:rPr>
        <w:t xml:space="preserve">, </w:t>
      </w:r>
      <w:r w:rsidR="00EF6DDD" w:rsidRPr="009661EC">
        <w:rPr>
          <w:bCs/>
          <w:color w:val="000000"/>
        </w:rPr>
        <w:t>Lietuvos automobilių kelių direkcijos prie Susisiekimo ministerijos direktorius 2016 m. vasario 1 d. įsakymu Nr. V-102 „Dėl Kelių priežiūros ir plėtros programos lėšų vietinės reikšmės keliams (gatvėms) tiesti, rekonstruoti, taisyti (remontuoti), prižiūrėti ir saugaus eismo sąlygoms užtikrinti paskirstymo savivaldybėms 2016 metais“,</w:t>
      </w:r>
      <w:r w:rsidR="0040116F" w:rsidRPr="009661EC">
        <w:rPr>
          <w:bCs/>
          <w:color w:val="000000"/>
        </w:rPr>
        <w:t xml:space="preserve"> </w:t>
      </w:r>
      <w:r w:rsidR="00DD4C21" w:rsidRPr="009661EC">
        <w:rPr>
          <w:bCs/>
          <w:color w:val="000000"/>
        </w:rPr>
        <w:t>Kelių priežiūros ir plėtros programos lėšų, skirtų savivaldybės vietinės reikšmės keliams ir gatvėms tiesti, rekonstruoti, taisyti (remontuoti), prižiūrėti ir saugaus eismo sąlygoms užtikrinti, naudo</w:t>
      </w:r>
      <w:r w:rsidR="00DD4C21">
        <w:rPr>
          <w:bCs/>
          <w:color w:val="000000"/>
        </w:rPr>
        <w:t>jimo ir skirstymo tvarkos aprašu, patvirtintu</w:t>
      </w:r>
      <w:r w:rsidR="00DD4C21" w:rsidRPr="009661EC">
        <w:rPr>
          <w:bCs/>
          <w:color w:val="000000"/>
        </w:rPr>
        <w:t xml:space="preserve"> </w:t>
      </w:r>
      <w:r w:rsidR="0040116F" w:rsidRPr="009661EC">
        <w:rPr>
          <w:bCs/>
          <w:color w:val="000000"/>
        </w:rPr>
        <w:t>Panevėžio rajono savivaldybės tarybos 2015 m. gruodžio 21 d. sprendimu Nr. T-258 „</w:t>
      </w:r>
      <w:r w:rsidR="009661EC" w:rsidRPr="009661EC">
        <w:rPr>
          <w:bCs/>
          <w:color w:val="000000"/>
        </w:rPr>
        <w:t>Dėl Kelių priežiūros ir plėtros programos lėšų, skirtų savivaldybės vietinės reikšmės keliams ir gatvėms tiesti, rekonstruoti, taisyti (remontuoti), prižiūrėti ir saugaus eismo sąlygoms užtikrinti, naudojimo ir skirstymo tvarkos aprašo patvirtinimo</w:t>
      </w:r>
      <w:r w:rsidR="00FA0EBA">
        <w:rPr>
          <w:bCs/>
          <w:color w:val="000000"/>
        </w:rPr>
        <w:t>“</w:t>
      </w:r>
      <w:r w:rsidR="00DD4C21">
        <w:rPr>
          <w:bCs/>
          <w:color w:val="000000"/>
        </w:rPr>
        <w:t xml:space="preserve"> </w:t>
      </w:r>
      <w:r w:rsidR="009661EC" w:rsidRPr="009661EC">
        <w:rPr>
          <w:bCs/>
          <w:color w:val="000000"/>
        </w:rPr>
        <w:t xml:space="preserve">, </w:t>
      </w:r>
      <w:r w:rsidRPr="009661EC">
        <w:rPr>
          <w:bCs/>
          <w:color w:val="000000"/>
        </w:rPr>
        <w:t>Panevėžio rajono savivaldybės taryba n u s p r e n d ž i a:</w:t>
      </w:r>
    </w:p>
    <w:p w:rsidR="0094520F" w:rsidRPr="00F11D91" w:rsidRDefault="0094520F" w:rsidP="00F11D91">
      <w:pPr>
        <w:pStyle w:val="NormalWeb"/>
        <w:spacing w:before="0" w:beforeAutospacing="0" w:after="0" w:afterAutospacing="0"/>
        <w:ind w:firstLine="1296"/>
        <w:jc w:val="both"/>
      </w:pPr>
      <w:r w:rsidRPr="00F11D91">
        <w:t xml:space="preserve">Patvirtinti Panevėžio rajono savivaldybės </w:t>
      </w:r>
      <w:r w:rsidR="00F11D91" w:rsidRPr="00F11D91">
        <w:rPr>
          <w:bCs/>
          <w:color w:val="000000"/>
        </w:rPr>
        <w:t xml:space="preserve">Kelių priežiūros ir plėtros programos lėšomis finansuojamų vietinės reikšmės kelių (gatvių) tiesimo, rekonstravimo, taisymo (remonto), priežiūros ir saugaus eismo sąlygų užtikrinimo 2016 metais objektų sąrašą </w:t>
      </w:r>
      <w:r w:rsidRPr="00F11D91">
        <w:t>(pridedama).</w:t>
      </w:r>
    </w:p>
    <w:p w:rsidR="0094520F" w:rsidRDefault="0094520F" w:rsidP="00F11D91">
      <w:pPr>
        <w:pStyle w:val="NormalWeb"/>
        <w:spacing w:before="0" w:beforeAutospacing="0"/>
      </w:pPr>
    </w:p>
    <w:p w:rsidR="00566780" w:rsidRDefault="00566780">
      <w:pPr>
        <w:jc w:val="both"/>
        <w:rPr>
          <w:color w:val="000000"/>
          <w:sz w:val="28"/>
        </w:rPr>
      </w:pPr>
    </w:p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566780" w:rsidRDefault="00566780"/>
    <w:p w:rsidR="0094520F" w:rsidRDefault="0094520F" w:rsidP="009661EC"/>
    <w:p w:rsidR="0094520F" w:rsidRDefault="0094520F">
      <w:pPr>
        <w:jc w:val="both"/>
      </w:pPr>
    </w:p>
    <w:p w:rsidR="0094520F" w:rsidRDefault="0094520F">
      <w:pPr>
        <w:jc w:val="both"/>
      </w:pPr>
    </w:p>
    <w:p w:rsidR="0094520F" w:rsidRDefault="0094520F">
      <w:pPr>
        <w:jc w:val="both"/>
      </w:pPr>
    </w:p>
    <w:p w:rsidR="0094520F" w:rsidRDefault="0094520F">
      <w:pPr>
        <w:jc w:val="both"/>
      </w:pPr>
    </w:p>
    <w:p w:rsidR="0094520F" w:rsidRDefault="0094520F">
      <w:pPr>
        <w:jc w:val="both"/>
      </w:pPr>
    </w:p>
    <w:p w:rsidR="00EB37A6" w:rsidRPr="00C51AE8" w:rsidRDefault="003F6B49">
      <w:pPr>
        <w:jc w:val="both"/>
        <w:rPr>
          <w:sz w:val="24"/>
          <w:szCs w:val="24"/>
        </w:rPr>
      </w:pPr>
      <w:r w:rsidRPr="00C51AE8">
        <w:rPr>
          <w:sz w:val="24"/>
          <w:szCs w:val="24"/>
        </w:rPr>
        <w:t>Raimonda Čereškienė</w:t>
      </w:r>
    </w:p>
    <w:p w:rsidR="000C0FAF" w:rsidRPr="00DD4C21" w:rsidRDefault="009661EC" w:rsidP="00DD4C21">
      <w:pPr>
        <w:jc w:val="both"/>
        <w:rPr>
          <w:sz w:val="24"/>
          <w:szCs w:val="24"/>
        </w:rPr>
      </w:pPr>
      <w:r>
        <w:rPr>
          <w:sz w:val="24"/>
          <w:szCs w:val="24"/>
        </w:rPr>
        <w:t>2016-03-04</w:t>
      </w:r>
    </w:p>
    <w:p w:rsidR="0094520F" w:rsidRPr="0094520F" w:rsidRDefault="000C0FAF" w:rsidP="0094520F">
      <w:pPr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 w:rsidR="0094520F" w:rsidRPr="0094520F">
        <w:rPr>
          <w:sz w:val="24"/>
          <w:szCs w:val="24"/>
        </w:rPr>
        <w:t>PATVIRTINTA</w:t>
      </w:r>
    </w:p>
    <w:p w:rsidR="0094520F" w:rsidRPr="0094520F" w:rsidRDefault="0094520F" w:rsidP="0094520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4C21">
        <w:rPr>
          <w:sz w:val="24"/>
          <w:szCs w:val="24"/>
        </w:rPr>
        <w:t>Panevėžio rajono</w:t>
      </w:r>
      <w:r w:rsidRPr="0094520F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tarybos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520F">
        <w:rPr>
          <w:sz w:val="24"/>
          <w:szCs w:val="24"/>
        </w:rPr>
        <w:t>2016 m. kovo</w:t>
      </w:r>
      <w:r w:rsidR="00DD4C21">
        <w:rPr>
          <w:sz w:val="24"/>
          <w:szCs w:val="24"/>
        </w:rPr>
        <w:t xml:space="preserve"> 30 </w:t>
      </w:r>
      <w:r w:rsidRPr="0094520F">
        <w:rPr>
          <w:sz w:val="24"/>
          <w:szCs w:val="24"/>
        </w:rPr>
        <w:t>d. sprendimu Nr. T-</w:t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  <w:r w:rsidRPr="0094520F">
        <w:rPr>
          <w:sz w:val="24"/>
          <w:szCs w:val="24"/>
        </w:rPr>
        <w:tab/>
      </w:r>
    </w:p>
    <w:p w:rsidR="0094520F" w:rsidRPr="0094520F" w:rsidRDefault="0094520F" w:rsidP="0094520F">
      <w:pPr>
        <w:rPr>
          <w:sz w:val="24"/>
          <w:szCs w:val="24"/>
        </w:rPr>
      </w:pPr>
    </w:p>
    <w:tbl>
      <w:tblPr>
        <w:tblW w:w="9980" w:type="dxa"/>
        <w:tblInd w:w="108" w:type="dxa"/>
        <w:tblLook w:val="04A0"/>
      </w:tblPr>
      <w:tblGrid>
        <w:gridCol w:w="9980"/>
      </w:tblGrid>
      <w:tr w:rsidR="0094520F" w:rsidRPr="00F3559B" w:rsidTr="00320398">
        <w:trPr>
          <w:trHeight w:val="300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520F" w:rsidRPr="00F3559B" w:rsidRDefault="00DD4C21" w:rsidP="00320398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</w:pPr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>PANEVĖŽIO RAJONO SAVIVALDYBĖS</w:t>
            </w:r>
          </w:p>
        </w:tc>
      </w:tr>
      <w:tr w:rsidR="0094520F" w:rsidRPr="00F3559B" w:rsidTr="00320398">
        <w:trPr>
          <w:trHeight w:val="968"/>
        </w:trPr>
        <w:tc>
          <w:tcPr>
            <w:tcW w:w="9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520F" w:rsidRPr="00F3559B" w:rsidRDefault="00DD4C21" w:rsidP="00320398">
            <w:pPr>
              <w:suppressAutoHyphens w:val="0"/>
              <w:jc w:val="center"/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</w:pPr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>KELIŲ PRIEŽIŪROS IR PLĖTROS PROGRAMOS LĖŠOMIS FINANSUOJAMŲ VIETINĖS RE</w:t>
            </w:r>
            <w:r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 xml:space="preserve">IKŠMĖS KELIŲ (GATVIŲ) TIESIMO, </w:t>
            </w:r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>REKONSTRAVIMO, TAISYMO (REMONTO), PRIEŽIŪROS IR SAUGAUS EISMO SĄLYGŲ UŽTIKRINIMO</w:t>
            </w:r>
            <w:proofErr w:type="gramStart"/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 xml:space="preserve">                                                </w:t>
            </w:r>
            <w:proofErr w:type="gramEnd"/>
            <w:r w:rsidRPr="00F3559B">
              <w:rPr>
                <w:b/>
                <w:bCs/>
                <w:color w:val="000000"/>
                <w:kern w:val="0"/>
                <w:sz w:val="24"/>
                <w:szCs w:val="24"/>
                <w:lang w:eastAsia="lt-LT"/>
              </w:rPr>
              <w:t>2016 METAIS OBJEKTŲ SĄRAŠAS</w:t>
            </w:r>
          </w:p>
        </w:tc>
      </w:tr>
    </w:tbl>
    <w:p w:rsidR="0094520F" w:rsidRDefault="0094520F" w:rsidP="0094520F"/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6663"/>
        <w:gridCol w:w="1134"/>
        <w:gridCol w:w="1417"/>
      </w:tblGrid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Objekto pavadinimas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Ilgis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Plotis</w:t>
            </w:r>
          </w:p>
        </w:tc>
      </w:tr>
      <w:tr w:rsidR="00320398" w:rsidRPr="00320398" w:rsidTr="00320398">
        <w:trPr>
          <w:trHeight w:val="170"/>
        </w:trPr>
        <w:tc>
          <w:tcPr>
            <w:tcW w:w="9889" w:type="dxa"/>
            <w:gridSpan w:val="4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center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Kapitalui formuoti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Karsakiškio sen. kelio KAR-116 Tiltagaliai–Vepai </w:t>
            </w:r>
            <w:proofErr w:type="gramStart"/>
            <w:r w:rsidRPr="00320398">
              <w:rPr>
                <w:kern w:val="0"/>
                <w:sz w:val="24"/>
                <w:szCs w:val="24"/>
                <w:lang w:eastAsia="lt-LT"/>
              </w:rPr>
              <w:t>(</w:t>
            </w:r>
            <w:proofErr w:type="gramEnd"/>
            <w:r w:rsidRPr="00320398">
              <w:rPr>
                <w:kern w:val="0"/>
                <w:sz w:val="24"/>
                <w:szCs w:val="24"/>
                <w:lang w:eastAsia="lt-LT"/>
              </w:rPr>
              <w:t>Palaukių k. Rūdupio g.)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DD4C21" w:rsidP="00DD4C21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565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DD4C21" w:rsidP="00DD4C21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3,5 m</w:t>
            </w:r>
          </w:p>
        </w:tc>
      </w:tr>
      <w:tr w:rsidR="00320398" w:rsidRPr="00320398" w:rsidTr="00BC5841">
        <w:trPr>
          <w:trHeight w:val="326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Miežiškių sen. Nevėžio k. Pamiškės g. MIE-100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E013A3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 xml:space="preserve"> </w:t>
            </w:r>
            <w:r w:rsidR="003945EC">
              <w:rPr>
                <w:kern w:val="0"/>
                <w:sz w:val="24"/>
                <w:szCs w:val="24"/>
                <w:lang w:eastAsia="lt-LT"/>
              </w:rPr>
              <w:t>120 m</w:t>
            </w:r>
            <w:r w:rsidR="0023460D">
              <w:rPr>
                <w:kern w:val="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3,0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Naujamiesčio sen. Naujamiesčio mstl. Dariaus ir Girėno g. NAU-3007 šaligatvio remontas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92779D" w:rsidP="0092779D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 xml:space="preserve"> 613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EA3674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1,4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Naujamiesčio sen. Naujamiesčio mstl. Ramiosios g. NAU-82 kapitalinio remonto projekto parengimas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133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Paįstrio sen. kelio PAI-37 Šeškai–Pakuodžiupiai dalies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200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51445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D279D2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Panevėžio sen. Molainių k. </w:t>
            </w:r>
            <w:r w:rsidR="00D279D2">
              <w:rPr>
                <w:kern w:val="0"/>
                <w:sz w:val="24"/>
                <w:szCs w:val="24"/>
                <w:lang w:eastAsia="lt-LT"/>
              </w:rPr>
              <w:t>Dvaro g. PAN-158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D279D2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587</w:t>
            </w:r>
            <w:r w:rsidR="00DD4C21">
              <w:rPr>
                <w:kern w:val="0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DD4C21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320398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6663" w:type="dxa"/>
            <w:shd w:val="clear" w:color="auto" w:fill="auto"/>
          </w:tcPr>
          <w:p w:rsidR="0094520F" w:rsidRPr="00320398" w:rsidRDefault="0094520F" w:rsidP="00320398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Raguvos sen.</w:t>
            </w:r>
            <w:proofErr w:type="gramStart"/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 </w:t>
            </w:r>
            <w:proofErr w:type="gramEnd"/>
            <w:r w:rsidRPr="00320398">
              <w:rPr>
                <w:kern w:val="0"/>
                <w:sz w:val="24"/>
                <w:szCs w:val="24"/>
                <w:lang w:eastAsia="lt-LT"/>
              </w:rPr>
              <w:t>Raguvos mstl. Dariaus ir Girėno g.  RAG-4 dalies asfaltavimas</w:t>
            </w:r>
          </w:p>
        </w:tc>
        <w:tc>
          <w:tcPr>
            <w:tcW w:w="1134" w:type="dxa"/>
            <w:shd w:val="clear" w:color="auto" w:fill="auto"/>
          </w:tcPr>
          <w:p w:rsidR="0094520F" w:rsidRPr="00320398" w:rsidRDefault="00AF361A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95</w:t>
            </w:r>
            <w:r w:rsidR="007C71F4">
              <w:rPr>
                <w:kern w:val="0"/>
                <w:sz w:val="24"/>
                <w:szCs w:val="24"/>
                <w:lang w:eastAsia="lt-LT"/>
              </w:rPr>
              <w:t xml:space="preserve"> m</w:t>
            </w:r>
          </w:p>
        </w:tc>
        <w:tc>
          <w:tcPr>
            <w:tcW w:w="1417" w:type="dxa"/>
            <w:shd w:val="clear" w:color="auto" w:fill="auto"/>
          </w:tcPr>
          <w:p w:rsidR="0094520F" w:rsidRPr="00320398" w:rsidRDefault="00352C93" w:rsidP="0051445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5,0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Ramygalos sen. Ramygalos m. Dariaus ir Girėno g. RAM-37 šaligatvio remontas</w:t>
            </w:r>
          </w:p>
        </w:tc>
        <w:tc>
          <w:tcPr>
            <w:tcW w:w="1134" w:type="dxa"/>
            <w:shd w:val="clear" w:color="auto" w:fill="auto"/>
          </w:tcPr>
          <w:p w:rsidR="001C02FA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700 m</w:t>
            </w:r>
          </w:p>
        </w:tc>
        <w:tc>
          <w:tcPr>
            <w:tcW w:w="1417" w:type="dxa"/>
            <w:shd w:val="clear" w:color="auto" w:fill="auto"/>
          </w:tcPr>
          <w:p w:rsidR="001C02FA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1,5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Upytės sen. Upytės k. Ėriškių g.</w:t>
            </w:r>
            <w:r>
              <w:rPr>
                <w:kern w:val="0"/>
                <w:sz w:val="24"/>
                <w:szCs w:val="24"/>
                <w:lang w:eastAsia="lt-LT"/>
              </w:rPr>
              <w:t xml:space="preserve"> UPY-27</w:t>
            </w:r>
            <w:proofErr w:type="gramStart"/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 </w:t>
            </w:r>
            <w:proofErr w:type="gramEnd"/>
            <w:r w:rsidRPr="00320398">
              <w:rPr>
                <w:kern w:val="0"/>
                <w:sz w:val="24"/>
                <w:szCs w:val="24"/>
                <w:lang w:eastAsia="lt-LT"/>
              </w:rPr>
              <w:t>šaligatvio, pėsčiųjų</w:t>
            </w:r>
            <w:r>
              <w:rPr>
                <w:kern w:val="0"/>
                <w:sz w:val="24"/>
                <w:szCs w:val="24"/>
                <w:lang w:eastAsia="lt-LT"/>
              </w:rPr>
              <w:t xml:space="preserve"> ir 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>dviračių tako statyba</w:t>
            </w:r>
          </w:p>
        </w:tc>
        <w:tc>
          <w:tcPr>
            <w:tcW w:w="1134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293,6 m</w:t>
            </w:r>
          </w:p>
        </w:tc>
        <w:tc>
          <w:tcPr>
            <w:tcW w:w="1417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2,0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Vadoklių sen. Jotainių k. kelio VAD-100 kelias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Nr. 3017–Naujasodės g.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180 m</w:t>
            </w:r>
          </w:p>
        </w:tc>
        <w:tc>
          <w:tcPr>
            <w:tcW w:w="1417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3,0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11.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Velžio sen. Velžio k. Saulėtekio g. VEL-148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339 m</w:t>
            </w:r>
          </w:p>
        </w:tc>
        <w:tc>
          <w:tcPr>
            <w:tcW w:w="1417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3,5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Velžio sen. Velžio k. Vyturio g. VEL-151 asfaltavimas</w:t>
            </w:r>
          </w:p>
        </w:tc>
        <w:tc>
          <w:tcPr>
            <w:tcW w:w="1134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155 m</w:t>
            </w:r>
          </w:p>
        </w:tc>
        <w:tc>
          <w:tcPr>
            <w:tcW w:w="1417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Velžio sen. Dembavos k. Šiltnamių g. VEL-35 asfaltavimas</w:t>
            </w:r>
          </w:p>
        </w:tc>
        <w:tc>
          <w:tcPr>
            <w:tcW w:w="1134" w:type="dxa"/>
            <w:shd w:val="clear" w:color="auto" w:fill="auto"/>
          </w:tcPr>
          <w:p w:rsidR="001C02FA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427 m</w:t>
            </w:r>
          </w:p>
        </w:tc>
        <w:tc>
          <w:tcPr>
            <w:tcW w:w="1417" w:type="dxa"/>
            <w:shd w:val="clear" w:color="auto" w:fill="auto"/>
          </w:tcPr>
          <w:p w:rsidR="001C02FA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4,0 m</w:t>
            </w:r>
          </w:p>
        </w:tc>
      </w:tr>
      <w:tr w:rsidR="001C02FA" w:rsidRPr="00320398" w:rsidTr="00320398">
        <w:trPr>
          <w:trHeight w:val="170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right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Iš viso kapitalui formuoti: 730,1 tūkst. Eur</w:t>
            </w:r>
          </w:p>
        </w:tc>
      </w:tr>
      <w:tr w:rsidR="001C02FA" w:rsidRPr="00320398" w:rsidTr="00320398">
        <w:trPr>
          <w:trHeight w:val="289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Einamiesiems tikslams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12.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DC7C7D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Panevėžio rajono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vietinės reikšmės kelių ir gatvių greideriavimas</w:t>
            </w:r>
            <w:r>
              <w:rPr>
                <w:kern w:val="0"/>
                <w:sz w:val="24"/>
                <w:szCs w:val="24"/>
                <w:lang w:eastAsia="lt-LT"/>
              </w:rPr>
              <w:t xml:space="preserve">, </w:t>
            </w:r>
            <w:r w:rsidR="00580C92">
              <w:rPr>
                <w:kern w:val="0"/>
                <w:sz w:val="24"/>
                <w:szCs w:val="24"/>
                <w:lang w:eastAsia="lt-LT"/>
              </w:rPr>
              <w:t>sniego</w:t>
            </w:r>
            <w:r w:rsidR="00DC7C7D">
              <w:rPr>
                <w:kern w:val="0"/>
                <w:sz w:val="24"/>
                <w:szCs w:val="24"/>
                <w:lang w:eastAsia="lt-LT"/>
              </w:rPr>
              <w:t xml:space="preserve"> valymas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1 703,12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km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13.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Panevėžio rajono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vietinės reikšmės kelių ir gatvių žvyravimas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</w:t>
            </w:r>
            <w:r>
              <w:rPr>
                <w:kern w:val="0"/>
                <w:sz w:val="24"/>
                <w:szCs w:val="24"/>
                <w:lang w:eastAsia="lt-LT"/>
              </w:rPr>
              <w:t xml:space="preserve"> 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>240,9 km</w:t>
            </w:r>
          </w:p>
        </w:tc>
      </w:tr>
      <w:tr w:rsidR="001C02FA" w:rsidRPr="00320398" w:rsidTr="00320398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14.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Panevėžio r</w:t>
            </w:r>
            <w:r>
              <w:rPr>
                <w:kern w:val="0"/>
                <w:sz w:val="24"/>
                <w:szCs w:val="24"/>
                <w:lang w:eastAsia="lt-LT"/>
              </w:rPr>
              <w:t>ajono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vietinės reikšmės kelių ir gatvių asfalto dangų išdaužų taisymas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257,5 km</w:t>
            </w:r>
          </w:p>
        </w:tc>
      </w:tr>
      <w:tr w:rsidR="001C02FA" w:rsidRPr="00320398" w:rsidTr="00EC42EC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15.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Kelio ženklų, ženklinimo įrengimas</w:t>
            </w:r>
            <w:r w:rsidR="00287596">
              <w:rPr>
                <w:kern w:val="0"/>
                <w:sz w:val="24"/>
                <w:szCs w:val="24"/>
                <w:lang w:eastAsia="lt-LT"/>
              </w:rPr>
              <w:t xml:space="preserve"> ir priežiūra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8B04A3" w:rsidP="008B04A3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250 vnt.</w:t>
            </w:r>
          </w:p>
        </w:tc>
      </w:tr>
      <w:tr w:rsidR="001C02FA" w:rsidRPr="00320398" w:rsidTr="00EC42EC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16.</w:t>
            </w:r>
          </w:p>
        </w:tc>
        <w:tc>
          <w:tcPr>
            <w:tcW w:w="6663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Kre</w:t>
            </w:r>
            <w:r w:rsidR="00287596">
              <w:rPr>
                <w:kern w:val="0"/>
                <w:sz w:val="24"/>
                <w:szCs w:val="24"/>
                <w:lang w:eastAsia="lt-LT"/>
              </w:rPr>
              <w:t>kenavos, Miežiškių, Smilgių mstl.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šaligatvių remontas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750 m²</w:t>
            </w:r>
          </w:p>
        </w:tc>
      </w:tr>
      <w:tr w:rsidR="001C02FA" w:rsidRPr="00320398" w:rsidTr="00893912">
        <w:trPr>
          <w:trHeight w:val="170"/>
        </w:trPr>
        <w:tc>
          <w:tcPr>
            <w:tcW w:w="675" w:type="dxa"/>
            <w:shd w:val="clear" w:color="auto" w:fill="auto"/>
          </w:tcPr>
          <w:p w:rsidR="001C02FA" w:rsidRPr="00320398" w:rsidRDefault="001C02FA" w:rsidP="001C02FA">
            <w:pPr>
              <w:suppressAutoHyphens w:val="0"/>
              <w:rPr>
                <w:kern w:val="0"/>
                <w:sz w:val="24"/>
                <w:szCs w:val="24"/>
                <w:lang w:eastAsia="lt-LT"/>
              </w:rPr>
            </w:pPr>
            <w:r w:rsidRPr="00320398">
              <w:rPr>
                <w:kern w:val="0"/>
                <w:sz w:val="24"/>
                <w:szCs w:val="24"/>
                <w:lang w:eastAsia="lt-LT"/>
              </w:rPr>
              <w:t>17.</w:t>
            </w:r>
          </w:p>
        </w:tc>
        <w:tc>
          <w:tcPr>
            <w:tcW w:w="6663" w:type="dxa"/>
            <w:shd w:val="clear" w:color="auto" w:fill="auto"/>
          </w:tcPr>
          <w:p w:rsidR="001C02FA" w:rsidRPr="00580C92" w:rsidRDefault="001C02FA" w:rsidP="00453631">
            <w:pPr>
              <w:suppressAutoHyphens w:val="0"/>
              <w:jc w:val="both"/>
              <w:rPr>
                <w:kern w:val="0"/>
                <w:sz w:val="24"/>
                <w:szCs w:val="24"/>
                <w:lang w:eastAsia="lt-LT"/>
              </w:rPr>
            </w:pPr>
            <w:r w:rsidRPr="00580C92">
              <w:rPr>
                <w:kern w:val="0"/>
                <w:sz w:val="24"/>
                <w:szCs w:val="24"/>
                <w:lang w:eastAsia="lt-LT"/>
              </w:rPr>
              <w:t xml:space="preserve">Upytės sen. </w:t>
            </w:r>
            <w:r w:rsidR="00580C92" w:rsidRPr="00580C92">
              <w:rPr>
                <w:kern w:val="0"/>
                <w:sz w:val="24"/>
                <w:szCs w:val="24"/>
                <w:lang w:eastAsia="lt-LT"/>
              </w:rPr>
              <w:t xml:space="preserve">Ėriškių k. Ėriškių g. UPY-74 ir Upytės k. kelio </w:t>
            </w:r>
            <w:r w:rsidR="00453631">
              <w:rPr>
                <w:kern w:val="0"/>
                <w:sz w:val="24"/>
                <w:szCs w:val="24"/>
                <w:lang w:eastAsia="lt-LT"/>
              </w:rPr>
              <w:br/>
            </w:r>
            <w:r w:rsidR="00580C92" w:rsidRPr="00580C92">
              <w:rPr>
                <w:kern w:val="0"/>
                <w:sz w:val="24"/>
                <w:szCs w:val="24"/>
                <w:lang w:eastAsia="lt-LT"/>
              </w:rPr>
              <w:t>UPY-46 Ėriškių g.</w:t>
            </w:r>
            <w:r w:rsidR="00DC7C7D">
              <w:rPr>
                <w:kern w:val="0"/>
                <w:sz w:val="24"/>
                <w:szCs w:val="24"/>
                <w:lang w:eastAsia="lt-LT"/>
              </w:rPr>
              <w:t xml:space="preserve"> </w:t>
            </w:r>
            <w:r w:rsidR="00580C92" w:rsidRPr="00580C92">
              <w:rPr>
                <w:kern w:val="0"/>
                <w:sz w:val="24"/>
                <w:szCs w:val="24"/>
                <w:lang w:eastAsia="lt-LT"/>
              </w:rPr>
              <w:t>–</w:t>
            </w:r>
            <w:r w:rsidR="00DC7C7D">
              <w:rPr>
                <w:kern w:val="0"/>
                <w:sz w:val="24"/>
                <w:szCs w:val="24"/>
                <w:lang w:eastAsia="lt-LT"/>
              </w:rPr>
              <w:t xml:space="preserve"> </w:t>
            </w:r>
            <w:r w:rsidR="00580C92" w:rsidRPr="00580C92">
              <w:rPr>
                <w:kern w:val="0"/>
                <w:sz w:val="24"/>
                <w:szCs w:val="24"/>
                <w:lang w:eastAsia="lt-LT"/>
              </w:rPr>
              <w:t>dvarvietės sodyba Nr. 18</w:t>
            </w:r>
            <w:r w:rsidRPr="00580C92">
              <w:rPr>
                <w:kern w:val="0"/>
                <w:sz w:val="24"/>
                <w:szCs w:val="24"/>
                <w:lang w:eastAsia="lt-LT"/>
              </w:rPr>
              <w:t xml:space="preserve"> remontas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center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 xml:space="preserve">857 m² </w:t>
            </w:r>
          </w:p>
        </w:tc>
      </w:tr>
      <w:tr w:rsidR="001C02FA" w:rsidRPr="00320398" w:rsidTr="00320398">
        <w:trPr>
          <w:trHeight w:val="170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right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Iš viso einamiesiems tikslams: 730,0 tūkst. Eur</w:t>
            </w:r>
          </w:p>
        </w:tc>
      </w:tr>
      <w:tr w:rsidR="001C02FA" w:rsidRPr="00320398" w:rsidTr="00320398">
        <w:trPr>
          <w:trHeight w:val="170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right"/>
              <w:rPr>
                <w:b/>
                <w:kern w:val="0"/>
                <w:sz w:val="24"/>
                <w:szCs w:val="24"/>
                <w:lang w:eastAsia="lt-LT"/>
              </w:rPr>
            </w:pP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Iš viso Kelių priežiūros ir plėtros programos lėšų: 1</w:t>
            </w:r>
            <w:r>
              <w:rPr>
                <w:b/>
                <w:kern w:val="0"/>
                <w:sz w:val="24"/>
                <w:szCs w:val="24"/>
                <w:lang w:eastAsia="lt-LT"/>
              </w:rPr>
              <w:t xml:space="preserve"> </w:t>
            </w:r>
            <w:r w:rsidRPr="00320398">
              <w:rPr>
                <w:b/>
                <w:kern w:val="0"/>
                <w:sz w:val="24"/>
                <w:szCs w:val="24"/>
                <w:lang w:eastAsia="lt-LT"/>
              </w:rPr>
              <w:t>460,1 tūkst. Eur</w:t>
            </w:r>
          </w:p>
        </w:tc>
      </w:tr>
      <w:tr w:rsidR="001C02FA" w:rsidRPr="00320398" w:rsidTr="00320398">
        <w:trPr>
          <w:trHeight w:val="319"/>
        </w:trPr>
        <w:tc>
          <w:tcPr>
            <w:tcW w:w="9889" w:type="dxa"/>
            <w:gridSpan w:val="4"/>
            <w:shd w:val="clear" w:color="auto" w:fill="auto"/>
          </w:tcPr>
          <w:p w:rsidR="001C02FA" w:rsidRPr="00320398" w:rsidRDefault="001C02FA" w:rsidP="001C02FA">
            <w:pPr>
              <w:suppressAutoHyphens w:val="0"/>
              <w:jc w:val="right"/>
              <w:rPr>
                <w:kern w:val="0"/>
                <w:sz w:val="24"/>
                <w:szCs w:val="24"/>
                <w:lang w:eastAsia="lt-LT"/>
              </w:rPr>
            </w:pPr>
            <w:r>
              <w:rPr>
                <w:kern w:val="0"/>
                <w:sz w:val="24"/>
                <w:szCs w:val="24"/>
                <w:lang w:eastAsia="lt-LT"/>
              </w:rPr>
              <w:t>Iš jų ne mažiau kaip</w:t>
            </w:r>
            <w:r w:rsidRPr="00320398">
              <w:rPr>
                <w:kern w:val="0"/>
                <w:sz w:val="24"/>
                <w:szCs w:val="24"/>
                <w:lang w:eastAsia="lt-LT"/>
              </w:rPr>
              <w:t xml:space="preserve"> 5 proc. eismo saugumo priemonėms: 73,0 tūkst. Eur</w:t>
            </w:r>
          </w:p>
        </w:tc>
      </w:tr>
    </w:tbl>
    <w:p w:rsidR="00DD4C21" w:rsidRPr="001C02FA" w:rsidRDefault="0094520F" w:rsidP="00580C92">
      <w:pPr>
        <w:suppressAutoHyphens w:val="0"/>
        <w:jc w:val="center"/>
        <w:rPr>
          <w:kern w:val="0"/>
          <w:lang w:eastAsia="lt-LT"/>
        </w:rPr>
      </w:pPr>
      <w:r>
        <w:rPr>
          <w:kern w:val="0"/>
          <w:lang w:eastAsia="lt-LT"/>
        </w:rPr>
        <w:t>___________________</w:t>
      </w:r>
    </w:p>
    <w:p w:rsidR="00AB2FB3" w:rsidRDefault="00AB2FB3" w:rsidP="00AB2FB3">
      <w:pPr>
        <w:jc w:val="center"/>
        <w:rPr>
          <w:b/>
          <w:kern w:val="0"/>
          <w:sz w:val="24"/>
          <w:szCs w:val="24"/>
          <w:lang w:eastAsia="ru-RU"/>
        </w:rPr>
      </w:pPr>
      <w:r>
        <w:rPr>
          <w:b/>
          <w:sz w:val="24"/>
          <w:szCs w:val="24"/>
        </w:rPr>
        <w:t>PANEVĖŽIO RAJONO SAVIVALDYBĖS ADMINISTRACIJOS</w:t>
      </w:r>
    </w:p>
    <w:p w:rsidR="00AB2FB3" w:rsidRDefault="00AB2FB3" w:rsidP="00AB2FB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VIETINIO ŪKIO SKYRIUS</w:t>
      </w:r>
    </w:p>
    <w:p w:rsidR="00AB2FB3" w:rsidRDefault="00AB2FB3" w:rsidP="00AB2FB3">
      <w:pPr>
        <w:rPr>
          <w:sz w:val="24"/>
          <w:szCs w:val="24"/>
        </w:rPr>
      </w:pPr>
    </w:p>
    <w:p w:rsidR="00AB2FB3" w:rsidRDefault="00AB2FB3" w:rsidP="00AB2FB3">
      <w:pPr>
        <w:rPr>
          <w:sz w:val="24"/>
          <w:szCs w:val="24"/>
        </w:rPr>
      </w:pPr>
      <w:r>
        <w:rPr>
          <w:sz w:val="24"/>
          <w:szCs w:val="24"/>
        </w:rPr>
        <w:t xml:space="preserve">Panevėžio rajono </w:t>
      </w:r>
      <w:proofErr w:type="gramStart"/>
      <w:r>
        <w:rPr>
          <w:sz w:val="24"/>
          <w:szCs w:val="24"/>
        </w:rPr>
        <w:t>savivaldybės tarybai</w:t>
      </w:r>
      <w:proofErr w:type="gramEnd"/>
    </w:p>
    <w:p w:rsidR="00AB2FB3" w:rsidRDefault="00AB2FB3" w:rsidP="00AB2FB3">
      <w:pPr>
        <w:rPr>
          <w:sz w:val="24"/>
          <w:szCs w:val="24"/>
        </w:rPr>
      </w:pPr>
    </w:p>
    <w:p w:rsidR="00AB2FB3" w:rsidRDefault="00AB2FB3" w:rsidP="00AB2FB3">
      <w:pPr>
        <w:pStyle w:val="BodyText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AIŠKINAMASIS RAŠTAS </w:t>
      </w:r>
    </w:p>
    <w:p w:rsidR="00AB2FB3" w:rsidRPr="00AB2FB3" w:rsidRDefault="00AB2FB3" w:rsidP="00AB2FB3">
      <w:pPr>
        <w:pStyle w:val="BodyText"/>
        <w:spacing w:after="0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DĖL SPRENDIMO „</w:t>
      </w:r>
      <w:r w:rsidRPr="0094520F">
        <w:rPr>
          <w:b/>
          <w:bCs/>
          <w:sz w:val="24"/>
          <w:szCs w:val="24"/>
        </w:rPr>
        <w:t xml:space="preserve">DĖL PANEVĖŽIO RAJONO SAVIVALDYBĖS </w:t>
      </w:r>
      <w:r w:rsidRPr="00F3559B">
        <w:rPr>
          <w:b/>
          <w:bCs/>
          <w:color w:val="000000"/>
          <w:kern w:val="0"/>
          <w:sz w:val="24"/>
          <w:szCs w:val="24"/>
          <w:lang w:eastAsia="lt-LT"/>
        </w:rPr>
        <w:t>KELIŲ PRIEŽIŪROS IR PLĖTROS PROGRAMOS LĖŠOMIS FINANSUOJAMŲ VIETINĖS RE</w:t>
      </w:r>
      <w:r>
        <w:rPr>
          <w:b/>
          <w:bCs/>
          <w:color w:val="000000"/>
          <w:kern w:val="0"/>
          <w:sz w:val="24"/>
          <w:szCs w:val="24"/>
          <w:lang w:eastAsia="lt-LT"/>
        </w:rPr>
        <w:t xml:space="preserve">IKŠMĖS KELIŲ (GATVIŲ) TIESIMO, </w:t>
      </w:r>
      <w:r w:rsidRPr="00F3559B">
        <w:rPr>
          <w:b/>
          <w:bCs/>
          <w:color w:val="000000"/>
          <w:kern w:val="0"/>
          <w:sz w:val="24"/>
          <w:szCs w:val="24"/>
          <w:lang w:eastAsia="lt-LT"/>
        </w:rPr>
        <w:t xml:space="preserve">REKONSTRAVIMO, TAISYMO (REMONTO), PRIEŽIŪROS IR SAUGAUS EISMO </w:t>
      </w:r>
      <w:r w:rsidRPr="00F11D91">
        <w:rPr>
          <w:b/>
          <w:bCs/>
          <w:color w:val="000000"/>
          <w:kern w:val="0"/>
          <w:sz w:val="24"/>
          <w:szCs w:val="24"/>
          <w:lang w:eastAsia="lt-LT"/>
        </w:rPr>
        <w:t>SĄ</w:t>
      </w:r>
      <w:r w:rsidRPr="00F11D91">
        <w:rPr>
          <w:b/>
          <w:bCs/>
          <w:color w:val="000000"/>
          <w:sz w:val="24"/>
          <w:szCs w:val="24"/>
        </w:rPr>
        <w:t>LYGŲ UŽTIKRINIMO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kern w:val="0"/>
          <w:sz w:val="24"/>
          <w:szCs w:val="24"/>
          <w:lang w:eastAsia="lt-LT"/>
        </w:rPr>
        <w:t>2016 METAIS OBJEKTŲ SĄRAŠO</w:t>
      </w:r>
      <w:r>
        <w:t xml:space="preserve"> </w:t>
      </w:r>
      <w:r w:rsidRPr="0094520F">
        <w:rPr>
          <w:b/>
          <w:bCs/>
          <w:sz w:val="24"/>
          <w:szCs w:val="24"/>
        </w:rPr>
        <w:t>PATVIRTINIMO</w:t>
      </w:r>
      <w:r>
        <w:rPr>
          <w:b/>
          <w:sz w:val="24"/>
          <w:szCs w:val="24"/>
        </w:rPr>
        <w:t>“ PROJEKTO</w:t>
      </w:r>
    </w:p>
    <w:p w:rsidR="00AB2FB3" w:rsidRDefault="00AB2FB3" w:rsidP="00AB2FB3">
      <w:pPr>
        <w:jc w:val="center"/>
        <w:rPr>
          <w:sz w:val="24"/>
          <w:szCs w:val="24"/>
        </w:rPr>
      </w:pPr>
    </w:p>
    <w:p w:rsidR="00AB2FB3" w:rsidRDefault="00AB2FB3" w:rsidP="00AB2FB3">
      <w:pPr>
        <w:jc w:val="center"/>
        <w:rPr>
          <w:sz w:val="24"/>
          <w:szCs w:val="24"/>
        </w:rPr>
      </w:pPr>
      <w:r>
        <w:rPr>
          <w:sz w:val="24"/>
          <w:szCs w:val="24"/>
        </w:rPr>
        <w:t>2016 m. kovo 4 d.</w:t>
      </w:r>
    </w:p>
    <w:p w:rsidR="00AB2FB3" w:rsidRDefault="00AB2FB3" w:rsidP="00AB2FB3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AB2FB3" w:rsidRDefault="00AB2FB3" w:rsidP="00AB2FB3">
      <w:pPr>
        <w:jc w:val="center"/>
        <w:rPr>
          <w:sz w:val="24"/>
          <w:szCs w:val="24"/>
        </w:rPr>
      </w:pPr>
    </w:p>
    <w:p w:rsidR="00AB2FB3" w:rsidRDefault="00AB2FB3" w:rsidP="00AB2FB3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Projekto rengimą paskatinusios priežastys.</w:t>
      </w:r>
    </w:p>
    <w:p w:rsidR="00AB2FB3" w:rsidRDefault="00A94D1A" w:rsidP="00AB2FB3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>Lietuvos automobilių kelių direkcijos prie Susisiekimo ministerijos direktori</w:t>
      </w:r>
      <w:r w:rsidR="00BD1FA0">
        <w:rPr>
          <w:rFonts w:ascii="TimesNewRomanPS-BoldMT CE" w:hAnsi="TimesNewRomanPS-BoldMT CE" w:cs="TimesNewRomanPS-BoldMT CE"/>
          <w:bCs/>
          <w:sz w:val="24"/>
          <w:szCs w:val="24"/>
        </w:rPr>
        <w:t>a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us 2016 m. vasario 1 d. įsakymu N</w:t>
      </w:r>
      <w:r w:rsidR="00BD1FA0">
        <w:rPr>
          <w:rFonts w:ascii="TimesNewRomanPS-BoldMT CE" w:hAnsi="TimesNewRomanPS-BoldMT CE" w:cs="TimesNewRomanPS-BoldMT CE"/>
          <w:bCs/>
          <w:sz w:val="24"/>
          <w:szCs w:val="24"/>
        </w:rPr>
        <w:t xml:space="preserve">r. V-102 savivaldybėms paskirstytos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>Kelių prie</w:t>
      </w:r>
      <w:r w:rsidR="00C06F23">
        <w:rPr>
          <w:rFonts w:ascii="TimesNewRomanPS-BoldMT CE" w:hAnsi="TimesNewRomanPS-BoldMT CE" w:cs="TimesNewRomanPS-BoldMT CE"/>
          <w:bCs/>
          <w:sz w:val="24"/>
          <w:szCs w:val="24"/>
        </w:rPr>
        <w:t>žiūros ir plėtros programos lėšo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s. Panevėžio rajono savivaldybei skirta 1 460,1 tūkst. Eur. </w:t>
      </w:r>
      <w:r w:rsidR="00EA3674">
        <w:rPr>
          <w:rFonts w:ascii="TimesNewRomanPS-BoldMT CE" w:hAnsi="TimesNewRomanPS-BoldMT CE" w:cs="TimesNewRomanPS-BoldMT CE"/>
          <w:bCs/>
          <w:sz w:val="24"/>
          <w:szCs w:val="24"/>
        </w:rPr>
        <w:t xml:space="preserve">2016 m. vasario 11 d. Lietuvos automobilių kelių direkcija </w:t>
      </w:r>
      <w:r w:rsidR="00EC4F8F">
        <w:rPr>
          <w:rFonts w:ascii="TimesNewRomanPS-BoldMT CE" w:hAnsi="TimesNewRomanPS-BoldMT CE" w:cs="TimesNewRomanPS-BoldMT CE"/>
          <w:bCs/>
          <w:sz w:val="24"/>
          <w:szCs w:val="24"/>
        </w:rPr>
        <w:t xml:space="preserve">(toliau – Kelių direkcija) </w:t>
      </w:r>
      <w:r w:rsidR="00EA3674">
        <w:rPr>
          <w:rFonts w:ascii="TimesNewRomanPS-BoldMT CE" w:hAnsi="TimesNewRomanPS-BoldMT CE" w:cs="TimesNewRomanPS-BoldMT CE"/>
          <w:bCs/>
          <w:sz w:val="24"/>
          <w:szCs w:val="24"/>
        </w:rPr>
        <w:t xml:space="preserve">ir Panevėžio rajono </w:t>
      </w:r>
      <w:proofErr w:type="gramStart"/>
      <w:r w:rsidR="00EA3674">
        <w:rPr>
          <w:rFonts w:ascii="TimesNewRomanPS-BoldMT CE" w:hAnsi="TimesNewRomanPS-BoldMT CE" w:cs="TimesNewRomanPS-BoldMT CE"/>
          <w:bCs/>
          <w:sz w:val="24"/>
          <w:szCs w:val="24"/>
        </w:rPr>
        <w:t>savivaldybės administracija</w:t>
      </w:r>
      <w:proofErr w:type="gramEnd"/>
      <w:r w:rsidR="00EA3674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EC4F8F">
        <w:rPr>
          <w:rFonts w:ascii="TimesNewRomanPS-BoldMT CE" w:hAnsi="TimesNewRomanPS-BoldMT CE" w:cs="TimesNewRomanPS-BoldMT CE"/>
          <w:bCs/>
          <w:sz w:val="24"/>
          <w:szCs w:val="24"/>
        </w:rPr>
        <w:t xml:space="preserve">pasirašė </w:t>
      </w:r>
      <w:r w:rsidR="00EA3674">
        <w:rPr>
          <w:rFonts w:ascii="TimesNewRomanPS-BoldMT CE" w:hAnsi="TimesNewRomanPS-BoldMT CE" w:cs="TimesNewRomanPS-BoldMT CE"/>
          <w:bCs/>
          <w:sz w:val="24"/>
          <w:szCs w:val="24"/>
        </w:rPr>
        <w:t>finansavimo sutartį Nr. S-47</w:t>
      </w:r>
      <w:r w:rsidR="00EC4F8F">
        <w:rPr>
          <w:rFonts w:ascii="TimesNewRomanPS-BoldMT CE" w:hAnsi="TimesNewRomanPS-BoldMT CE" w:cs="TimesNewRomanPS-BoldMT CE"/>
          <w:bCs/>
          <w:sz w:val="24"/>
          <w:szCs w:val="24"/>
        </w:rPr>
        <w:t xml:space="preserve">, </w:t>
      </w:r>
      <w:r w:rsidR="00C06F23">
        <w:rPr>
          <w:rFonts w:ascii="TimesNewRomanPS-BoldMT CE" w:hAnsi="TimesNewRomanPS-BoldMT CE" w:cs="TimesNewRomanPS-BoldMT CE"/>
          <w:bCs/>
          <w:sz w:val="24"/>
          <w:szCs w:val="24"/>
        </w:rPr>
        <w:t xml:space="preserve">pagal </w:t>
      </w:r>
      <w:r w:rsidR="00EC4F8F">
        <w:rPr>
          <w:rFonts w:ascii="TimesNewRomanPS-BoldMT CE" w:hAnsi="TimesNewRomanPS-BoldMT CE" w:cs="TimesNewRomanPS-BoldMT CE"/>
          <w:bCs/>
          <w:sz w:val="24"/>
          <w:szCs w:val="24"/>
        </w:rPr>
        <w:t>kuri</w:t>
      </w:r>
      <w:r w:rsidR="00C06F23">
        <w:rPr>
          <w:rFonts w:ascii="TimesNewRomanPS-BoldMT CE" w:hAnsi="TimesNewRomanPS-BoldMT CE" w:cs="TimesNewRomanPS-BoldMT CE"/>
          <w:bCs/>
          <w:sz w:val="24"/>
          <w:szCs w:val="24"/>
        </w:rPr>
        <w:t>ą</w:t>
      </w:r>
      <w:r w:rsidR="00EC4F8F"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 w:rsidR="00C06F23">
        <w:rPr>
          <w:rFonts w:ascii="TimesNewRomanPS-BoldMT CE" w:hAnsi="TimesNewRomanPS-BoldMT CE" w:cs="TimesNewRomanPS-BoldMT CE"/>
          <w:bCs/>
          <w:sz w:val="24"/>
          <w:szCs w:val="24"/>
        </w:rPr>
        <w:t>reikia</w:t>
      </w:r>
      <w:r w:rsidR="00EC4F8F">
        <w:rPr>
          <w:rFonts w:ascii="TimesNewRomanPS-BoldMT CE" w:hAnsi="TimesNewRomanPS-BoldMT CE" w:cs="TimesNewRomanPS-BoldMT CE"/>
          <w:bCs/>
          <w:sz w:val="24"/>
          <w:szCs w:val="24"/>
        </w:rPr>
        <w:t xml:space="preserve"> p</w:t>
      </w:r>
      <w:r w:rsidR="00EC4F8F" w:rsidRPr="00EC4F8F">
        <w:rPr>
          <w:bCs/>
          <w:sz w:val="24"/>
          <w:szCs w:val="24"/>
        </w:rPr>
        <w:t xml:space="preserve">atvirtinti </w:t>
      </w:r>
      <w:r w:rsidR="00230AAD">
        <w:rPr>
          <w:sz w:val="24"/>
          <w:szCs w:val="24"/>
        </w:rPr>
        <w:t xml:space="preserve">Kelių priežiūros ir plėtros programos lėšų naudojimo vietinės reikšmės keliams ir gatvėms tiesti, taisyti (remontuoti), prižiūrėti ir saugaus eismo sąlygoms užtikrinti </w:t>
      </w:r>
      <w:r w:rsidR="00EC4F8F" w:rsidRPr="00EC4F8F">
        <w:rPr>
          <w:bCs/>
          <w:sz w:val="24"/>
          <w:szCs w:val="24"/>
        </w:rPr>
        <w:t xml:space="preserve">objektų sąrašą </w:t>
      </w:r>
      <w:r w:rsidR="00C06F23">
        <w:rPr>
          <w:bCs/>
          <w:sz w:val="24"/>
          <w:szCs w:val="24"/>
        </w:rPr>
        <w:t>(toliau – o</w:t>
      </w:r>
      <w:r w:rsidR="00230AAD">
        <w:rPr>
          <w:sz w:val="24"/>
          <w:szCs w:val="24"/>
        </w:rPr>
        <w:t xml:space="preserve">bjektų sąrašas) </w:t>
      </w:r>
      <w:r w:rsidR="00EC4F8F" w:rsidRPr="00EC4F8F">
        <w:rPr>
          <w:bCs/>
          <w:sz w:val="24"/>
          <w:szCs w:val="24"/>
        </w:rPr>
        <w:t>Savivaldybės nustatyta tvarka ir raštu teikti derinti Kelių</w:t>
      </w:r>
      <w:r w:rsidR="00EC4F8F" w:rsidRPr="00EC4F8F">
        <w:rPr>
          <w:sz w:val="24"/>
          <w:szCs w:val="24"/>
        </w:rPr>
        <w:t xml:space="preserve"> direkcijai. Suderintas su Kelių direkcija objektų sąrašas tampa neatskiriama sutarties dalimi.</w:t>
      </w:r>
    </w:p>
    <w:p w:rsidR="00AB2FB3" w:rsidRDefault="00AB2FB3" w:rsidP="00AB2FB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Sprendimo projekto esmė ir tikslai.</w:t>
      </w:r>
    </w:p>
    <w:p w:rsidR="00AB2FB3" w:rsidRDefault="0092779D" w:rsidP="00AB2FB3">
      <w:pPr>
        <w:tabs>
          <w:tab w:val="left" w:pos="993"/>
        </w:tabs>
        <w:ind w:firstLine="720"/>
        <w:jc w:val="both"/>
        <w:rPr>
          <w:sz w:val="24"/>
          <w:szCs w:val="24"/>
        </w:rPr>
      </w:pP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Panevėžio rajono </w:t>
      </w:r>
      <w:proofErr w:type="gramStart"/>
      <w:r>
        <w:rPr>
          <w:rFonts w:ascii="TimesNewRomanPS-BoldMT CE" w:hAnsi="TimesNewRomanPS-BoldMT CE" w:cs="TimesNewRomanPS-BoldMT CE"/>
          <w:bCs/>
          <w:sz w:val="24"/>
          <w:szCs w:val="24"/>
        </w:rPr>
        <w:t>savivaldybės taryb</w:t>
      </w:r>
      <w:r w:rsidR="001510E2">
        <w:rPr>
          <w:rFonts w:ascii="TimesNewRomanPS-BoldMT CE" w:hAnsi="TimesNewRomanPS-BoldMT CE" w:cs="TimesNewRomanPS-BoldMT CE"/>
          <w:bCs/>
          <w:sz w:val="24"/>
          <w:szCs w:val="24"/>
        </w:rPr>
        <w:t>os</w:t>
      </w:r>
      <w:proofErr w:type="gramEnd"/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2015 m. gruodžio 21 d. sprendimu Nr. T-258</w:t>
      </w:r>
      <w:r w:rsidR="001510E2">
        <w:rPr>
          <w:rFonts w:ascii="TimesNewRomanPS-BoldMT CE" w:hAnsi="TimesNewRomanPS-BoldMT CE" w:cs="TimesNewRomanPS-BoldMT CE"/>
          <w:bCs/>
          <w:sz w:val="24"/>
          <w:szCs w:val="24"/>
        </w:rPr>
        <w:t xml:space="preserve"> patvirtintas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 </w:t>
      </w:r>
      <w:r>
        <w:rPr>
          <w:sz w:val="24"/>
          <w:szCs w:val="24"/>
        </w:rPr>
        <w:t>Kelių priežiūros ir plėtros programos lėšų, skirtų savivaldybės vietinės reikšmės keliams ir gatvėms tiesti, rekonstruoti, taisyti (remontuoti), prižiūrėti ir saugaus eismo sąlygoms užtikrinti, naudojimo ir skirstymo tvarkos apr</w:t>
      </w:r>
      <w:r w:rsidR="001510E2">
        <w:rPr>
          <w:sz w:val="24"/>
          <w:szCs w:val="24"/>
        </w:rPr>
        <w:t>ašas</w:t>
      </w:r>
      <w:r>
        <w:rPr>
          <w:sz w:val="24"/>
          <w:szCs w:val="24"/>
        </w:rPr>
        <w:t xml:space="preserve"> </w:t>
      </w:r>
      <w:r>
        <w:rPr>
          <w:rFonts w:ascii="TimesNewRomanPS-BoldMT CE" w:hAnsi="TimesNewRomanPS-BoldMT CE" w:cs="TimesNewRomanPS-BoldMT CE"/>
          <w:bCs/>
          <w:sz w:val="24"/>
          <w:szCs w:val="24"/>
        </w:rPr>
        <w:t xml:space="preserve">(toliau – Aprašas). Aprašo </w:t>
      </w:r>
      <w:r>
        <w:rPr>
          <w:sz w:val="24"/>
          <w:szCs w:val="24"/>
        </w:rPr>
        <w:t xml:space="preserve">9 punkte nurodoma, kad metų Savivaldybės </w:t>
      </w:r>
      <w:r w:rsidR="00C06F23">
        <w:rPr>
          <w:sz w:val="24"/>
          <w:szCs w:val="24"/>
        </w:rPr>
        <w:t>o</w:t>
      </w:r>
      <w:r>
        <w:rPr>
          <w:sz w:val="24"/>
          <w:szCs w:val="24"/>
        </w:rPr>
        <w:t>bjektų sąrašas tv</w:t>
      </w:r>
      <w:r w:rsidR="00230AAD">
        <w:rPr>
          <w:sz w:val="24"/>
          <w:szCs w:val="24"/>
        </w:rPr>
        <w:t xml:space="preserve">irtinamas Savivaldybės tarybos </w:t>
      </w:r>
      <w:r>
        <w:rPr>
          <w:sz w:val="24"/>
          <w:szCs w:val="24"/>
        </w:rPr>
        <w:t xml:space="preserve">sprendimu. </w:t>
      </w:r>
      <w:r w:rsidR="00C06F23">
        <w:rPr>
          <w:sz w:val="24"/>
          <w:szCs w:val="24"/>
        </w:rPr>
        <w:t>Pagal patvirtintą</w:t>
      </w:r>
      <w:r w:rsidR="0053338B" w:rsidRPr="0053338B">
        <w:rPr>
          <w:b/>
          <w:bCs/>
          <w:sz w:val="24"/>
          <w:szCs w:val="24"/>
        </w:rPr>
        <w:t xml:space="preserve"> </w:t>
      </w:r>
      <w:r w:rsidR="00C06F23">
        <w:rPr>
          <w:b/>
          <w:bCs/>
          <w:sz w:val="24"/>
          <w:szCs w:val="24"/>
        </w:rPr>
        <w:br/>
      </w:r>
      <w:r w:rsidR="00C06F23">
        <w:rPr>
          <w:sz w:val="24"/>
          <w:szCs w:val="24"/>
        </w:rPr>
        <w:t xml:space="preserve">2016 m. </w:t>
      </w:r>
      <w:r w:rsidR="00C06F23">
        <w:rPr>
          <w:bCs/>
          <w:sz w:val="24"/>
          <w:szCs w:val="24"/>
        </w:rPr>
        <w:t>o</w:t>
      </w:r>
      <w:r w:rsidR="00C06F23">
        <w:rPr>
          <w:bCs/>
          <w:color w:val="000000"/>
          <w:kern w:val="0"/>
          <w:sz w:val="24"/>
          <w:szCs w:val="24"/>
          <w:lang w:eastAsia="lt-LT"/>
        </w:rPr>
        <w:t>bjektų sąrašą</w:t>
      </w:r>
      <w:r w:rsidR="0022570D">
        <w:rPr>
          <w:sz w:val="24"/>
          <w:szCs w:val="24"/>
        </w:rPr>
        <w:t xml:space="preserve"> </w:t>
      </w:r>
      <w:r w:rsidR="00C06F23">
        <w:rPr>
          <w:sz w:val="24"/>
          <w:szCs w:val="24"/>
        </w:rPr>
        <w:t>bus</w:t>
      </w:r>
      <w:r w:rsidR="0022570D">
        <w:rPr>
          <w:sz w:val="24"/>
          <w:szCs w:val="24"/>
        </w:rPr>
        <w:t xml:space="preserve"> </w:t>
      </w:r>
      <w:r w:rsidR="00C06F23">
        <w:rPr>
          <w:sz w:val="24"/>
          <w:szCs w:val="24"/>
        </w:rPr>
        <w:t>vykdomi</w:t>
      </w:r>
      <w:r w:rsidR="0022570D" w:rsidRPr="0022570D">
        <w:rPr>
          <w:sz w:val="24"/>
          <w:szCs w:val="24"/>
        </w:rPr>
        <w:t xml:space="preserve"> </w:t>
      </w:r>
      <w:r w:rsidR="00C06F23">
        <w:rPr>
          <w:sz w:val="24"/>
          <w:szCs w:val="24"/>
        </w:rPr>
        <w:t>vietinių kelių ir gatvių tiesimo, taisymo (remonto) ir priežiūros</w:t>
      </w:r>
      <w:r w:rsidR="0022570D" w:rsidRPr="0022570D">
        <w:rPr>
          <w:sz w:val="24"/>
          <w:szCs w:val="24"/>
        </w:rPr>
        <w:t xml:space="preserve"> bei </w:t>
      </w:r>
      <w:r w:rsidR="00C06F23">
        <w:rPr>
          <w:sz w:val="24"/>
          <w:szCs w:val="24"/>
        </w:rPr>
        <w:t>saugaus eismo sąlygų užtikrinimo darbai</w:t>
      </w:r>
      <w:r w:rsidR="00EC4F8F">
        <w:rPr>
          <w:sz w:val="24"/>
          <w:szCs w:val="24"/>
        </w:rPr>
        <w:t xml:space="preserve">, </w:t>
      </w:r>
      <w:r w:rsidR="00C06F23">
        <w:rPr>
          <w:sz w:val="24"/>
          <w:szCs w:val="24"/>
        </w:rPr>
        <w:t>įgyvendinama finansavimo sutarti</w:t>
      </w:r>
      <w:r w:rsidR="00EC4F8F">
        <w:rPr>
          <w:sz w:val="24"/>
          <w:szCs w:val="24"/>
        </w:rPr>
        <w:t xml:space="preserve">s </w:t>
      </w:r>
      <w:r w:rsidR="00230AAD">
        <w:rPr>
          <w:sz w:val="24"/>
          <w:szCs w:val="24"/>
        </w:rPr>
        <w:t>Nr. S-47</w:t>
      </w:r>
      <w:r w:rsidR="00EC4F8F">
        <w:rPr>
          <w:sz w:val="24"/>
          <w:szCs w:val="24"/>
        </w:rPr>
        <w:t>.</w:t>
      </w:r>
      <w:r w:rsidR="00AB2FB3">
        <w:rPr>
          <w:sz w:val="24"/>
          <w:szCs w:val="24"/>
        </w:rPr>
        <w:t xml:space="preserve"> </w:t>
      </w:r>
    </w:p>
    <w:p w:rsidR="00AB2FB3" w:rsidRDefault="00AB2FB3" w:rsidP="00AB2FB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Kokių pozityvių rezultatų laukiama.</w:t>
      </w:r>
    </w:p>
    <w:p w:rsidR="0022570D" w:rsidRDefault="0022570D" w:rsidP="00AB2FB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Cs/>
          <w:sz w:val="24"/>
        </w:rPr>
        <w:t>Teigiamos</w:t>
      </w:r>
      <w:r w:rsidR="0092779D">
        <w:rPr>
          <w:bCs/>
          <w:sz w:val="24"/>
        </w:rPr>
        <w:t xml:space="preserve"> priimto</w:t>
      </w:r>
      <w:r w:rsidR="00C06F23">
        <w:rPr>
          <w:bCs/>
          <w:sz w:val="24"/>
        </w:rPr>
        <w:t xml:space="preserve"> sprendimo</w:t>
      </w:r>
      <w:r w:rsidR="0092779D">
        <w:rPr>
          <w:bCs/>
          <w:sz w:val="24"/>
        </w:rPr>
        <w:t xml:space="preserve"> projekto pasekmės –</w:t>
      </w:r>
      <w:proofErr w:type="gramStart"/>
      <w:r w:rsidR="0092779D">
        <w:rPr>
          <w:bCs/>
          <w:sz w:val="24"/>
        </w:rPr>
        <w:t xml:space="preserve"> </w:t>
      </w:r>
      <w:r>
        <w:rPr>
          <w:bCs/>
          <w:sz w:val="24"/>
        </w:rPr>
        <w:t xml:space="preserve"> </w:t>
      </w:r>
      <w:proofErr w:type="gramEnd"/>
      <w:r>
        <w:rPr>
          <w:bCs/>
          <w:sz w:val="24"/>
        </w:rPr>
        <w:t xml:space="preserve">sutvarkyti </w:t>
      </w:r>
      <w:r w:rsidR="0092779D">
        <w:rPr>
          <w:bCs/>
          <w:sz w:val="24"/>
        </w:rPr>
        <w:t xml:space="preserve">objektų sąraše nurodyti </w:t>
      </w:r>
      <w:r w:rsidR="00FF64E9">
        <w:rPr>
          <w:bCs/>
          <w:sz w:val="24"/>
        </w:rPr>
        <w:t>Panevėžio</w:t>
      </w:r>
      <w:r>
        <w:rPr>
          <w:bCs/>
          <w:sz w:val="24"/>
        </w:rPr>
        <w:t xml:space="preserve"> rajono savivaldybės keliai ir gatvės</w:t>
      </w:r>
      <w:r w:rsidR="00FF64E9">
        <w:rPr>
          <w:bCs/>
          <w:sz w:val="24"/>
        </w:rPr>
        <w:t>, įrengtos saugaus eismo priemonės.</w:t>
      </w:r>
    </w:p>
    <w:p w:rsidR="00AB2FB3" w:rsidRDefault="00AB2FB3" w:rsidP="00AB2FB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Galimos neigiamos pasekmės priėmus projektą, kokių priemonių reikėtų imtis, kad tokių pasekmių būtų išvengta.</w:t>
      </w:r>
    </w:p>
    <w:p w:rsidR="00AB2FB3" w:rsidRDefault="00AB2FB3" w:rsidP="00AB2FB3">
      <w:pPr>
        <w:ind w:right="72" w:firstLine="720"/>
        <w:jc w:val="both"/>
        <w:rPr>
          <w:sz w:val="24"/>
          <w:szCs w:val="24"/>
        </w:rPr>
      </w:pPr>
      <w:r>
        <w:rPr>
          <w:rFonts w:ascii="TimesNewRomanPS-BoldMT" w:hAnsi="TimesNewRomanPS-BoldMT" w:cs="TimesNewRomanPS-BoldMT"/>
          <w:bCs/>
          <w:sz w:val="24"/>
          <w:szCs w:val="24"/>
        </w:rPr>
        <w:t>Neigiamų pasekmių nėra.</w:t>
      </w:r>
    </w:p>
    <w:p w:rsidR="00AB2FB3" w:rsidRDefault="00AB2FB3" w:rsidP="00AB2FB3">
      <w:pPr>
        <w:ind w:right="72"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Kokius galiojančius teisės aktus būtina pakeisti ar panaikinti, priėmus teikiamą projektą.</w:t>
      </w:r>
    </w:p>
    <w:p w:rsidR="001D605F" w:rsidRPr="001D605F" w:rsidRDefault="0053338B" w:rsidP="00AB2FB3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Galiojančių t</w:t>
      </w:r>
      <w:r w:rsidR="001D605F" w:rsidRPr="001D605F">
        <w:rPr>
          <w:sz w:val="24"/>
          <w:szCs w:val="24"/>
        </w:rPr>
        <w:t>eisės aktų keisti ir naikinti nereikia.</w:t>
      </w:r>
    </w:p>
    <w:p w:rsidR="00AB2FB3" w:rsidRDefault="00AB2FB3" w:rsidP="00AB2FB3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Reikiami paskaičiavimai, išlaidų sąmatos bei finansavimo šaltiniai, reikalingi sprendimui įgyvendinti.</w:t>
      </w:r>
    </w:p>
    <w:p w:rsidR="00AB2FB3" w:rsidRDefault="00AB2FB3" w:rsidP="00AB2FB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Paskaičiavimai nereikalingi.</w:t>
      </w:r>
      <w:r w:rsidR="00C51AE8">
        <w:rPr>
          <w:sz w:val="24"/>
          <w:szCs w:val="24"/>
        </w:rPr>
        <w:t xml:space="preserve"> Objektų sąraše nurodytuose keliuose ir gatvėse darbai finansuojami Kelių priežiūros ir plėtros programos lėšomis.</w:t>
      </w:r>
    </w:p>
    <w:p w:rsidR="00AB2FB3" w:rsidRDefault="00AB2FB3" w:rsidP="00230AA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</w:t>
      </w:r>
      <w:r w:rsidR="00230AAD">
        <w:rPr>
          <w:sz w:val="24"/>
          <w:szCs w:val="24"/>
        </w:rPr>
        <w:t>cinis vertinimas nereikalingas.</w:t>
      </w:r>
    </w:p>
    <w:p w:rsidR="00230AAD" w:rsidRDefault="00230AAD" w:rsidP="00230AAD">
      <w:pPr>
        <w:rPr>
          <w:sz w:val="24"/>
          <w:szCs w:val="24"/>
        </w:rPr>
      </w:pPr>
    </w:p>
    <w:p w:rsidR="00AB2FB3" w:rsidRDefault="00AB2FB3" w:rsidP="00230AAD"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              </w:t>
      </w:r>
      <w:proofErr w:type="gramEnd"/>
      <w:r>
        <w:rPr>
          <w:sz w:val="24"/>
          <w:szCs w:val="24"/>
        </w:rPr>
        <w:t>Raimonda Čereškienė</w:t>
      </w:r>
    </w:p>
    <w:sectPr w:rsidR="00AB2FB3" w:rsidSect="00745891">
      <w:headerReference w:type="default" r:id="rId8"/>
      <w:footerReference w:type="default" r:id="rId9"/>
      <w:pgSz w:w="11906" w:h="16838"/>
      <w:pgMar w:top="1191" w:right="567" w:bottom="1134" w:left="1701" w:header="1134" w:footer="567" w:gutter="0"/>
      <w:cols w:space="1296"/>
      <w:titlePg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007" w:rsidRDefault="00E06007">
      <w:r>
        <w:separator/>
      </w:r>
    </w:p>
  </w:endnote>
  <w:endnote w:type="continuationSeparator" w:id="0">
    <w:p w:rsidR="00E06007" w:rsidRDefault="00E06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00022FF" w:usb1="C000205B" w:usb2="00000009" w:usb3="00000000" w:csb0="000001DF" w:csb1="00000000"/>
  </w:font>
  <w:font w:name="TimesNewRomanPS-BoldMT">
    <w:altName w:val="Times New Roman"/>
    <w:charset w:val="BA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-Bold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780" w:rsidRDefault="00566780">
    <w:pPr>
      <w:pStyle w:val="Footer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007" w:rsidRDefault="00E06007">
      <w:r>
        <w:separator/>
      </w:r>
    </w:p>
  </w:footnote>
  <w:footnote w:type="continuationSeparator" w:id="0">
    <w:p w:rsidR="00E06007" w:rsidRDefault="00E06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891" w:rsidRDefault="00745891">
    <w:pPr>
      <w:pStyle w:val="Header"/>
      <w:jc w:val="center"/>
    </w:pPr>
  </w:p>
  <w:p w:rsidR="00566780" w:rsidRDefault="00566780">
    <w:pPr>
      <w:pStyle w:val="BodyText"/>
      <w:spacing w:after="0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12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6D5AE2"/>
    <w:rsid w:val="000C0FAF"/>
    <w:rsid w:val="00134809"/>
    <w:rsid w:val="001510E2"/>
    <w:rsid w:val="001A1503"/>
    <w:rsid w:val="001C02FA"/>
    <w:rsid w:val="001D605F"/>
    <w:rsid w:val="0022570D"/>
    <w:rsid w:val="00230AAD"/>
    <w:rsid w:val="0023460D"/>
    <w:rsid w:val="00275597"/>
    <w:rsid w:val="00287596"/>
    <w:rsid w:val="00320398"/>
    <w:rsid w:val="00352C93"/>
    <w:rsid w:val="003945EC"/>
    <w:rsid w:val="003F6B49"/>
    <w:rsid w:val="0040116F"/>
    <w:rsid w:val="00453631"/>
    <w:rsid w:val="0048461D"/>
    <w:rsid w:val="0048644E"/>
    <w:rsid w:val="0049438C"/>
    <w:rsid w:val="0051445A"/>
    <w:rsid w:val="0053338B"/>
    <w:rsid w:val="00566780"/>
    <w:rsid w:val="00580C92"/>
    <w:rsid w:val="005D1D80"/>
    <w:rsid w:val="006145BA"/>
    <w:rsid w:val="00616E86"/>
    <w:rsid w:val="006D5AE2"/>
    <w:rsid w:val="00734AF6"/>
    <w:rsid w:val="00745891"/>
    <w:rsid w:val="00764927"/>
    <w:rsid w:val="007C71F4"/>
    <w:rsid w:val="00893912"/>
    <w:rsid w:val="008A781E"/>
    <w:rsid w:val="008B04A3"/>
    <w:rsid w:val="0092779D"/>
    <w:rsid w:val="0094520F"/>
    <w:rsid w:val="009661EC"/>
    <w:rsid w:val="009B633B"/>
    <w:rsid w:val="009C30D3"/>
    <w:rsid w:val="009E51EE"/>
    <w:rsid w:val="009E5A6C"/>
    <w:rsid w:val="00A17257"/>
    <w:rsid w:val="00A94D1A"/>
    <w:rsid w:val="00AB2FB3"/>
    <w:rsid w:val="00AF361A"/>
    <w:rsid w:val="00AF5A96"/>
    <w:rsid w:val="00BC5841"/>
    <w:rsid w:val="00BD1FA0"/>
    <w:rsid w:val="00C0456D"/>
    <w:rsid w:val="00C06F23"/>
    <w:rsid w:val="00C51AE8"/>
    <w:rsid w:val="00CA416E"/>
    <w:rsid w:val="00CD071E"/>
    <w:rsid w:val="00CF55FE"/>
    <w:rsid w:val="00D279D2"/>
    <w:rsid w:val="00DA3195"/>
    <w:rsid w:val="00DC7C7D"/>
    <w:rsid w:val="00DD4C21"/>
    <w:rsid w:val="00E013A3"/>
    <w:rsid w:val="00E06007"/>
    <w:rsid w:val="00E55184"/>
    <w:rsid w:val="00E5609D"/>
    <w:rsid w:val="00EA3674"/>
    <w:rsid w:val="00EB37A6"/>
    <w:rsid w:val="00EC42EC"/>
    <w:rsid w:val="00EC4F8F"/>
    <w:rsid w:val="00EF12D5"/>
    <w:rsid w:val="00EF6DDD"/>
    <w:rsid w:val="00F11D91"/>
    <w:rsid w:val="00F53793"/>
    <w:rsid w:val="00FA0EBA"/>
    <w:rsid w:val="00FD1380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Raminta">
    <w:name w:val="Raminta"/>
    <w:rPr>
      <w:color w:val="000000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Pr>
      <w:kern w:val="1"/>
    </w:rPr>
  </w:style>
  <w:style w:type="character" w:customStyle="1" w:styleId="HeaderChar">
    <w:name w:val="Header Char"/>
    <w:rPr>
      <w:kern w:val="1"/>
    </w:rPr>
  </w:style>
  <w:style w:type="character" w:customStyle="1" w:styleId="FooterChar">
    <w:name w:val="Footer Char"/>
  </w:style>
  <w:style w:type="character" w:customStyle="1" w:styleId="ListLabel1">
    <w:name w:val="ListLabel 1"/>
    <w:rPr>
      <w:rFonts w:eastAsia="Times New Roman" w:cs="TimesNewRomanPS-BoldMT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color w:val="000000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1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standard">
    <w:name w:val="standard"/>
    <w:basedOn w:val="Normal"/>
    <w:rPr>
      <w:color w:val="000000"/>
      <w:sz w:val="24"/>
      <w:szCs w:val="24"/>
    </w:rPr>
  </w:style>
  <w:style w:type="paragraph" w:customStyle="1" w:styleId="BalloonText1">
    <w:name w:val="Balloon Text1"/>
    <w:basedOn w:val="Normal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1"/>
    <w:uiPriority w:val="99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pPr>
      <w:suppressAutoHyphens/>
    </w:pPr>
    <w:rPr>
      <w:rFonts w:eastAsia="Arial"/>
      <w:kern w:val="1"/>
      <w:lang w:eastAsia="ar-SA"/>
    </w:rPr>
  </w:style>
  <w:style w:type="paragraph" w:styleId="Footer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rmalWeb">
    <w:name w:val="Normal (Web)"/>
    <w:basedOn w:val="Normal"/>
    <w:uiPriority w:val="99"/>
    <w:semiHidden/>
    <w:unhideWhenUsed/>
    <w:rsid w:val="0094520F"/>
    <w:pPr>
      <w:suppressAutoHyphens w:val="0"/>
      <w:spacing w:before="100" w:beforeAutospacing="1" w:after="100" w:afterAutospacing="1"/>
    </w:pPr>
    <w:rPr>
      <w:kern w:val="0"/>
      <w:sz w:val="24"/>
      <w:szCs w:val="24"/>
      <w:lang w:eastAsia="lt-LT"/>
    </w:rPr>
  </w:style>
  <w:style w:type="table" w:styleId="TableGrid">
    <w:name w:val="Table Grid"/>
    <w:basedOn w:val="TableNormal"/>
    <w:rsid w:val="0094520F"/>
    <w:pPr>
      <w:suppressAutoHyphens/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1">
    <w:name w:val="Header Char1"/>
    <w:link w:val="Header"/>
    <w:uiPriority w:val="99"/>
    <w:rsid w:val="00745891"/>
    <w:rPr>
      <w:kern w:val="1"/>
      <w:lang w:eastAsia="ar-SA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7C71F4"/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link w:val="BalloonText"/>
    <w:uiPriority w:val="99"/>
    <w:semiHidden/>
    <w:rsid w:val="007C71F4"/>
    <w:rPr>
      <w:rFonts w:ascii="Segoe UI" w:hAnsi="Segoe UI" w:cs="Segoe UI"/>
      <w:kern w:val="1"/>
      <w:sz w:val="18"/>
      <w:szCs w:val="18"/>
      <w:lang w:eastAsia="ar-SA"/>
    </w:rPr>
  </w:style>
  <w:style w:type="character" w:customStyle="1" w:styleId="BodyTextChar1">
    <w:name w:val="Body Text Char1"/>
    <w:link w:val="BodyText"/>
    <w:rsid w:val="009661EC"/>
    <w:rPr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59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B02F4-0D54-4C21-91C6-7C716215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4613</Words>
  <Characters>2630</Characters>
  <Application>Microsoft Office Word</Application>
  <DocSecurity>0</DocSecurity>
  <Lines>21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Panevėžio rajono savivaldybės tarybai</vt:lpstr>
    </vt:vector>
  </TitlesOfParts>
  <Company>Hewlett-Packard Company</Company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user</cp:lastModifiedBy>
  <cp:revision>2</cp:revision>
  <cp:lastPrinted>2016-03-18T12:45:00Z</cp:lastPrinted>
  <dcterms:created xsi:type="dcterms:W3CDTF">2016-03-21T07:59:00Z</dcterms:created>
  <dcterms:modified xsi:type="dcterms:W3CDTF">2016-03-21T07:59:00Z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Panevėžio raj. sav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