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D2D" w:rsidRDefault="00421F22" w:rsidP="00FF0220">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rsidR="004B2D2D" w:rsidRPr="005D0F90" w:rsidRDefault="00557E7E" w:rsidP="00A530B3">
      <w:pPr>
        <w:pStyle w:val="Antrats"/>
        <w:jc w:val="center"/>
        <w:rPr>
          <w:b/>
          <w:sz w:val="24"/>
          <w:szCs w:val="24"/>
        </w:rPr>
      </w:pPr>
      <w:r>
        <w:rPr>
          <w:sz w:val="24"/>
          <w:szCs w:val="24"/>
        </w:rPr>
        <w:t xml:space="preserve">                             </w:t>
      </w:r>
      <w:r w:rsidR="00A52CBD">
        <w:rPr>
          <w:sz w:val="24"/>
          <w:szCs w:val="24"/>
        </w:rPr>
        <w:t xml:space="preserve">                                                      </w:t>
      </w:r>
      <w:r w:rsidR="005D0F90">
        <w:rPr>
          <w:sz w:val="24"/>
          <w:szCs w:val="24"/>
        </w:rPr>
        <w:t xml:space="preserve">                                       </w:t>
      </w:r>
      <w:r w:rsidR="00A52CBD">
        <w:rPr>
          <w:sz w:val="24"/>
          <w:szCs w:val="24"/>
        </w:rPr>
        <w:t xml:space="preserve"> </w:t>
      </w:r>
      <w:r w:rsidR="00A52CBD" w:rsidRPr="005D0F90">
        <w:rPr>
          <w:b/>
          <w:sz w:val="24"/>
          <w:szCs w:val="24"/>
        </w:rPr>
        <w:t xml:space="preserve"> Projektas</w:t>
      </w:r>
      <w:r w:rsidRPr="005D0F90">
        <w:rPr>
          <w:b/>
          <w:sz w:val="24"/>
          <w:szCs w:val="24"/>
        </w:rPr>
        <w:t xml:space="preserve">                                                                                           </w:t>
      </w:r>
    </w:p>
    <w:p w:rsidR="004B2D2D" w:rsidRDefault="004B2D2D">
      <w:pPr>
        <w:pStyle w:val="Antrats"/>
        <w:jc w:val="center"/>
        <w:rPr>
          <w:b/>
          <w:sz w:val="28"/>
        </w:rPr>
      </w:pPr>
      <w:r>
        <w:rPr>
          <w:b/>
          <w:sz w:val="28"/>
        </w:rPr>
        <w:t xml:space="preserve">PANEVĖŽIO RAJONO SAVIVALDYBĖS TARYBA </w:t>
      </w:r>
    </w:p>
    <w:p w:rsidR="004D6EBB" w:rsidRDefault="004D6EBB" w:rsidP="00E0173E">
      <w:pPr>
        <w:pStyle w:val="Antrats"/>
        <w:rPr>
          <w:b/>
          <w:sz w:val="24"/>
          <w:szCs w:val="24"/>
        </w:rPr>
      </w:pPr>
    </w:p>
    <w:p w:rsidR="005D0F90" w:rsidRPr="00F60FDD" w:rsidRDefault="005D0F90" w:rsidP="00E0173E">
      <w:pPr>
        <w:pStyle w:val="Antrats"/>
        <w:rPr>
          <w:b/>
          <w:sz w:val="24"/>
          <w:szCs w:val="24"/>
        </w:rPr>
      </w:pPr>
    </w:p>
    <w:p w:rsidR="00A52CBD" w:rsidRDefault="004B2D2D" w:rsidP="00A52CBD">
      <w:pPr>
        <w:pStyle w:val="Antrats"/>
        <w:jc w:val="center"/>
        <w:rPr>
          <w:b/>
          <w:sz w:val="28"/>
        </w:rPr>
      </w:pPr>
      <w:r>
        <w:rPr>
          <w:b/>
          <w:sz w:val="28"/>
        </w:rPr>
        <w:t>SPRENDIMAS</w:t>
      </w:r>
    </w:p>
    <w:p w:rsidR="00A52CBD" w:rsidRDefault="00A52CBD" w:rsidP="00A52CBD">
      <w:pPr>
        <w:jc w:val="center"/>
        <w:rPr>
          <w:b/>
          <w:bCs/>
          <w:color w:val="000000"/>
          <w:sz w:val="24"/>
          <w:szCs w:val="24"/>
        </w:rPr>
      </w:pPr>
      <w:r>
        <w:rPr>
          <w:b/>
          <w:bCs/>
          <w:color w:val="000000"/>
          <w:sz w:val="24"/>
          <w:szCs w:val="24"/>
        </w:rPr>
        <w:t>DĖL SUTARTIES NUTRAUKIMO</w:t>
      </w:r>
    </w:p>
    <w:p w:rsidR="00A530B3" w:rsidRDefault="00A530B3" w:rsidP="008478C1">
      <w:pPr>
        <w:rPr>
          <w:rFonts w:ascii="TimesNewRoman" w:eastAsia="TimesNewRoman" w:hAnsi="TimesNewRoman" w:cs="TimesNewRoman"/>
          <w:b/>
          <w:bCs/>
          <w:sz w:val="24"/>
          <w:szCs w:val="24"/>
        </w:rPr>
      </w:pPr>
    </w:p>
    <w:p w:rsidR="008478C1" w:rsidRPr="00A530B3" w:rsidRDefault="008478C1" w:rsidP="008478C1">
      <w:pPr>
        <w:rPr>
          <w:sz w:val="24"/>
          <w:szCs w:val="24"/>
        </w:rPr>
      </w:pPr>
    </w:p>
    <w:p w:rsidR="004D6EBB" w:rsidRDefault="00A52CBD" w:rsidP="004D6EBB">
      <w:pPr>
        <w:jc w:val="center"/>
        <w:rPr>
          <w:rFonts w:ascii="TimesNewRoman" w:eastAsia="TimesNewRoman" w:hAnsi="TimesNewRoman" w:cs="TimesNewRoman"/>
          <w:sz w:val="24"/>
          <w:szCs w:val="24"/>
        </w:rPr>
      </w:pPr>
      <w:r>
        <w:rPr>
          <w:rFonts w:ascii="TimesNewRoman" w:eastAsia="TimesNewRoman" w:hAnsi="TimesNewRoman" w:cs="TimesNewRoman"/>
          <w:sz w:val="24"/>
          <w:szCs w:val="24"/>
        </w:rPr>
        <w:t>2015 m. spalio</w:t>
      </w:r>
      <w:r w:rsidR="00557E7E">
        <w:rPr>
          <w:rFonts w:ascii="TimesNewRoman" w:eastAsia="TimesNewRoman" w:hAnsi="TimesNewRoman" w:cs="TimesNewRoman"/>
          <w:sz w:val="24"/>
          <w:szCs w:val="24"/>
        </w:rPr>
        <w:t xml:space="preserve"> </w:t>
      </w:r>
      <w:r>
        <w:rPr>
          <w:rFonts w:ascii="TimesNewRoman" w:eastAsia="TimesNewRoman" w:hAnsi="TimesNewRoman" w:cs="TimesNewRoman"/>
          <w:sz w:val="24"/>
          <w:szCs w:val="24"/>
        </w:rPr>
        <w:t>22</w:t>
      </w:r>
      <w:r w:rsidR="00557E7E">
        <w:rPr>
          <w:rFonts w:ascii="TimesNewRoman" w:eastAsia="TimesNewRoman" w:hAnsi="TimesNewRoman" w:cs="TimesNewRoman"/>
          <w:sz w:val="24"/>
          <w:szCs w:val="24"/>
        </w:rPr>
        <w:t xml:space="preserve"> d. Nr. T-</w:t>
      </w:r>
    </w:p>
    <w:p w:rsidR="004D6EBB" w:rsidRDefault="004D6EBB" w:rsidP="004D6EBB">
      <w:pPr>
        <w:jc w:val="center"/>
        <w:rPr>
          <w:rFonts w:ascii="TimesNewRoman" w:eastAsia="TimesNewRoman" w:hAnsi="TimesNewRoman" w:cs="TimesNewRoman"/>
          <w:sz w:val="24"/>
          <w:szCs w:val="24"/>
        </w:rPr>
      </w:pPr>
      <w:r>
        <w:rPr>
          <w:rFonts w:ascii="TimesNewRoman" w:eastAsia="TimesNewRoman" w:hAnsi="TimesNewRoman" w:cs="TimesNewRoman"/>
          <w:sz w:val="24"/>
          <w:szCs w:val="24"/>
        </w:rPr>
        <w:t>Panevėžys</w:t>
      </w:r>
    </w:p>
    <w:p w:rsidR="004D6EBB" w:rsidRDefault="004D6EBB" w:rsidP="004D6EBB">
      <w:pPr>
        <w:rPr>
          <w:sz w:val="24"/>
          <w:szCs w:val="24"/>
        </w:rPr>
      </w:pPr>
    </w:p>
    <w:p w:rsidR="004A2125" w:rsidRPr="004A2125" w:rsidRDefault="004A2125" w:rsidP="004A2125"/>
    <w:p w:rsidR="00C962DE" w:rsidRDefault="00C962DE" w:rsidP="00C962DE">
      <w:pPr>
        <w:ind w:firstLine="632"/>
        <w:jc w:val="both"/>
        <w:rPr>
          <w:sz w:val="24"/>
          <w:szCs w:val="24"/>
        </w:rPr>
      </w:pPr>
      <w:r>
        <w:rPr>
          <w:sz w:val="24"/>
          <w:szCs w:val="24"/>
        </w:rPr>
        <w:t xml:space="preserve">Vadovaudamasi Lietuvos vyriausiojo administracinio teismo 2015 m. rugsėjo 11 d. nutartimi, Panevėžio miesto savivaldybės ir Panevėžio rajono savivaldybės bendradarbiavimo sutarties dėl ikimokyklinio ir priešmokyklinio ugdymo paslaugų ir neformaliojo ugdymo paslaugų teikimo, patvirtintos Savivaldybės tarybos 2015 m. birželio 11 d. sprendimu Nr. T-124 „Dėl pritarimo Panevėžio miesto savivaldybės ir Panevėžio rajono savivaldybės bendradarbiavimo sutarties dėl ikimokyklinio ir priešmokyklinio ugdymo paslaugų ir neformaliojo ugdymo paslaugų teikimo projektui“, 7 punktu, Savivaldybės taryba </w:t>
      </w:r>
    </w:p>
    <w:p w:rsidR="00C962DE" w:rsidRDefault="00C962DE" w:rsidP="00C962DE">
      <w:pPr>
        <w:ind w:firstLine="632"/>
        <w:jc w:val="both"/>
        <w:rPr>
          <w:sz w:val="24"/>
          <w:szCs w:val="24"/>
        </w:rPr>
      </w:pPr>
      <w:r>
        <w:rPr>
          <w:sz w:val="24"/>
          <w:szCs w:val="24"/>
        </w:rPr>
        <w:t xml:space="preserve"> n u s p r e n d ž i a:</w:t>
      </w:r>
    </w:p>
    <w:p w:rsidR="00C962DE" w:rsidRDefault="00C962DE" w:rsidP="00C962DE">
      <w:pPr>
        <w:ind w:firstLine="632"/>
        <w:jc w:val="both"/>
        <w:rPr>
          <w:sz w:val="24"/>
          <w:szCs w:val="24"/>
        </w:rPr>
      </w:pPr>
      <w:r>
        <w:rPr>
          <w:sz w:val="24"/>
          <w:szCs w:val="24"/>
        </w:rPr>
        <w:t>1. Nutraukti Panevėžio miesto savivaldybės ir Panevėžio rajono savivaldybės bendradarbiavimo sutartį dėl ikimokyklinio ir priešmokyklinio ugdymo paslaugų ir neformaliojo ugdymo paslaugų teikimo;</w:t>
      </w:r>
    </w:p>
    <w:p w:rsidR="00C962DE" w:rsidRDefault="00C962DE" w:rsidP="00C962DE">
      <w:pPr>
        <w:ind w:firstLine="632"/>
        <w:jc w:val="both"/>
        <w:rPr>
          <w:sz w:val="24"/>
          <w:szCs w:val="24"/>
        </w:rPr>
      </w:pPr>
      <w:r>
        <w:rPr>
          <w:sz w:val="24"/>
          <w:szCs w:val="24"/>
        </w:rPr>
        <w:t xml:space="preserve">2. Įgalioti Savivaldybės merą Povilą </w:t>
      </w:r>
      <w:proofErr w:type="spellStart"/>
      <w:r>
        <w:rPr>
          <w:sz w:val="24"/>
          <w:szCs w:val="24"/>
        </w:rPr>
        <w:t>Žagunį</w:t>
      </w:r>
      <w:proofErr w:type="spellEnd"/>
      <w:r>
        <w:rPr>
          <w:sz w:val="24"/>
          <w:szCs w:val="24"/>
        </w:rPr>
        <w:t xml:space="preserve"> nutraukti 1 punkte įvardytą sutartį.</w:t>
      </w:r>
    </w:p>
    <w:p w:rsidR="00C962DE" w:rsidRDefault="00C962DE" w:rsidP="00C962DE">
      <w:pPr>
        <w:ind w:left="16" w:hanging="347"/>
        <w:jc w:val="both"/>
        <w:rPr>
          <w:sz w:val="24"/>
        </w:rPr>
      </w:pPr>
      <w:r>
        <w:rPr>
          <w:sz w:val="24"/>
        </w:rPr>
        <w:t xml:space="preserve">   </w:t>
      </w:r>
      <w:r>
        <w:rPr>
          <w:sz w:val="24"/>
        </w:rPr>
        <w:tab/>
      </w:r>
      <w:r>
        <w:rPr>
          <w:sz w:val="24"/>
        </w:rPr>
        <w:tab/>
      </w:r>
      <w:r>
        <w:rPr>
          <w:sz w:val="24"/>
        </w:rPr>
        <w:tab/>
      </w:r>
    </w:p>
    <w:p w:rsidR="00C962DE" w:rsidRDefault="00C962DE" w:rsidP="00C962DE">
      <w:pPr>
        <w:rPr>
          <w:sz w:val="24"/>
        </w:rPr>
      </w:pPr>
    </w:p>
    <w:p w:rsidR="004A2125" w:rsidRPr="004A2125" w:rsidRDefault="004A2125" w:rsidP="004A2125">
      <w:pPr>
        <w:rPr>
          <w:sz w:val="24"/>
        </w:rPr>
      </w:pPr>
    </w:p>
    <w:p w:rsidR="004A2125" w:rsidRDefault="004A2125" w:rsidP="004D6EBB">
      <w:pPr>
        <w:autoSpaceDE w:val="0"/>
        <w:ind w:firstLine="458"/>
        <w:jc w:val="both"/>
        <w:rPr>
          <w:sz w:val="24"/>
          <w:szCs w:val="24"/>
        </w:rPr>
      </w:pPr>
    </w:p>
    <w:p w:rsidR="004B2D2D" w:rsidRDefault="004B2D2D">
      <w:pPr>
        <w:rPr>
          <w:sz w:val="24"/>
        </w:rPr>
      </w:pPr>
    </w:p>
    <w:p w:rsidR="004B2D2D" w:rsidRDefault="004B2D2D">
      <w:pPr>
        <w:rPr>
          <w:sz w:val="24"/>
        </w:rPr>
      </w:pPr>
    </w:p>
    <w:p w:rsidR="000710D7" w:rsidRPr="000710D7" w:rsidRDefault="000710D7" w:rsidP="000710D7">
      <w:pPr>
        <w:ind w:firstLine="30"/>
        <w:jc w:val="both"/>
        <w:rPr>
          <w:sz w:val="24"/>
          <w:szCs w:val="24"/>
        </w:rPr>
      </w:pPr>
      <w:r w:rsidRPr="000710D7">
        <w:rPr>
          <w:sz w:val="24"/>
          <w:szCs w:val="24"/>
        </w:rPr>
        <w:t xml:space="preserve">                                                                                     </w:t>
      </w:r>
      <w:r w:rsidR="00557E7E">
        <w:rPr>
          <w:sz w:val="24"/>
          <w:szCs w:val="24"/>
        </w:rPr>
        <w:t xml:space="preserve">                 </w:t>
      </w:r>
    </w:p>
    <w:p w:rsidR="000710D7" w:rsidRPr="000710D7" w:rsidRDefault="000710D7" w:rsidP="000710D7">
      <w:pPr>
        <w:ind w:firstLine="30"/>
        <w:jc w:val="both"/>
        <w:rPr>
          <w:sz w:val="24"/>
          <w:szCs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ind w:left="5812"/>
      </w:pPr>
    </w:p>
    <w:p w:rsidR="004B2D2D" w:rsidRDefault="004B2D2D">
      <w:pPr>
        <w:ind w:left="5812"/>
        <w:jc w:val="center"/>
        <w:rPr>
          <w:sz w:val="24"/>
          <w:szCs w:val="24"/>
        </w:rPr>
      </w:pPr>
    </w:p>
    <w:p w:rsidR="004B2D2D" w:rsidRDefault="004B2D2D">
      <w:pPr>
        <w:ind w:left="5812"/>
        <w:jc w:val="center"/>
      </w:pPr>
    </w:p>
    <w:p w:rsidR="004B2D2D" w:rsidRDefault="004B2D2D">
      <w:pPr>
        <w:ind w:left="5812"/>
      </w:pPr>
    </w:p>
    <w:p w:rsidR="004D6EBB" w:rsidRDefault="004D6EBB">
      <w:pPr>
        <w:ind w:left="5812"/>
      </w:pPr>
    </w:p>
    <w:p w:rsidR="004D6EBB" w:rsidRDefault="004D6EBB">
      <w:pPr>
        <w:ind w:left="5812"/>
      </w:pPr>
    </w:p>
    <w:p w:rsidR="004D6EBB" w:rsidRDefault="004D6EBB">
      <w:pPr>
        <w:ind w:left="5812"/>
      </w:pPr>
    </w:p>
    <w:p w:rsidR="004D6EBB" w:rsidRDefault="004D6EBB">
      <w:pPr>
        <w:ind w:left="5812"/>
      </w:pPr>
    </w:p>
    <w:p w:rsidR="004D6EBB" w:rsidRDefault="004D6EBB">
      <w:pPr>
        <w:ind w:left="5812"/>
      </w:pPr>
    </w:p>
    <w:p w:rsidR="004D6EBB" w:rsidRDefault="004D6EBB">
      <w:pPr>
        <w:ind w:left="5812"/>
      </w:pPr>
    </w:p>
    <w:p w:rsidR="007D436F" w:rsidRPr="007D436F" w:rsidRDefault="007D436F" w:rsidP="004D6A42">
      <w:pPr>
        <w:ind w:firstLine="720"/>
        <w:rPr>
          <w:b/>
          <w:sz w:val="28"/>
          <w:szCs w:val="28"/>
        </w:rPr>
      </w:pPr>
      <w:r w:rsidRPr="007D436F">
        <w:rPr>
          <w:b/>
          <w:sz w:val="28"/>
          <w:szCs w:val="28"/>
        </w:rPr>
        <w:lastRenderedPageBreak/>
        <w:t>PANEVĖŽIO RAJONO SAVIVALDYBĖS ADMINISTRACIJOS</w:t>
      </w:r>
    </w:p>
    <w:p w:rsidR="007D436F" w:rsidRPr="007D436F" w:rsidRDefault="007D436F" w:rsidP="007D436F">
      <w:pPr>
        <w:jc w:val="center"/>
        <w:rPr>
          <w:b/>
          <w:sz w:val="28"/>
          <w:szCs w:val="28"/>
        </w:rPr>
      </w:pPr>
      <w:r w:rsidRPr="007D436F">
        <w:rPr>
          <w:b/>
          <w:sz w:val="28"/>
          <w:szCs w:val="28"/>
        </w:rPr>
        <w:t>ŠVIETIMO, KULTŪROS IR SPORTO SKYRIUS</w:t>
      </w:r>
    </w:p>
    <w:p w:rsidR="004D6A42" w:rsidRPr="007D436F" w:rsidRDefault="004D6A42" w:rsidP="004D6A42">
      <w:pPr>
        <w:rPr>
          <w:b/>
          <w:sz w:val="24"/>
          <w:szCs w:val="24"/>
        </w:rPr>
      </w:pPr>
    </w:p>
    <w:p w:rsidR="007D436F" w:rsidRPr="007D436F" w:rsidRDefault="007D436F" w:rsidP="007D436F">
      <w:pPr>
        <w:rPr>
          <w:sz w:val="24"/>
        </w:rPr>
      </w:pPr>
      <w:r w:rsidRPr="007D436F">
        <w:rPr>
          <w:sz w:val="24"/>
        </w:rPr>
        <w:t>Panevėžio rajono savivaldybės tarybai</w:t>
      </w:r>
    </w:p>
    <w:p w:rsidR="004D6A42" w:rsidRPr="007D436F" w:rsidRDefault="004D6A42" w:rsidP="007D436F">
      <w:pPr>
        <w:rPr>
          <w:sz w:val="24"/>
        </w:rPr>
      </w:pPr>
    </w:p>
    <w:p w:rsidR="004D6A42" w:rsidRDefault="007D436F" w:rsidP="004D6A42">
      <w:pPr>
        <w:jc w:val="center"/>
        <w:rPr>
          <w:b/>
          <w:bCs/>
          <w:color w:val="000000"/>
          <w:sz w:val="24"/>
          <w:szCs w:val="24"/>
        </w:rPr>
      </w:pPr>
      <w:r w:rsidRPr="007D436F">
        <w:rPr>
          <w:b/>
          <w:sz w:val="24"/>
          <w:szCs w:val="24"/>
        </w:rPr>
        <w:t>AIŠKINAMASIS RAŠTAS DĖL  SPRENDIMO „DĖL</w:t>
      </w:r>
      <w:r w:rsidR="00231E05">
        <w:rPr>
          <w:b/>
          <w:sz w:val="24"/>
          <w:szCs w:val="24"/>
        </w:rPr>
        <w:t xml:space="preserve"> </w:t>
      </w:r>
      <w:r w:rsidR="004D08B0">
        <w:rPr>
          <w:b/>
          <w:sz w:val="24"/>
          <w:szCs w:val="24"/>
        </w:rPr>
        <w:t>SUTARTIES NUTRAUKIMO“</w:t>
      </w:r>
      <w:r w:rsidRPr="007D436F">
        <w:rPr>
          <w:b/>
          <w:bCs/>
          <w:color w:val="000000"/>
          <w:sz w:val="24"/>
          <w:szCs w:val="24"/>
        </w:rPr>
        <w:t xml:space="preserve"> </w:t>
      </w:r>
    </w:p>
    <w:p w:rsidR="007D436F" w:rsidRPr="007D436F" w:rsidRDefault="004D08B0" w:rsidP="00702FDF">
      <w:pPr>
        <w:ind w:left="2880" w:firstLine="720"/>
        <w:rPr>
          <w:sz w:val="24"/>
        </w:rPr>
      </w:pPr>
      <w:r>
        <w:rPr>
          <w:sz w:val="24"/>
        </w:rPr>
        <w:t>2015 m. spalio</w:t>
      </w:r>
      <w:r w:rsidR="007D436F" w:rsidRPr="007D436F">
        <w:rPr>
          <w:sz w:val="24"/>
        </w:rPr>
        <w:t xml:space="preserve"> </w:t>
      </w:r>
      <w:r>
        <w:rPr>
          <w:sz w:val="24"/>
        </w:rPr>
        <w:t>13</w:t>
      </w:r>
      <w:r w:rsidR="007D436F" w:rsidRPr="007D436F">
        <w:rPr>
          <w:sz w:val="24"/>
        </w:rPr>
        <w:t xml:space="preserve"> d.</w:t>
      </w:r>
    </w:p>
    <w:p w:rsidR="007D436F" w:rsidRPr="007D436F" w:rsidRDefault="007D436F" w:rsidP="00702FDF">
      <w:pPr>
        <w:ind w:left="3600" w:firstLine="720"/>
        <w:rPr>
          <w:sz w:val="24"/>
        </w:rPr>
      </w:pPr>
      <w:r w:rsidRPr="007D436F">
        <w:rPr>
          <w:sz w:val="24"/>
        </w:rPr>
        <w:t>Panevėžys</w:t>
      </w:r>
    </w:p>
    <w:p w:rsidR="007D436F" w:rsidRPr="007D436F" w:rsidRDefault="007D436F" w:rsidP="007D436F">
      <w:pPr>
        <w:jc w:val="center"/>
        <w:rPr>
          <w:sz w:val="24"/>
        </w:rPr>
      </w:pPr>
    </w:p>
    <w:p w:rsidR="007D436F" w:rsidRPr="007D436F" w:rsidRDefault="007D436F" w:rsidP="007D436F">
      <w:pPr>
        <w:jc w:val="both"/>
        <w:rPr>
          <w:b/>
          <w:sz w:val="24"/>
          <w:szCs w:val="24"/>
        </w:rPr>
      </w:pPr>
      <w:r w:rsidRPr="007D436F">
        <w:rPr>
          <w:b/>
          <w:sz w:val="24"/>
          <w:szCs w:val="24"/>
        </w:rPr>
        <w:tab/>
        <w:t>Projekto rengimą paskatinusios priežastys.</w:t>
      </w:r>
    </w:p>
    <w:p w:rsidR="00D62307" w:rsidRDefault="007D436F" w:rsidP="007D436F">
      <w:pPr>
        <w:jc w:val="both"/>
        <w:rPr>
          <w:sz w:val="24"/>
          <w:szCs w:val="24"/>
        </w:rPr>
      </w:pPr>
      <w:r w:rsidRPr="007D436F">
        <w:rPr>
          <w:sz w:val="24"/>
          <w:szCs w:val="24"/>
        </w:rPr>
        <w:tab/>
      </w:r>
      <w:r w:rsidR="004D08B0">
        <w:rPr>
          <w:sz w:val="24"/>
          <w:szCs w:val="24"/>
        </w:rPr>
        <w:t>Lietuvos vyriausiojo administracinio teismo 2015 m. rugsėjo 11 d. nutartis</w:t>
      </w:r>
      <w:r w:rsidR="00D62307">
        <w:rPr>
          <w:sz w:val="24"/>
          <w:szCs w:val="24"/>
        </w:rPr>
        <w:t>, patvirtinanti, kad  Panevėžio apygardos administracinis teismas 2014 m. lapkričio 12 d. sprendimu</w:t>
      </w:r>
      <w:r w:rsidR="007D4FD0">
        <w:rPr>
          <w:sz w:val="24"/>
          <w:szCs w:val="24"/>
        </w:rPr>
        <w:t xml:space="preserve"> teisėtai</w:t>
      </w:r>
      <w:r w:rsidR="00D62307">
        <w:rPr>
          <w:sz w:val="24"/>
          <w:szCs w:val="24"/>
        </w:rPr>
        <w:t xml:space="preserve"> pripažino, kad Panevėžio miesto  savivaldybės tarybos 2013 m. gruodžio 20 d. sprendimo Nr. 1-424 1 punktu patvirtinto Vaikų priėmimo į ikimokyklinio ugdymo mokyklų grupes ugdytis pagal ikimokyklinio ir priešmokyklinio ugdymo programas tvarkos aprašo 3.4 punktas ta apimtimi, kuria nustatyta, kad vaikai, registruoti kitose savivaldybėse</w:t>
      </w:r>
      <w:r w:rsidR="007D4FD0">
        <w:rPr>
          <w:sz w:val="24"/>
          <w:szCs w:val="24"/>
        </w:rPr>
        <w:t>, ikimokyklinio ugdymo mokyklų grupėse priimami ir ugdomi viršijant iš mokinio krepšelio lėšų finansuojamos trukmės modelį tik tuo atveju, jei sudaryta sutartis su kita savivaldybe dėl išlaidų už vaiko išlaikymą minimose mokyklose apmokėjimo, prieštarauja L</w:t>
      </w:r>
      <w:r w:rsidR="00231E05">
        <w:rPr>
          <w:sz w:val="24"/>
          <w:szCs w:val="24"/>
        </w:rPr>
        <w:t xml:space="preserve">ietuvos </w:t>
      </w:r>
      <w:r w:rsidR="007D4FD0">
        <w:rPr>
          <w:sz w:val="24"/>
          <w:szCs w:val="24"/>
        </w:rPr>
        <w:t>R</w:t>
      </w:r>
      <w:r w:rsidR="00231E05">
        <w:rPr>
          <w:sz w:val="24"/>
          <w:szCs w:val="24"/>
        </w:rPr>
        <w:t>espublikos</w:t>
      </w:r>
      <w:r w:rsidR="007D4FD0">
        <w:rPr>
          <w:sz w:val="24"/>
          <w:szCs w:val="24"/>
        </w:rPr>
        <w:t xml:space="preserve"> šviet</w:t>
      </w:r>
      <w:r w:rsidR="00231E05">
        <w:rPr>
          <w:sz w:val="24"/>
          <w:szCs w:val="24"/>
        </w:rPr>
        <w:t>imo įstatymo  29 straipsnio 1 daliai</w:t>
      </w:r>
      <w:r w:rsidR="007D4FD0">
        <w:rPr>
          <w:sz w:val="24"/>
          <w:szCs w:val="24"/>
        </w:rPr>
        <w:t xml:space="preserve"> ir L</w:t>
      </w:r>
      <w:r w:rsidR="00231E05">
        <w:rPr>
          <w:sz w:val="24"/>
          <w:szCs w:val="24"/>
        </w:rPr>
        <w:t xml:space="preserve">ietuvos </w:t>
      </w:r>
      <w:r w:rsidR="007D4FD0">
        <w:rPr>
          <w:sz w:val="24"/>
          <w:szCs w:val="24"/>
        </w:rPr>
        <w:t>R</w:t>
      </w:r>
      <w:r w:rsidR="00231E05">
        <w:rPr>
          <w:sz w:val="24"/>
          <w:szCs w:val="24"/>
        </w:rPr>
        <w:t>espublikos</w:t>
      </w:r>
      <w:r w:rsidR="007D4FD0">
        <w:rPr>
          <w:sz w:val="24"/>
          <w:szCs w:val="24"/>
        </w:rPr>
        <w:t xml:space="preserve"> vaiko teisių pagrindų apsaugos 4 straipsnio 1,</w:t>
      </w:r>
      <w:r w:rsidR="00792582">
        <w:rPr>
          <w:sz w:val="24"/>
          <w:szCs w:val="24"/>
        </w:rPr>
        <w:t xml:space="preserve"> </w:t>
      </w:r>
      <w:r w:rsidR="007D4FD0">
        <w:rPr>
          <w:sz w:val="24"/>
          <w:szCs w:val="24"/>
        </w:rPr>
        <w:t>2 ir 3 punktams, konstatuodamas, kad ši norminio administracinio akto dalis  laikytina panaikinta.</w:t>
      </w:r>
    </w:p>
    <w:p w:rsidR="00FF093B" w:rsidRPr="007D436F" w:rsidRDefault="00FF093B" w:rsidP="007D436F">
      <w:pPr>
        <w:jc w:val="both"/>
        <w:rPr>
          <w:sz w:val="24"/>
          <w:szCs w:val="24"/>
        </w:rPr>
      </w:pPr>
      <w:r>
        <w:rPr>
          <w:sz w:val="24"/>
          <w:szCs w:val="24"/>
        </w:rPr>
        <w:tab/>
        <w:t>Už  atlygintinai suteiktas ugdymo</w:t>
      </w:r>
      <w:r w:rsidR="00A948B9">
        <w:rPr>
          <w:sz w:val="24"/>
          <w:szCs w:val="24"/>
        </w:rPr>
        <w:t xml:space="preserve"> ir maitinimo</w:t>
      </w:r>
      <w:r>
        <w:rPr>
          <w:sz w:val="24"/>
          <w:szCs w:val="24"/>
        </w:rPr>
        <w:t xml:space="preserve"> paslaugas</w:t>
      </w:r>
      <w:r w:rsidR="00A948B9">
        <w:rPr>
          <w:sz w:val="24"/>
          <w:szCs w:val="24"/>
        </w:rPr>
        <w:t xml:space="preserve"> 2014 m. IV ketvirtį (mokėta sausio mėn.)</w:t>
      </w:r>
      <w:r>
        <w:rPr>
          <w:sz w:val="24"/>
          <w:szCs w:val="24"/>
        </w:rPr>
        <w:t xml:space="preserve"> </w:t>
      </w:r>
      <w:r w:rsidR="00A948B9">
        <w:rPr>
          <w:sz w:val="24"/>
          <w:szCs w:val="24"/>
        </w:rPr>
        <w:t xml:space="preserve">sumokėta 46 422 </w:t>
      </w:r>
      <w:proofErr w:type="spellStart"/>
      <w:r w:rsidR="00A948B9">
        <w:rPr>
          <w:sz w:val="24"/>
          <w:szCs w:val="24"/>
        </w:rPr>
        <w:t>Eur</w:t>
      </w:r>
      <w:proofErr w:type="spellEnd"/>
      <w:r w:rsidR="00A948B9">
        <w:rPr>
          <w:sz w:val="24"/>
          <w:szCs w:val="24"/>
        </w:rPr>
        <w:t xml:space="preserve"> (168 vaikai). </w:t>
      </w:r>
      <w:r w:rsidR="002B53F2">
        <w:rPr>
          <w:sz w:val="24"/>
          <w:szCs w:val="24"/>
        </w:rPr>
        <w:t>2015</w:t>
      </w:r>
      <w:r>
        <w:rPr>
          <w:sz w:val="24"/>
          <w:szCs w:val="24"/>
        </w:rPr>
        <w:t xml:space="preserve"> m</w:t>
      </w:r>
      <w:r w:rsidR="002B53F2">
        <w:rPr>
          <w:sz w:val="24"/>
          <w:szCs w:val="24"/>
        </w:rPr>
        <w:t>.</w:t>
      </w:r>
      <w:r>
        <w:rPr>
          <w:sz w:val="24"/>
          <w:szCs w:val="24"/>
        </w:rPr>
        <w:t xml:space="preserve"> I ketvirtį</w:t>
      </w:r>
      <w:r w:rsidR="00A948B9" w:rsidRPr="00A948B9">
        <w:rPr>
          <w:sz w:val="24"/>
          <w:szCs w:val="24"/>
        </w:rPr>
        <w:t xml:space="preserve"> </w:t>
      </w:r>
      <w:r w:rsidR="00A948B9">
        <w:rPr>
          <w:sz w:val="24"/>
          <w:szCs w:val="24"/>
        </w:rPr>
        <w:t xml:space="preserve">už </w:t>
      </w:r>
      <w:r w:rsidR="00A948B9">
        <w:rPr>
          <w:sz w:val="24"/>
          <w:szCs w:val="24"/>
        </w:rPr>
        <w:t>atlygintinai suteiktas ugdymo</w:t>
      </w:r>
      <w:r>
        <w:rPr>
          <w:sz w:val="24"/>
          <w:szCs w:val="24"/>
        </w:rPr>
        <w:t xml:space="preserve"> </w:t>
      </w:r>
      <w:r w:rsidR="00A948B9">
        <w:rPr>
          <w:sz w:val="24"/>
          <w:szCs w:val="24"/>
        </w:rPr>
        <w:t>paslaugas</w:t>
      </w:r>
      <w:r w:rsidR="00F27E02">
        <w:rPr>
          <w:sz w:val="24"/>
          <w:szCs w:val="24"/>
        </w:rPr>
        <w:t xml:space="preserve"> s</w:t>
      </w:r>
      <w:r>
        <w:rPr>
          <w:sz w:val="24"/>
          <w:szCs w:val="24"/>
        </w:rPr>
        <w:t xml:space="preserve">umokėta 40 795,48 </w:t>
      </w:r>
      <w:proofErr w:type="spellStart"/>
      <w:r>
        <w:rPr>
          <w:sz w:val="24"/>
          <w:szCs w:val="24"/>
        </w:rPr>
        <w:t>Eur</w:t>
      </w:r>
      <w:proofErr w:type="spellEnd"/>
      <w:r w:rsidR="00A948B9">
        <w:rPr>
          <w:sz w:val="24"/>
          <w:szCs w:val="24"/>
        </w:rPr>
        <w:t xml:space="preserve"> </w:t>
      </w:r>
      <w:r w:rsidR="00A948B9">
        <w:rPr>
          <w:sz w:val="24"/>
          <w:szCs w:val="24"/>
        </w:rPr>
        <w:t>(173 vaikai)</w:t>
      </w:r>
      <w:r>
        <w:rPr>
          <w:sz w:val="24"/>
          <w:szCs w:val="24"/>
        </w:rPr>
        <w:t xml:space="preserve">, II ketvirtį </w:t>
      </w:r>
      <w:r w:rsidR="005255CF">
        <w:rPr>
          <w:sz w:val="24"/>
          <w:szCs w:val="24"/>
        </w:rPr>
        <w:t>(</w:t>
      </w:r>
      <w:r w:rsidR="005255CF">
        <w:rPr>
          <w:sz w:val="24"/>
          <w:szCs w:val="24"/>
        </w:rPr>
        <w:t>175</w:t>
      </w:r>
      <w:r w:rsidR="005255CF">
        <w:rPr>
          <w:sz w:val="24"/>
          <w:szCs w:val="24"/>
        </w:rPr>
        <w:t xml:space="preserve"> vaikai)</w:t>
      </w:r>
      <w:r w:rsidR="005255CF">
        <w:rPr>
          <w:sz w:val="24"/>
          <w:szCs w:val="24"/>
        </w:rPr>
        <w:t xml:space="preserve"> </w:t>
      </w:r>
      <w:r>
        <w:rPr>
          <w:sz w:val="24"/>
          <w:szCs w:val="24"/>
        </w:rPr>
        <w:t>–</w:t>
      </w:r>
      <w:r w:rsidR="005255CF">
        <w:rPr>
          <w:sz w:val="24"/>
          <w:szCs w:val="24"/>
        </w:rPr>
        <w:t xml:space="preserve"> </w:t>
      </w:r>
      <w:r>
        <w:rPr>
          <w:sz w:val="24"/>
          <w:szCs w:val="24"/>
        </w:rPr>
        <w:t xml:space="preserve">43 637,69 </w:t>
      </w:r>
      <w:proofErr w:type="spellStart"/>
      <w:r>
        <w:rPr>
          <w:sz w:val="24"/>
          <w:szCs w:val="24"/>
        </w:rPr>
        <w:t>Eur</w:t>
      </w:r>
      <w:proofErr w:type="spellEnd"/>
      <w:r>
        <w:rPr>
          <w:sz w:val="24"/>
          <w:szCs w:val="24"/>
        </w:rPr>
        <w:t>. Už atlygintinai suteiktas maitinimo lengvatų paslaugas</w:t>
      </w:r>
      <w:r w:rsidR="005255CF">
        <w:rPr>
          <w:sz w:val="24"/>
          <w:szCs w:val="24"/>
        </w:rPr>
        <w:t xml:space="preserve"> (62 vaikai)</w:t>
      </w:r>
      <w:r>
        <w:rPr>
          <w:sz w:val="24"/>
          <w:szCs w:val="24"/>
        </w:rPr>
        <w:t xml:space="preserve"> sumokėta </w:t>
      </w:r>
      <w:r w:rsidR="00A948B9">
        <w:rPr>
          <w:sz w:val="24"/>
          <w:szCs w:val="24"/>
        </w:rPr>
        <w:t xml:space="preserve">2015 m. </w:t>
      </w:r>
      <w:r>
        <w:rPr>
          <w:sz w:val="24"/>
          <w:szCs w:val="24"/>
        </w:rPr>
        <w:t xml:space="preserve">I ketvirtį </w:t>
      </w:r>
      <w:r>
        <w:rPr>
          <w:sz w:val="24"/>
          <w:szCs w:val="24"/>
        </w:rPr>
        <w:t xml:space="preserve">3 043,17 </w:t>
      </w:r>
      <w:proofErr w:type="spellStart"/>
      <w:r>
        <w:rPr>
          <w:sz w:val="24"/>
          <w:szCs w:val="24"/>
        </w:rPr>
        <w:t>Eur</w:t>
      </w:r>
      <w:proofErr w:type="spellEnd"/>
      <w:r>
        <w:rPr>
          <w:sz w:val="24"/>
          <w:szCs w:val="24"/>
        </w:rPr>
        <w:t>, II ketvirtį</w:t>
      </w:r>
      <w:r w:rsidR="005255CF">
        <w:rPr>
          <w:sz w:val="24"/>
          <w:szCs w:val="24"/>
        </w:rPr>
        <w:t xml:space="preserve"> (</w:t>
      </w:r>
      <w:r>
        <w:rPr>
          <w:sz w:val="24"/>
          <w:szCs w:val="24"/>
        </w:rPr>
        <w:t>60 vaikų</w:t>
      </w:r>
      <w:r w:rsidR="005255CF">
        <w:rPr>
          <w:sz w:val="24"/>
          <w:szCs w:val="24"/>
        </w:rPr>
        <w:t>)</w:t>
      </w:r>
      <w:r>
        <w:rPr>
          <w:sz w:val="24"/>
          <w:szCs w:val="24"/>
        </w:rPr>
        <w:t xml:space="preserve"> </w:t>
      </w:r>
      <w:r w:rsidR="005255CF">
        <w:rPr>
          <w:sz w:val="24"/>
          <w:szCs w:val="24"/>
        </w:rPr>
        <w:t xml:space="preserve">– 3 348,49 </w:t>
      </w:r>
      <w:proofErr w:type="spellStart"/>
      <w:r w:rsidR="005255CF">
        <w:rPr>
          <w:sz w:val="24"/>
          <w:szCs w:val="24"/>
        </w:rPr>
        <w:t>Eur</w:t>
      </w:r>
      <w:proofErr w:type="spellEnd"/>
      <w:r w:rsidR="005255CF">
        <w:rPr>
          <w:sz w:val="24"/>
          <w:szCs w:val="24"/>
        </w:rPr>
        <w:t xml:space="preserve">. Iš viso – </w:t>
      </w:r>
      <w:r w:rsidR="00F27E02">
        <w:rPr>
          <w:sz w:val="24"/>
          <w:szCs w:val="24"/>
        </w:rPr>
        <w:t xml:space="preserve">137 </w:t>
      </w:r>
      <w:bookmarkStart w:id="0" w:name="_GoBack"/>
      <w:bookmarkEnd w:id="0"/>
      <w:r w:rsidR="00F27E02">
        <w:rPr>
          <w:sz w:val="24"/>
          <w:szCs w:val="24"/>
        </w:rPr>
        <w:t>246,83</w:t>
      </w:r>
      <w:r w:rsidR="005255CF">
        <w:rPr>
          <w:sz w:val="24"/>
          <w:szCs w:val="24"/>
        </w:rPr>
        <w:t xml:space="preserve"> </w:t>
      </w:r>
      <w:proofErr w:type="spellStart"/>
      <w:r w:rsidR="005255CF">
        <w:rPr>
          <w:sz w:val="24"/>
          <w:szCs w:val="24"/>
        </w:rPr>
        <w:t>Eur</w:t>
      </w:r>
      <w:proofErr w:type="spellEnd"/>
      <w:r w:rsidR="005255CF">
        <w:rPr>
          <w:sz w:val="24"/>
          <w:szCs w:val="24"/>
        </w:rPr>
        <w:t xml:space="preserve">. </w:t>
      </w:r>
      <w:r w:rsidR="00F27E02">
        <w:rPr>
          <w:sz w:val="24"/>
          <w:szCs w:val="24"/>
        </w:rPr>
        <w:t xml:space="preserve"> </w:t>
      </w:r>
      <w:r w:rsidR="005255CF">
        <w:rPr>
          <w:sz w:val="24"/>
          <w:szCs w:val="24"/>
        </w:rPr>
        <w:t>Už II</w:t>
      </w:r>
      <w:r w:rsidR="00C81761">
        <w:rPr>
          <w:sz w:val="24"/>
          <w:szCs w:val="24"/>
        </w:rPr>
        <w:t>I</w:t>
      </w:r>
      <w:r w:rsidR="005255CF">
        <w:rPr>
          <w:sz w:val="24"/>
          <w:szCs w:val="24"/>
        </w:rPr>
        <w:t xml:space="preserve"> ketvirtį numatyta 50 000 </w:t>
      </w:r>
      <w:proofErr w:type="spellStart"/>
      <w:r w:rsidR="005255CF">
        <w:rPr>
          <w:sz w:val="24"/>
          <w:szCs w:val="24"/>
        </w:rPr>
        <w:t>Eur</w:t>
      </w:r>
      <w:proofErr w:type="spellEnd"/>
      <w:r w:rsidR="005255CF">
        <w:rPr>
          <w:sz w:val="24"/>
          <w:szCs w:val="24"/>
        </w:rPr>
        <w:t>. IV ketvirtį</w:t>
      </w:r>
      <w:r w:rsidR="00C81761">
        <w:rPr>
          <w:sz w:val="24"/>
          <w:szCs w:val="24"/>
        </w:rPr>
        <w:t xml:space="preserve"> pinigų kiekis neprognozuojamas, nes </w:t>
      </w:r>
      <w:r w:rsidR="00C81761">
        <w:rPr>
          <w:sz w:val="24"/>
          <w:szCs w:val="24"/>
        </w:rPr>
        <w:t xml:space="preserve">Lietuvos vyriausiojo administracinio teismo </w:t>
      </w:r>
      <w:r w:rsidR="00C81761">
        <w:rPr>
          <w:sz w:val="24"/>
          <w:szCs w:val="24"/>
        </w:rPr>
        <w:t>sprendimu į Panevėžio miesto ikimokyklinio ugdymo įstaigas priimami visi vaikai, jei įstaigose yra laisvų vietų.</w:t>
      </w:r>
    </w:p>
    <w:p w:rsidR="007D436F" w:rsidRPr="007D436F" w:rsidRDefault="007D436F" w:rsidP="007D436F">
      <w:pPr>
        <w:ind w:firstLine="16"/>
        <w:jc w:val="both"/>
        <w:rPr>
          <w:b/>
          <w:sz w:val="24"/>
          <w:szCs w:val="24"/>
        </w:rPr>
      </w:pPr>
      <w:r w:rsidRPr="007D436F">
        <w:rPr>
          <w:b/>
          <w:sz w:val="24"/>
          <w:szCs w:val="24"/>
        </w:rPr>
        <w:tab/>
        <w:t>Sprendimo projekto esmė ir tikslai.</w:t>
      </w:r>
    </w:p>
    <w:p w:rsidR="007D436F" w:rsidRPr="007D436F" w:rsidRDefault="007D436F" w:rsidP="007D436F">
      <w:pPr>
        <w:ind w:firstLine="16"/>
        <w:jc w:val="both"/>
        <w:rPr>
          <w:sz w:val="24"/>
          <w:szCs w:val="24"/>
        </w:rPr>
      </w:pPr>
      <w:r w:rsidRPr="007D436F">
        <w:rPr>
          <w:b/>
          <w:sz w:val="24"/>
          <w:szCs w:val="24"/>
        </w:rPr>
        <w:t xml:space="preserve">           </w:t>
      </w:r>
      <w:r w:rsidRPr="007D436F">
        <w:rPr>
          <w:sz w:val="24"/>
          <w:szCs w:val="24"/>
        </w:rPr>
        <w:t>Sudaryti sąlygas ikimokyklinio ir priešmokyklinio amžiaus vaikų ugdymo paslaugų teikimui.</w:t>
      </w:r>
    </w:p>
    <w:p w:rsidR="007D436F" w:rsidRPr="007D436F" w:rsidRDefault="007D436F" w:rsidP="007D436F">
      <w:pPr>
        <w:ind w:firstLine="16"/>
        <w:jc w:val="both"/>
        <w:rPr>
          <w:b/>
          <w:sz w:val="24"/>
          <w:szCs w:val="24"/>
        </w:rPr>
      </w:pPr>
      <w:r w:rsidRPr="007D436F">
        <w:rPr>
          <w:b/>
          <w:sz w:val="24"/>
          <w:szCs w:val="24"/>
        </w:rPr>
        <w:tab/>
        <w:t>Kokių pozityvių rezultatų laukiama.</w:t>
      </w:r>
    </w:p>
    <w:p w:rsidR="007D436F" w:rsidRPr="007D436F" w:rsidRDefault="007D436F" w:rsidP="007D436F">
      <w:pPr>
        <w:ind w:firstLine="16"/>
        <w:jc w:val="both"/>
        <w:rPr>
          <w:sz w:val="24"/>
          <w:szCs w:val="24"/>
        </w:rPr>
      </w:pPr>
      <w:r w:rsidRPr="007D436F">
        <w:rPr>
          <w:b/>
          <w:sz w:val="24"/>
          <w:szCs w:val="24"/>
        </w:rPr>
        <w:tab/>
      </w:r>
      <w:r w:rsidRPr="007D436F">
        <w:rPr>
          <w:sz w:val="24"/>
          <w:szCs w:val="24"/>
        </w:rPr>
        <w:t>Teikti ikimokyklinio ir priešmokyklinio ugdymo paslaugas, siekiant jų visuotinumo.</w:t>
      </w:r>
    </w:p>
    <w:p w:rsidR="007D436F" w:rsidRPr="007D436F" w:rsidRDefault="007D436F" w:rsidP="007D436F">
      <w:pPr>
        <w:ind w:firstLine="16"/>
        <w:jc w:val="both"/>
        <w:rPr>
          <w:b/>
          <w:sz w:val="24"/>
          <w:szCs w:val="24"/>
        </w:rPr>
      </w:pPr>
      <w:r w:rsidRPr="007D436F">
        <w:rPr>
          <w:b/>
          <w:sz w:val="24"/>
          <w:szCs w:val="24"/>
        </w:rPr>
        <w:tab/>
        <w:t>Galimos neigiamos pasekmės priėmus projektą, kokių priemonių reikia imtis, kad tokių pasekmių būtų išvengta.</w:t>
      </w:r>
    </w:p>
    <w:p w:rsidR="007D436F" w:rsidRPr="007D436F" w:rsidRDefault="007D436F" w:rsidP="007D436F">
      <w:pPr>
        <w:ind w:firstLine="16"/>
        <w:jc w:val="both"/>
        <w:rPr>
          <w:sz w:val="24"/>
          <w:szCs w:val="24"/>
        </w:rPr>
      </w:pPr>
      <w:r w:rsidRPr="007D436F">
        <w:rPr>
          <w:b/>
          <w:sz w:val="24"/>
          <w:szCs w:val="24"/>
        </w:rPr>
        <w:tab/>
      </w:r>
      <w:r w:rsidRPr="007D436F">
        <w:rPr>
          <w:sz w:val="24"/>
          <w:szCs w:val="24"/>
        </w:rPr>
        <w:t>Neigiamų pasekmių nenumatoma.</w:t>
      </w:r>
    </w:p>
    <w:p w:rsidR="007D436F" w:rsidRPr="007D436F" w:rsidRDefault="007D436F" w:rsidP="007D436F">
      <w:pPr>
        <w:ind w:firstLine="16"/>
        <w:jc w:val="both"/>
        <w:rPr>
          <w:b/>
          <w:sz w:val="24"/>
          <w:szCs w:val="24"/>
        </w:rPr>
      </w:pPr>
      <w:r w:rsidRPr="007D436F">
        <w:rPr>
          <w:b/>
          <w:sz w:val="24"/>
          <w:szCs w:val="24"/>
        </w:rPr>
        <w:tab/>
        <w:t>Kokius galiojančius teisės aktus būtina pakeisti ar panaikinti, priėmus teikiamą projektą.</w:t>
      </w:r>
    </w:p>
    <w:p w:rsidR="007D436F" w:rsidRPr="007D436F" w:rsidRDefault="007D436F" w:rsidP="007D436F">
      <w:pPr>
        <w:ind w:firstLine="16"/>
        <w:jc w:val="both"/>
        <w:rPr>
          <w:sz w:val="24"/>
          <w:szCs w:val="24"/>
        </w:rPr>
      </w:pPr>
      <w:r w:rsidRPr="007D436F">
        <w:rPr>
          <w:sz w:val="24"/>
          <w:szCs w:val="24"/>
        </w:rPr>
        <w:tab/>
        <w:t xml:space="preserve">Nėra. </w:t>
      </w:r>
    </w:p>
    <w:p w:rsidR="007D436F" w:rsidRPr="007D436F" w:rsidRDefault="007D436F" w:rsidP="007D436F">
      <w:pPr>
        <w:jc w:val="both"/>
        <w:rPr>
          <w:b/>
          <w:sz w:val="24"/>
          <w:szCs w:val="24"/>
        </w:rPr>
      </w:pPr>
      <w:r w:rsidRPr="007D436F">
        <w:tab/>
      </w:r>
      <w:r w:rsidRPr="007D436F">
        <w:rPr>
          <w:b/>
          <w:sz w:val="24"/>
          <w:szCs w:val="24"/>
        </w:rPr>
        <w:t>Reikiami paskaičiavimai, išlaidų sąmatos bei finansavimo šaltiniai, reikalingi sprendimui įgyvendinti.</w:t>
      </w:r>
    </w:p>
    <w:p w:rsidR="007D436F" w:rsidRPr="007D436F" w:rsidRDefault="007D436F" w:rsidP="007D436F">
      <w:pPr>
        <w:ind w:firstLine="726"/>
        <w:jc w:val="both"/>
        <w:rPr>
          <w:sz w:val="24"/>
          <w:szCs w:val="24"/>
        </w:rPr>
      </w:pPr>
      <w:r w:rsidRPr="007D436F">
        <w:rPr>
          <w:sz w:val="24"/>
          <w:szCs w:val="24"/>
        </w:rPr>
        <w:t>Sprendimui įgyvendinti papildomų lėšų nereikės.</w:t>
      </w:r>
    </w:p>
    <w:p w:rsidR="007D436F" w:rsidRPr="007D436F" w:rsidRDefault="007D436F" w:rsidP="007D436F">
      <w:pPr>
        <w:ind w:firstLine="711"/>
        <w:jc w:val="both"/>
        <w:rPr>
          <w:b/>
          <w:sz w:val="24"/>
          <w:szCs w:val="24"/>
        </w:rPr>
      </w:pPr>
      <w:r w:rsidRPr="007D436F">
        <w:rPr>
          <w:b/>
          <w:sz w:val="24"/>
          <w:szCs w:val="24"/>
        </w:rPr>
        <w:t>Kiti, sprendimo projekto rengėjo nuomone, reikalingi paaiškinimai.</w:t>
      </w:r>
    </w:p>
    <w:p w:rsidR="007D436F" w:rsidRPr="007D436F" w:rsidRDefault="007D436F" w:rsidP="007D436F">
      <w:pPr>
        <w:ind w:firstLine="711"/>
        <w:jc w:val="both"/>
        <w:rPr>
          <w:sz w:val="24"/>
          <w:szCs w:val="24"/>
        </w:rPr>
      </w:pPr>
      <w:r w:rsidRPr="007D436F">
        <w:rPr>
          <w:b/>
          <w:sz w:val="24"/>
          <w:szCs w:val="24"/>
        </w:rPr>
        <w:tab/>
      </w:r>
      <w:r w:rsidRPr="007D436F">
        <w:rPr>
          <w:sz w:val="24"/>
          <w:szCs w:val="24"/>
        </w:rPr>
        <w:t>Nėra.</w:t>
      </w:r>
    </w:p>
    <w:p w:rsidR="007D436F" w:rsidRPr="007D436F" w:rsidRDefault="007D436F" w:rsidP="007D436F">
      <w:pPr>
        <w:jc w:val="both"/>
        <w:rPr>
          <w:b/>
          <w:sz w:val="24"/>
          <w:szCs w:val="24"/>
        </w:rPr>
      </w:pPr>
      <w:r w:rsidRPr="007D436F">
        <w:tab/>
      </w:r>
      <w:r w:rsidRPr="007D436F">
        <w:rPr>
          <w:b/>
          <w:sz w:val="24"/>
          <w:szCs w:val="24"/>
        </w:rPr>
        <w:t>Reikiami paskaičiavimai, išlaidų sąmatos bei finansavimo šaltiniai, reikalingi sprendimui įgyvendinti.</w:t>
      </w:r>
    </w:p>
    <w:p w:rsidR="007D436F" w:rsidRPr="007D436F" w:rsidRDefault="007D436F" w:rsidP="007D436F">
      <w:pPr>
        <w:jc w:val="both"/>
        <w:rPr>
          <w:b/>
          <w:color w:val="FFFFFF"/>
          <w:sz w:val="24"/>
          <w:szCs w:val="24"/>
        </w:rPr>
      </w:pPr>
      <w:r w:rsidRPr="007D436F">
        <w:rPr>
          <w:sz w:val="24"/>
          <w:szCs w:val="24"/>
        </w:rPr>
        <w:t xml:space="preserve">            </w:t>
      </w:r>
      <w:r w:rsidR="007D4FD0">
        <w:rPr>
          <w:sz w:val="24"/>
          <w:szCs w:val="24"/>
        </w:rPr>
        <w:t>Papildomų išlaidų nėra.</w:t>
      </w:r>
    </w:p>
    <w:p w:rsidR="007D436F" w:rsidRPr="007D436F" w:rsidRDefault="007D436F" w:rsidP="007D436F">
      <w:pPr>
        <w:jc w:val="both"/>
        <w:rPr>
          <w:b/>
          <w:sz w:val="24"/>
          <w:szCs w:val="24"/>
        </w:rPr>
      </w:pPr>
      <w:r w:rsidRPr="007D436F">
        <w:rPr>
          <w:sz w:val="24"/>
          <w:szCs w:val="24"/>
        </w:rPr>
        <w:tab/>
      </w:r>
      <w:r w:rsidRPr="007D436F">
        <w:rPr>
          <w:b/>
          <w:sz w:val="24"/>
          <w:szCs w:val="24"/>
        </w:rPr>
        <w:t>Kiti, sprendimo projekto rengėjo nuomone, reikalingi paaiškinimai.</w:t>
      </w:r>
    </w:p>
    <w:p w:rsidR="00FF093B" w:rsidRDefault="007D436F" w:rsidP="00FF093B">
      <w:pPr>
        <w:jc w:val="both"/>
        <w:rPr>
          <w:sz w:val="24"/>
          <w:szCs w:val="24"/>
        </w:rPr>
      </w:pPr>
      <w:r w:rsidRPr="007D436F">
        <w:rPr>
          <w:b/>
          <w:sz w:val="24"/>
          <w:szCs w:val="24"/>
        </w:rPr>
        <w:tab/>
      </w:r>
      <w:r w:rsidRPr="007D436F">
        <w:rPr>
          <w:sz w:val="24"/>
          <w:szCs w:val="24"/>
        </w:rPr>
        <w:t>Nėra.</w:t>
      </w:r>
    </w:p>
    <w:p w:rsidR="004D6A42" w:rsidRDefault="004D6A42" w:rsidP="00FF093B">
      <w:pPr>
        <w:jc w:val="both"/>
        <w:rPr>
          <w:sz w:val="24"/>
          <w:szCs w:val="24"/>
        </w:rPr>
      </w:pPr>
    </w:p>
    <w:p w:rsidR="00FF093B" w:rsidRDefault="00702FDF" w:rsidP="00FF093B">
      <w:pPr>
        <w:jc w:val="both"/>
        <w:rPr>
          <w:rFonts w:ascii="TimesNewRoman" w:eastAsia="TimesNewRoman" w:hAnsi="TimesNewRoman" w:cs="TimesNewRoman"/>
          <w:b/>
          <w:bCs/>
          <w:color w:val="000000"/>
          <w:sz w:val="24"/>
          <w:szCs w:val="24"/>
          <w:lang w:val="de-DE"/>
        </w:rPr>
      </w:pPr>
      <w:r>
        <w:rPr>
          <w:sz w:val="24"/>
          <w:szCs w:val="24"/>
        </w:rPr>
        <w:t xml:space="preserve">Vyriausioji specialistė                                                                                               </w:t>
      </w:r>
      <w:r w:rsidR="00FF093B">
        <w:rPr>
          <w:sz w:val="24"/>
          <w:szCs w:val="24"/>
        </w:rPr>
        <w:t xml:space="preserve">Algė </w:t>
      </w:r>
      <w:proofErr w:type="spellStart"/>
      <w:r w:rsidR="00FF093B">
        <w:rPr>
          <w:sz w:val="24"/>
          <w:szCs w:val="24"/>
        </w:rPr>
        <w:t>Verbiejienė</w:t>
      </w:r>
      <w:proofErr w:type="spellEnd"/>
    </w:p>
    <w:p w:rsidR="004D6EBB" w:rsidRDefault="004D6EBB">
      <w:pPr>
        <w:ind w:left="5812"/>
        <w:rPr>
          <w:rFonts w:ascii="TimesNewRoman" w:eastAsia="TimesNewRoman" w:hAnsi="TimesNewRoman" w:cs="TimesNewRoman"/>
          <w:b/>
          <w:bCs/>
          <w:color w:val="000000"/>
          <w:sz w:val="24"/>
          <w:szCs w:val="24"/>
          <w:lang w:val="de-DE"/>
        </w:rPr>
      </w:pPr>
    </w:p>
    <w:p w:rsidR="000710D7" w:rsidRDefault="000710D7">
      <w:pPr>
        <w:ind w:left="5812"/>
        <w:rPr>
          <w:rFonts w:ascii="TimesNewRoman" w:eastAsia="TimesNewRoman" w:hAnsi="TimesNewRoman" w:cs="TimesNewRoman"/>
          <w:b/>
          <w:bCs/>
          <w:color w:val="000000"/>
          <w:sz w:val="24"/>
          <w:szCs w:val="24"/>
          <w:lang w:val="de-DE"/>
        </w:rPr>
      </w:pPr>
    </w:p>
    <w:p w:rsidR="004D6EBB" w:rsidRDefault="004D6EBB" w:rsidP="00A530B3">
      <w:pPr>
        <w:rPr>
          <w:rFonts w:ascii="TimesNewRoman" w:eastAsia="TimesNewRoman" w:hAnsi="TimesNewRoman" w:cs="TimesNewRoman"/>
          <w:b/>
          <w:bCs/>
          <w:color w:val="000000"/>
          <w:sz w:val="24"/>
          <w:szCs w:val="24"/>
          <w:lang w:val="de-DE"/>
        </w:rPr>
      </w:pPr>
    </w:p>
    <w:p w:rsidR="004D6EBB" w:rsidRPr="004D6EBB" w:rsidRDefault="004D6EBB" w:rsidP="004D6EBB">
      <w:pPr>
        <w:ind w:left="4320"/>
        <w:jc w:val="both"/>
        <w:rPr>
          <w:sz w:val="24"/>
        </w:rPr>
      </w:pPr>
    </w:p>
    <w:p w:rsidR="004D6EBB" w:rsidRPr="004D6EBB" w:rsidRDefault="004D6EBB" w:rsidP="004D6EBB">
      <w:pPr>
        <w:ind w:firstLine="720"/>
        <w:jc w:val="center"/>
        <w:rPr>
          <w:b/>
          <w:sz w:val="24"/>
        </w:rPr>
      </w:pPr>
    </w:p>
    <w:sectPr w:rsidR="004D6EBB" w:rsidRPr="004D6EBB" w:rsidSect="00DB74DD">
      <w:headerReference w:type="default" r:id="rId8"/>
      <w:pgSz w:w="11906" w:h="16820"/>
      <w:pgMar w:top="44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F22" w:rsidRDefault="00421F22">
      <w:r>
        <w:separator/>
      </w:r>
    </w:p>
  </w:endnote>
  <w:endnote w:type="continuationSeparator" w:id="0">
    <w:p w:rsidR="00421F22" w:rsidRDefault="0042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F22" w:rsidRDefault="00421F22">
      <w:r>
        <w:separator/>
      </w:r>
    </w:p>
  </w:footnote>
  <w:footnote w:type="continuationSeparator" w:id="0">
    <w:p w:rsidR="00421F22" w:rsidRDefault="00421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2D" w:rsidRDefault="004B2D2D">
    <w:pPr>
      <w:pStyle w:val="Antrats"/>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7"/>
      <w:numFmt w:val="decimal"/>
      <w:lvlText w:val="%1."/>
      <w:lvlJc w:val="left"/>
      <w:pPr>
        <w:tabs>
          <w:tab w:val="num" w:pos="720"/>
        </w:tabs>
        <w:ind w:left="720" w:hanging="360"/>
      </w:pPr>
    </w:lvl>
    <w:lvl w:ilvl="1">
      <w:start w:val="1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F8F"/>
    <w:rsid w:val="00051CE0"/>
    <w:rsid w:val="000710D7"/>
    <w:rsid w:val="0007392B"/>
    <w:rsid w:val="00091672"/>
    <w:rsid w:val="000A58F7"/>
    <w:rsid w:val="000B3BD3"/>
    <w:rsid w:val="000D07F3"/>
    <w:rsid w:val="000E3ADF"/>
    <w:rsid w:val="00171D99"/>
    <w:rsid w:val="0019136D"/>
    <w:rsid w:val="001C16EF"/>
    <w:rsid w:val="001E1940"/>
    <w:rsid w:val="00204D58"/>
    <w:rsid w:val="00231E05"/>
    <w:rsid w:val="0023682A"/>
    <w:rsid w:val="00267948"/>
    <w:rsid w:val="002721E8"/>
    <w:rsid w:val="00295F8F"/>
    <w:rsid w:val="002B53F2"/>
    <w:rsid w:val="002C7EF5"/>
    <w:rsid w:val="002F15FB"/>
    <w:rsid w:val="002F252D"/>
    <w:rsid w:val="00343C35"/>
    <w:rsid w:val="00356BDA"/>
    <w:rsid w:val="00384962"/>
    <w:rsid w:val="003D34DC"/>
    <w:rsid w:val="00421F22"/>
    <w:rsid w:val="0042428C"/>
    <w:rsid w:val="0043412C"/>
    <w:rsid w:val="004344E4"/>
    <w:rsid w:val="00460C41"/>
    <w:rsid w:val="004676B4"/>
    <w:rsid w:val="00476B6F"/>
    <w:rsid w:val="004A2125"/>
    <w:rsid w:val="004B0218"/>
    <w:rsid w:val="004B2D2D"/>
    <w:rsid w:val="004B489C"/>
    <w:rsid w:val="004D08B0"/>
    <w:rsid w:val="004D6A42"/>
    <w:rsid w:val="004D6EBB"/>
    <w:rsid w:val="004E2F62"/>
    <w:rsid w:val="005255CF"/>
    <w:rsid w:val="00557E7E"/>
    <w:rsid w:val="00566ABB"/>
    <w:rsid w:val="005A32FA"/>
    <w:rsid w:val="005B1B8B"/>
    <w:rsid w:val="005C70F3"/>
    <w:rsid w:val="005D0F90"/>
    <w:rsid w:val="005D5EF2"/>
    <w:rsid w:val="005E1F48"/>
    <w:rsid w:val="00613922"/>
    <w:rsid w:val="006619DB"/>
    <w:rsid w:val="006A6BEF"/>
    <w:rsid w:val="006A712E"/>
    <w:rsid w:val="00702FDF"/>
    <w:rsid w:val="00724B8A"/>
    <w:rsid w:val="00792582"/>
    <w:rsid w:val="007C7ABE"/>
    <w:rsid w:val="007D436F"/>
    <w:rsid w:val="007D4FD0"/>
    <w:rsid w:val="00813645"/>
    <w:rsid w:val="008478C1"/>
    <w:rsid w:val="00854EEF"/>
    <w:rsid w:val="00885AC8"/>
    <w:rsid w:val="008D0452"/>
    <w:rsid w:val="00906264"/>
    <w:rsid w:val="00950B3C"/>
    <w:rsid w:val="00985EE2"/>
    <w:rsid w:val="009D1870"/>
    <w:rsid w:val="009D21F6"/>
    <w:rsid w:val="00A15F55"/>
    <w:rsid w:val="00A21E13"/>
    <w:rsid w:val="00A52CBD"/>
    <w:rsid w:val="00A530B3"/>
    <w:rsid w:val="00A87772"/>
    <w:rsid w:val="00A948B9"/>
    <w:rsid w:val="00AD058A"/>
    <w:rsid w:val="00B2369E"/>
    <w:rsid w:val="00B71966"/>
    <w:rsid w:val="00B758B9"/>
    <w:rsid w:val="00B96D67"/>
    <w:rsid w:val="00BE668E"/>
    <w:rsid w:val="00BF441C"/>
    <w:rsid w:val="00C00042"/>
    <w:rsid w:val="00C11A33"/>
    <w:rsid w:val="00C27685"/>
    <w:rsid w:val="00C67CDA"/>
    <w:rsid w:val="00C81761"/>
    <w:rsid w:val="00C82C2F"/>
    <w:rsid w:val="00C85C05"/>
    <w:rsid w:val="00C962DE"/>
    <w:rsid w:val="00CB2DCC"/>
    <w:rsid w:val="00CB3092"/>
    <w:rsid w:val="00CD1C5C"/>
    <w:rsid w:val="00CE49A7"/>
    <w:rsid w:val="00CF2944"/>
    <w:rsid w:val="00D04447"/>
    <w:rsid w:val="00D62307"/>
    <w:rsid w:val="00D678AF"/>
    <w:rsid w:val="00D72A21"/>
    <w:rsid w:val="00D85EE4"/>
    <w:rsid w:val="00D97497"/>
    <w:rsid w:val="00DB74DD"/>
    <w:rsid w:val="00DE3405"/>
    <w:rsid w:val="00E0173E"/>
    <w:rsid w:val="00E37AB3"/>
    <w:rsid w:val="00E747F5"/>
    <w:rsid w:val="00E8377B"/>
    <w:rsid w:val="00EB4D88"/>
    <w:rsid w:val="00EC4BD5"/>
    <w:rsid w:val="00EE3A02"/>
    <w:rsid w:val="00EF4323"/>
    <w:rsid w:val="00F00EFE"/>
    <w:rsid w:val="00F27509"/>
    <w:rsid w:val="00F27E02"/>
    <w:rsid w:val="00F60FDD"/>
    <w:rsid w:val="00F641CB"/>
    <w:rsid w:val="00F73DA0"/>
    <w:rsid w:val="00F86677"/>
    <w:rsid w:val="00FA6867"/>
    <w:rsid w:val="00FB1424"/>
    <w:rsid w:val="00FC7A73"/>
    <w:rsid w:val="00FD5833"/>
    <w:rsid w:val="00FF0220"/>
    <w:rsid w:val="00FF0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3FCE7D5-E7BC-4621-8E72-53C40734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numPr>
        <w:numId w:val="2"/>
      </w:numPr>
      <w:outlineLvl w:val="0"/>
    </w:pPr>
    <w:rPr>
      <w:b/>
      <w:bCs/>
      <w:sz w:val="23"/>
      <w:szCs w:val="23"/>
    </w:rPr>
  </w:style>
  <w:style w:type="paragraph" w:styleId="Antrat2">
    <w:name w:val="heading 2"/>
    <w:basedOn w:val="prastasis"/>
    <w:next w:val="prastasis"/>
    <w:qFormat/>
    <w:pPr>
      <w:tabs>
        <w:tab w:val="num" w:pos="0"/>
      </w:tabs>
      <w:ind w:left="432" w:hanging="432"/>
      <w:outlineLvl w:val="1"/>
    </w:pPr>
    <w:rPr>
      <w:b/>
      <w:bCs/>
      <w:i/>
      <w:iCs/>
      <w:sz w:val="28"/>
      <w:szCs w:val="28"/>
    </w:rPr>
  </w:style>
  <w:style w:type="paragraph" w:styleId="Antrat3">
    <w:name w:val="heading 3"/>
    <w:basedOn w:val="prastasis"/>
    <w:next w:val="prastasis"/>
    <w:qFormat/>
    <w:pPr>
      <w:tabs>
        <w:tab w:val="num" w:pos="0"/>
      </w:tabs>
      <w:ind w:left="432" w:hanging="432"/>
      <w:outlineLvl w:val="2"/>
    </w:pPr>
    <w:rPr>
      <w:b/>
      <w:bCs/>
      <w:sz w:val="28"/>
      <w:szCs w:val="28"/>
    </w:rPr>
  </w:style>
  <w:style w:type="paragraph" w:styleId="Antrat4">
    <w:name w:val="heading 4"/>
    <w:basedOn w:val="prastasis"/>
    <w:next w:val="prastasis"/>
    <w:qFormat/>
    <w:pPr>
      <w:tabs>
        <w:tab w:val="num" w:pos="0"/>
      </w:tabs>
      <w:ind w:left="432" w:hanging="432"/>
      <w:outlineLvl w:val="3"/>
    </w:pPr>
    <w:rPr>
      <w:b/>
      <w:bCs/>
      <w:i/>
      <w:iCs/>
      <w:sz w:val="17"/>
      <w:szCs w:val="17"/>
    </w:rPr>
  </w:style>
  <w:style w:type="paragraph" w:styleId="Antrat5">
    <w:name w:val="heading 5"/>
    <w:basedOn w:val="prastasis"/>
    <w:next w:val="prastasis"/>
    <w:qFormat/>
    <w:pPr>
      <w:tabs>
        <w:tab w:val="num" w:pos="0"/>
      </w:tabs>
      <w:ind w:left="432" w:hanging="432"/>
      <w:outlineLvl w:val="4"/>
    </w:pPr>
    <w:rPr>
      <w:b/>
      <w:bCs/>
      <w:sz w:val="17"/>
      <w:szCs w:val="17"/>
    </w:rPr>
  </w:style>
  <w:style w:type="paragraph" w:styleId="Antrat6">
    <w:name w:val="heading 6"/>
    <w:basedOn w:val="prastasis"/>
    <w:next w:val="prastasis"/>
    <w:qFormat/>
    <w:pPr>
      <w:tabs>
        <w:tab w:val="num" w:pos="0"/>
      </w:tabs>
      <w:ind w:left="432" w:hanging="432"/>
      <w:outlineLvl w:val="5"/>
    </w:pPr>
    <w:rPr>
      <w:b/>
      <w:bCs/>
      <w:sz w:val="15"/>
      <w:szCs w:val="15"/>
    </w:rPr>
  </w:style>
  <w:style w:type="paragraph" w:styleId="Antrat7">
    <w:name w:val="heading 7"/>
    <w:basedOn w:val="prastasis"/>
    <w:next w:val="prastasis"/>
    <w:qFormat/>
    <w:pPr>
      <w:tabs>
        <w:tab w:val="num" w:pos="0"/>
      </w:tabs>
      <w:ind w:left="432" w:hanging="432"/>
      <w:outlineLvl w:val="6"/>
    </w:pPr>
    <w:rPr>
      <w:b/>
      <w:bCs/>
      <w:sz w:val="15"/>
      <w:szCs w:val="15"/>
    </w:rPr>
  </w:style>
  <w:style w:type="paragraph" w:styleId="Antrat8">
    <w:name w:val="heading 8"/>
    <w:basedOn w:val="prastasis"/>
    <w:next w:val="prastasis"/>
    <w:qFormat/>
    <w:pPr>
      <w:tabs>
        <w:tab w:val="num" w:pos="0"/>
      </w:tabs>
      <w:ind w:left="432" w:hanging="432"/>
      <w:outlineLvl w:val="7"/>
    </w:pPr>
    <w:rPr>
      <w:b/>
      <w:bCs/>
      <w:sz w:val="15"/>
      <w:szCs w:val="1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3">
    <w:name w:val="Numatytasis pastraipos šriftas3"/>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Numatytasispastraiposriftas2">
    <w:name w:val="Numatytasis pastraipos šriftas2"/>
  </w:style>
  <w:style w:type="character" w:customStyle="1" w:styleId="WW-DefaultParagraphFont">
    <w:name w:val="WW-Default Paragraph Font"/>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WW-Absatz-Standardschriftart12">
    <w:name w:val="WW-Absatz-Standardschriftart12"/>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eravimosimboliai">
    <w:name w:val="Numeravimo simboliai"/>
  </w:style>
  <w:style w:type="character" w:customStyle="1" w:styleId="WW-Absatz-Standardschriftart123">
    <w:name w:val="WW-Absatz-Standardschriftart123"/>
  </w:style>
  <w:style w:type="character" w:customStyle="1" w:styleId="Numatytasispastraiposriftas20">
    <w:name w:val="Numatytasis pastraipos šriftas2"/>
  </w:style>
  <w:style w:type="character" w:customStyle="1" w:styleId="WW-Absatz-Standardschriftart1234">
    <w:name w:val="WW-Absatz-Standardschriftart1234"/>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10z0">
    <w:name w:val="WW8Num10z0"/>
    <w:rPr>
      <w:rFonts w:ascii="Wingdings" w:hAnsi="Wingdings"/>
    </w:rPr>
  </w:style>
  <w:style w:type="character" w:customStyle="1" w:styleId="WW8Num15z0">
    <w:name w:val="WW8Num15z0"/>
    <w:rPr>
      <w:rFonts w:ascii="Wingdings" w:hAnsi="Wingdings"/>
    </w:rPr>
  </w:style>
  <w:style w:type="character" w:customStyle="1" w:styleId="WW8Num17z0">
    <w:name w:val="WW8Num17z0"/>
    <w:rPr>
      <w:rFonts w:ascii="Wingdings" w:hAnsi="Wingdings"/>
    </w:rPr>
  </w:style>
  <w:style w:type="character" w:customStyle="1" w:styleId="WW8Num28z0">
    <w:name w:val="WW8Num28z0"/>
    <w:rPr>
      <w:rFonts w:ascii="Wingdings" w:hAnsi="Wingdings"/>
    </w:rPr>
  </w:style>
  <w:style w:type="character" w:customStyle="1" w:styleId="WW8Num32z0">
    <w:name w:val="WW8Num32z0"/>
    <w:rPr>
      <w:rFonts w:ascii="Times New Roman" w:hAnsi="Times New Roman"/>
    </w:rPr>
  </w:style>
  <w:style w:type="character" w:customStyle="1" w:styleId="WW8Num33z0">
    <w:name w:val="WW8Num33z0"/>
    <w:rPr>
      <w:rFonts w:ascii="Wingdings" w:hAnsi="Wingdings"/>
    </w:rPr>
  </w:style>
  <w:style w:type="character" w:styleId="Grietas">
    <w:name w:val="Strong"/>
    <w:qFormat/>
    <w:rPr>
      <w:b/>
      <w:bCs/>
    </w:rPr>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basedOn w:val="prastasis"/>
    <w:pPr>
      <w:autoSpaceDE w:val="0"/>
    </w:pPr>
    <w:rPr>
      <w:color w:val="000000"/>
      <w:sz w:val="24"/>
      <w:szCs w:val="24"/>
      <w:lang w:eastAsia="hi-IN" w:bidi="hi-IN"/>
    </w:rPr>
  </w:style>
  <w:style w:type="paragraph" w:styleId="Pagrindiniotekstotrauka">
    <w:name w:val="Body Text Indent"/>
    <w:basedOn w:val="prastasis"/>
    <w:pPr>
      <w:ind w:left="283"/>
    </w:pPr>
  </w:style>
  <w:style w:type="paragraph" w:customStyle="1" w:styleId="Pagrindiniotekstotrauka21">
    <w:name w:val="Pagrindinio teksto įtrauka 21"/>
    <w:basedOn w:val="prastasis"/>
    <w:pPr>
      <w:spacing w:after="120" w:line="480" w:lineRule="auto"/>
      <w:ind w:left="283"/>
    </w:pPr>
    <w:rPr>
      <w:rFonts w:eastAsia="Arial"/>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Pagrindinistekstas21">
    <w:name w:val="Pagrindinis tekstas 21"/>
    <w:basedOn w:val="prastasis"/>
    <w:rPr>
      <w:rFonts w:eastAsia="Arial"/>
      <w:sz w:val="24"/>
    </w:rPr>
  </w:style>
  <w:style w:type="paragraph" w:styleId="Pavadinimas">
    <w:name w:val="Title"/>
    <w:basedOn w:val="prastasis"/>
    <w:next w:val="Paantrat"/>
    <w:qFormat/>
    <w:pPr>
      <w:jc w:val="center"/>
    </w:pPr>
    <w:rPr>
      <w:b/>
      <w:bCs/>
      <w:sz w:val="36"/>
      <w:szCs w:val="36"/>
    </w:rPr>
  </w:style>
  <w:style w:type="paragraph" w:styleId="Paantrat">
    <w:name w:val="Subtitle"/>
    <w:basedOn w:val="Antrat11"/>
    <w:next w:val="Pagrindinistekstas"/>
    <w:qFormat/>
    <w:pPr>
      <w:jc w:val="center"/>
    </w:pPr>
    <w:rPr>
      <w:i/>
      <w:iCs/>
    </w:rPr>
  </w:style>
  <w:style w:type="paragraph" w:customStyle="1" w:styleId="prastasistinklapis">
    <w:name w:val="Įprastasis (tinklapis)"/>
    <w:basedOn w:val="prastasis"/>
    <w:pPr>
      <w:spacing w:before="100" w:after="100"/>
    </w:pPr>
    <w:rPr>
      <w:rFonts w:eastAsia="Arial"/>
      <w:sz w:val="24"/>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w:hAnsi="Courier New" w:cs="Courier New"/>
      <w:lang w:val="en-US"/>
    </w:rPr>
  </w:style>
  <w:style w:type="paragraph" w:customStyle="1" w:styleId="Kadroturinys">
    <w:name w:val="Kadro turinys"/>
    <w:basedOn w:val="Pagrindinistekstas"/>
  </w:style>
  <w:style w:type="paragraph" w:styleId="Betarp">
    <w:name w:val="No Spacing"/>
    <w:uiPriority w:val="1"/>
    <w:qFormat/>
    <w:rsid w:val="00356BDA"/>
    <w:rPr>
      <w:rFonts w:ascii="Calibri" w:eastAsia="Calibri" w:hAnsi="Calibri"/>
      <w:sz w:val="22"/>
      <w:szCs w:val="22"/>
      <w:lang w:eastAsia="en-US"/>
    </w:rPr>
  </w:style>
  <w:style w:type="character" w:customStyle="1" w:styleId="AntratsDiagrama">
    <w:name w:val="Antraštės Diagrama"/>
    <w:link w:val="Antrats"/>
    <w:rsid w:val="00A52CB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292722">
      <w:bodyDiv w:val="1"/>
      <w:marLeft w:val="0"/>
      <w:marRight w:val="0"/>
      <w:marTop w:val="0"/>
      <w:marBottom w:val="0"/>
      <w:divBdr>
        <w:top w:val="none" w:sz="0" w:space="0" w:color="auto"/>
        <w:left w:val="none" w:sz="0" w:space="0" w:color="auto"/>
        <w:bottom w:val="none" w:sz="0" w:space="0" w:color="auto"/>
        <w:right w:val="none" w:sz="0" w:space="0" w:color="auto"/>
      </w:divBdr>
    </w:div>
    <w:div w:id="1141654811">
      <w:bodyDiv w:val="1"/>
      <w:marLeft w:val="0"/>
      <w:marRight w:val="0"/>
      <w:marTop w:val="0"/>
      <w:marBottom w:val="0"/>
      <w:divBdr>
        <w:top w:val="none" w:sz="0" w:space="0" w:color="auto"/>
        <w:left w:val="none" w:sz="0" w:space="0" w:color="auto"/>
        <w:bottom w:val="none" w:sz="0" w:space="0" w:color="auto"/>
        <w:right w:val="none" w:sz="0" w:space="0" w:color="auto"/>
      </w:divBdr>
    </w:div>
    <w:div w:id="1347251939">
      <w:bodyDiv w:val="1"/>
      <w:marLeft w:val="0"/>
      <w:marRight w:val="0"/>
      <w:marTop w:val="0"/>
      <w:marBottom w:val="0"/>
      <w:divBdr>
        <w:top w:val="none" w:sz="0" w:space="0" w:color="auto"/>
        <w:left w:val="none" w:sz="0" w:space="0" w:color="auto"/>
        <w:bottom w:val="none" w:sz="0" w:space="0" w:color="auto"/>
        <w:right w:val="none" w:sz="0" w:space="0" w:color="auto"/>
      </w:divBdr>
    </w:div>
    <w:div w:id="193339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2812</Words>
  <Characters>1603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Alge Verbiejiene</cp:lastModifiedBy>
  <cp:revision>7</cp:revision>
  <cp:lastPrinted>2015-10-14T06:17:00Z</cp:lastPrinted>
  <dcterms:created xsi:type="dcterms:W3CDTF">2015-10-13T08:46:00Z</dcterms:created>
  <dcterms:modified xsi:type="dcterms:W3CDTF">2015-10-14T06:55:00Z</dcterms:modified>
</cp:coreProperties>
</file>