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C65" w:rsidRDefault="003253F5">
      <w:pPr>
        <w:pStyle w:val="Antrats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2pt;height:51.05pt" filled="t">
            <v:fill color2="black"/>
            <v:imagedata r:id="rId9" o:title=""/>
          </v:shape>
        </w:pict>
      </w:r>
    </w:p>
    <w:p w:rsidR="00482C65" w:rsidRPr="00F836B8" w:rsidRDefault="006846AE">
      <w:pPr>
        <w:pStyle w:val="Antrats"/>
        <w:jc w:val="center"/>
        <w:rPr>
          <w:b/>
          <w:sz w:val="24"/>
          <w:szCs w:val="24"/>
        </w:rPr>
      </w:pPr>
      <w:r>
        <w:tab/>
        <w:t xml:space="preserve">                                                                                                                                                 </w:t>
      </w:r>
      <w:r w:rsidRPr="00F836B8">
        <w:rPr>
          <w:b/>
          <w:sz w:val="24"/>
          <w:szCs w:val="24"/>
        </w:rPr>
        <w:t>Projektas</w:t>
      </w:r>
    </w:p>
    <w:p w:rsidR="00482C65" w:rsidRDefault="00482C65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PANEVĖŽIO RAJONO SAVIVALDYBĖS TARYBA</w:t>
      </w:r>
    </w:p>
    <w:p w:rsidR="00F727DE" w:rsidRDefault="00F727DE">
      <w:pPr>
        <w:pStyle w:val="Antrats"/>
        <w:jc w:val="center"/>
        <w:rPr>
          <w:b/>
          <w:sz w:val="28"/>
        </w:rPr>
      </w:pPr>
    </w:p>
    <w:p w:rsidR="009C66EE" w:rsidRDefault="009C66EE" w:rsidP="009C66EE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9C66EE" w:rsidRDefault="00A52F60" w:rsidP="00063158">
      <w:pPr>
        <w:pStyle w:val="Pagrindiniotekstotrauka"/>
        <w:rPr>
          <w:b/>
        </w:rPr>
      </w:pPr>
      <w:r>
        <w:rPr>
          <w:b/>
        </w:rPr>
        <w:t>DĖL PANEVĖŽIO RAJONO SAVIVALDYBĖS TARY</w:t>
      </w:r>
      <w:r w:rsidR="0074785A">
        <w:rPr>
          <w:b/>
        </w:rPr>
        <w:t xml:space="preserve">BOS 2014 M. </w:t>
      </w:r>
      <w:r>
        <w:rPr>
          <w:b/>
        </w:rPr>
        <w:t>GEGUŽĖS 8 D. SPRENDIMO NR.T-93 „</w:t>
      </w:r>
      <w:r w:rsidR="009C66EE">
        <w:rPr>
          <w:b/>
        </w:rPr>
        <w:t>DĖL METINI</w:t>
      </w:r>
      <w:r w:rsidR="00352971">
        <w:rPr>
          <w:b/>
        </w:rPr>
        <w:t>O</w:t>
      </w:r>
      <w:r w:rsidR="009C66EE">
        <w:rPr>
          <w:b/>
        </w:rPr>
        <w:t xml:space="preserve"> NUOMOS MOKESČIO UŽ VALSTYB</w:t>
      </w:r>
      <w:r w:rsidR="00063158">
        <w:rPr>
          <w:b/>
        </w:rPr>
        <w:t xml:space="preserve">INĘ ŽEMĘ </w:t>
      </w:r>
      <w:r w:rsidR="009C66EE">
        <w:rPr>
          <w:b/>
        </w:rPr>
        <w:t>TARIFŲ NUSTATYMO</w:t>
      </w:r>
      <w:r w:rsidR="0074785A">
        <w:rPr>
          <w:b/>
        </w:rPr>
        <w:t xml:space="preserve">“ </w:t>
      </w:r>
      <w:r>
        <w:rPr>
          <w:b/>
        </w:rPr>
        <w:t>PA</w:t>
      </w:r>
      <w:r w:rsidR="007320B2">
        <w:rPr>
          <w:b/>
        </w:rPr>
        <w:t>KEITIMO</w:t>
      </w:r>
    </w:p>
    <w:p w:rsidR="009C66EE" w:rsidRDefault="009C66EE" w:rsidP="009C66EE">
      <w:pPr>
        <w:jc w:val="center"/>
        <w:rPr>
          <w:sz w:val="24"/>
        </w:rPr>
      </w:pPr>
    </w:p>
    <w:p w:rsidR="009C66EE" w:rsidRDefault="009C66EE" w:rsidP="009C66EE">
      <w:pPr>
        <w:jc w:val="center"/>
        <w:rPr>
          <w:sz w:val="24"/>
        </w:rPr>
      </w:pPr>
      <w:r>
        <w:rPr>
          <w:sz w:val="24"/>
        </w:rPr>
        <w:t xml:space="preserve">2015 m. </w:t>
      </w:r>
      <w:r w:rsidRPr="00A057C1">
        <w:rPr>
          <w:sz w:val="24"/>
        </w:rPr>
        <w:t xml:space="preserve">gegužės </w:t>
      </w:r>
      <w:bookmarkStart w:id="0" w:name="_GoBack"/>
      <w:bookmarkEnd w:id="0"/>
      <w:r w:rsidR="008F7D98">
        <w:rPr>
          <w:sz w:val="24"/>
        </w:rPr>
        <w:t>7</w:t>
      </w:r>
      <w:r w:rsidR="004C5C4A">
        <w:rPr>
          <w:sz w:val="24"/>
        </w:rPr>
        <w:t xml:space="preserve">  </w:t>
      </w:r>
      <w:r>
        <w:rPr>
          <w:sz w:val="24"/>
        </w:rPr>
        <w:t xml:space="preserve">d. Nr. </w:t>
      </w:r>
    </w:p>
    <w:p w:rsidR="009C66EE" w:rsidRDefault="009C66EE" w:rsidP="009C66EE">
      <w:pPr>
        <w:jc w:val="center"/>
        <w:rPr>
          <w:sz w:val="24"/>
        </w:rPr>
      </w:pPr>
      <w:r>
        <w:rPr>
          <w:sz w:val="24"/>
        </w:rPr>
        <w:t>Panevėžys</w:t>
      </w:r>
    </w:p>
    <w:p w:rsidR="009C66EE" w:rsidRDefault="009C66EE" w:rsidP="009C66EE">
      <w:pPr>
        <w:pStyle w:val="Antrat1"/>
        <w:ind w:left="30" w:hanging="465"/>
        <w:jc w:val="both"/>
      </w:pPr>
      <w:r>
        <w:tab/>
      </w:r>
      <w:r>
        <w:tab/>
      </w:r>
      <w:r>
        <w:tab/>
      </w:r>
    </w:p>
    <w:p w:rsidR="009C66EE" w:rsidRDefault="009C66EE" w:rsidP="00793084">
      <w:pPr>
        <w:jc w:val="both"/>
        <w:rPr>
          <w:sz w:val="24"/>
          <w:szCs w:val="24"/>
        </w:rPr>
      </w:pPr>
      <w:r>
        <w:tab/>
      </w:r>
      <w:r>
        <w:rPr>
          <w:sz w:val="24"/>
          <w:szCs w:val="24"/>
        </w:rPr>
        <w:t xml:space="preserve">Vadovaudamasi Lietuvos Respublikos vietos savivaldos įstatymo 18 straipsnio 1 dalimi, </w:t>
      </w:r>
      <w:r w:rsidR="00CD7832">
        <w:rPr>
          <w:sz w:val="24"/>
          <w:szCs w:val="24"/>
        </w:rPr>
        <w:t>Nacionalinės žemės tarnybos prie žemės ūkio ministerijos</w:t>
      </w:r>
      <w:r w:rsidR="00793084">
        <w:rPr>
          <w:sz w:val="24"/>
          <w:szCs w:val="24"/>
        </w:rPr>
        <w:t xml:space="preserve"> </w:t>
      </w:r>
      <w:r w:rsidR="0074785A">
        <w:rPr>
          <w:sz w:val="24"/>
          <w:szCs w:val="24"/>
        </w:rPr>
        <w:t xml:space="preserve">direktoriaus 2014 m. gruodžio </w:t>
      </w:r>
      <w:r w:rsidR="00CD7832">
        <w:rPr>
          <w:sz w:val="24"/>
          <w:szCs w:val="24"/>
        </w:rPr>
        <w:t>22</w:t>
      </w:r>
      <w:r w:rsidR="0074785A">
        <w:rPr>
          <w:sz w:val="24"/>
          <w:szCs w:val="24"/>
        </w:rPr>
        <w:t xml:space="preserve"> d. įsakymu</w:t>
      </w:r>
      <w:r w:rsidR="00CD7832">
        <w:rPr>
          <w:sz w:val="24"/>
          <w:szCs w:val="24"/>
        </w:rPr>
        <w:t xml:space="preserve"> Nr.</w:t>
      </w:r>
      <w:r w:rsidR="00162EEC">
        <w:rPr>
          <w:sz w:val="24"/>
          <w:szCs w:val="24"/>
        </w:rPr>
        <w:t xml:space="preserve"> </w:t>
      </w:r>
      <w:r w:rsidR="00CD7832">
        <w:rPr>
          <w:sz w:val="24"/>
          <w:szCs w:val="24"/>
        </w:rPr>
        <w:t xml:space="preserve">1P-(1.3.)-495 „Dėl masinio žemės vertinimo dokumentų tvirtinimo“, </w:t>
      </w:r>
      <w:r>
        <w:rPr>
          <w:sz w:val="24"/>
          <w:szCs w:val="24"/>
        </w:rPr>
        <w:t>Savivaldybės taryba n u s p r e n d ž i a:</w:t>
      </w:r>
    </w:p>
    <w:p w:rsidR="001620D2" w:rsidRDefault="007320B2" w:rsidP="00262EE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1620D2">
        <w:rPr>
          <w:sz w:val="24"/>
          <w:szCs w:val="24"/>
        </w:rPr>
        <w:t>Pa</w:t>
      </w:r>
      <w:r>
        <w:rPr>
          <w:sz w:val="24"/>
          <w:szCs w:val="24"/>
        </w:rPr>
        <w:t>keisti</w:t>
      </w:r>
      <w:r w:rsidR="001620D2">
        <w:rPr>
          <w:sz w:val="24"/>
          <w:szCs w:val="24"/>
        </w:rPr>
        <w:t xml:space="preserve"> Panevėžio rajono savivaldybės tarybos 2014 m. gegužės 8 d. sprendimo 1.1.3, 1.2.6, 1.3.6, 1.4.8 punktus ir juos išdėstyti taip:</w:t>
      </w:r>
    </w:p>
    <w:p w:rsidR="009C66EE" w:rsidRDefault="009C66EE" w:rsidP="00CD7832">
      <w:pPr>
        <w:pStyle w:val="Pagrindinistekstas"/>
        <w:jc w:val="both"/>
      </w:pPr>
      <w:r>
        <w:tab/>
      </w:r>
      <w:r w:rsidR="007320B2">
        <w:t>1.1. „</w:t>
      </w:r>
      <w:r>
        <w:t>1.1.3. verčių zonai 33.46–33.47, 33.49, 33.51,</w:t>
      </w:r>
      <w:r w:rsidR="00F32F5D">
        <w:t xml:space="preserve"> </w:t>
      </w:r>
      <w:r>
        <w:t>33.52 – 0,7 procento</w:t>
      </w:r>
      <w:r w:rsidR="007320B2">
        <w:t>“</w:t>
      </w:r>
      <w:r>
        <w:t>;</w:t>
      </w:r>
    </w:p>
    <w:p w:rsidR="009C66EE" w:rsidRDefault="009C66EE" w:rsidP="00CD7832">
      <w:pPr>
        <w:pStyle w:val="Pagrindinistekstas"/>
        <w:jc w:val="both"/>
      </w:pPr>
      <w:r>
        <w:tab/>
      </w:r>
      <w:r w:rsidR="007320B2">
        <w:t>1.2. „</w:t>
      </w:r>
      <w:r>
        <w:t>1.2.6. verčių zonai 33.28–33.34 ir 33.40–33.47, 33.49, 33.51, 33.52 – 0,6 procento</w:t>
      </w:r>
      <w:r w:rsidR="007320B2">
        <w:t>“</w:t>
      </w:r>
      <w:r>
        <w:t>;</w:t>
      </w:r>
    </w:p>
    <w:p w:rsidR="009C66EE" w:rsidRDefault="009C66EE" w:rsidP="00CD7832">
      <w:pPr>
        <w:pStyle w:val="Pagrindinistekstas"/>
        <w:jc w:val="both"/>
      </w:pPr>
      <w:r>
        <w:tab/>
      </w:r>
      <w:r w:rsidR="007320B2">
        <w:t>1.3. „</w:t>
      </w:r>
      <w:r>
        <w:t>1.3.6. verčių zonai 33.8–33.11, 33.13–33.16, 33.23, 33.28–33.34, 33.40–33.47, 33.49, 33.51 33.52 – 4,0 procentai</w:t>
      </w:r>
      <w:r w:rsidR="007320B2">
        <w:t>“</w:t>
      </w:r>
      <w:r>
        <w:t>;</w:t>
      </w:r>
    </w:p>
    <w:p w:rsidR="009C66EE" w:rsidRDefault="009C66EE" w:rsidP="00CD7832">
      <w:pPr>
        <w:pStyle w:val="Pagrindiniotekstotrauka"/>
        <w:jc w:val="both"/>
      </w:pPr>
      <w:r>
        <w:tab/>
      </w:r>
      <w:r w:rsidR="007320B2">
        <w:t>1.4. „</w:t>
      </w:r>
      <w:r>
        <w:t>1.4.8. verčių zonai 33.46–33.47, 33.49, 33.51, 33.52 – 4,0 procentai</w:t>
      </w:r>
      <w:r w:rsidR="007320B2">
        <w:t>“</w:t>
      </w:r>
      <w:r>
        <w:t>.</w:t>
      </w:r>
    </w:p>
    <w:p w:rsidR="00352971" w:rsidRPr="00352971" w:rsidRDefault="009C66EE" w:rsidP="00352971">
      <w:pPr>
        <w:pStyle w:val="Pagrindiniotekstotrauka"/>
        <w:jc w:val="both"/>
      </w:pPr>
      <w:r>
        <w:tab/>
      </w:r>
      <w:r w:rsidRPr="00286A49">
        <w:t xml:space="preserve">2. </w:t>
      </w:r>
      <w:r w:rsidR="00CD7832">
        <w:t>Šį sprendimą paskelbti vietinėje spaudoje.</w:t>
      </w:r>
    </w:p>
    <w:p w:rsidR="009C66EE" w:rsidRPr="00352971" w:rsidRDefault="002F1A97" w:rsidP="00352971">
      <w:pPr>
        <w:pStyle w:val="Pagrindiniotekstotrauka"/>
        <w:jc w:val="both"/>
      </w:pPr>
      <w:r>
        <w:tab/>
      </w:r>
      <w:r w:rsidR="00534008">
        <w:t>Šis sprendimas gali būti skundžiamas Lietuvos Respublikos administracinių bylų teisenos įstatymo nustatyta tvarka.</w:t>
      </w:r>
    </w:p>
    <w:p w:rsidR="009C66EE" w:rsidRDefault="009C66EE" w:rsidP="009C66EE">
      <w:pPr>
        <w:pStyle w:val="Pagrindiniotekstotrauka"/>
        <w:ind w:left="45" w:firstLine="15"/>
        <w:jc w:val="both"/>
        <w:rPr>
          <w:rFonts w:cs="Times New Roman"/>
          <w:szCs w:val="24"/>
        </w:rPr>
      </w:pPr>
      <w:r>
        <w:tab/>
      </w:r>
    </w:p>
    <w:p w:rsidR="009C66EE" w:rsidRDefault="009C66EE" w:rsidP="009C66EE">
      <w:pPr>
        <w:pStyle w:val="Pagrindiniotekstotrauka"/>
        <w:ind w:left="45" w:firstLine="15"/>
        <w:jc w:val="both"/>
      </w:pPr>
      <w:r>
        <w:tab/>
      </w:r>
      <w:r>
        <w:tab/>
      </w:r>
      <w:r>
        <w:tab/>
      </w:r>
      <w:r>
        <w:tab/>
        <w:t xml:space="preserve">                               </w:t>
      </w:r>
    </w:p>
    <w:p w:rsidR="009C66EE" w:rsidRDefault="009C66EE" w:rsidP="009C66EE">
      <w:pPr>
        <w:jc w:val="both"/>
        <w:rPr>
          <w:sz w:val="24"/>
        </w:rPr>
      </w:pPr>
    </w:p>
    <w:p w:rsidR="009C66EE" w:rsidRPr="007F56F1" w:rsidRDefault="009C66EE" w:rsidP="009C66EE">
      <w:pPr>
        <w:rPr>
          <w:sz w:val="24"/>
          <w:szCs w:val="24"/>
        </w:rPr>
      </w:pPr>
    </w:p>
    <w:p w:rsidR="009C66EE" w:rsidRDefault="009C66EE" w:rsidP="009C66EE">
      <w:pPr>
        <w:rPr>
          <w:sz w:val="24"/>
        </w:rPr>
      </w:pPr>
    </w:p>
    <w:p w:rsidR="009C66EE" w:rsidRDefault="009C66EE" w:rsidP="009C66EE">
      <w:pPr>
        <w:rPr>
          <w:sz w:val="24"/>
        </w:rPr>
      </w:pPr>
    </w:p>
    <w:p w:rsidR="009C66EE" w:rsidRDefault="009C66EE" w:rsidP="009C66EE">
      <w:pPr>
        <w:rPr>
          <w:sz w:val="24"/>
        </w:rPr>
      </w:pPr>
    </w:p>
    <w:p w:rsidR="009C66EE" w:rsidRDefault="009C66EE" w:rsidP="009C66EE">
      <w:pPr>
        <w:rPr>
          <w:sz w:val="24"/>
        </w:rPr>
      </w:pPr>
    </w:p>
    <w:p w:rsidR="009C66EE" w:rsidRDefault="009C66EE" w:rsidP="009C66EE">
      <w:pPr>
        <w:rPr>
          <w:sz w:val="24"/>
        </w:rPr>
      </w:pPr>
    </w:p>
    <w:p w:rsidR="009C66EE" w:rsidRDefault="009C66EE" w:rsidP="009C66EE">
      <w:pPr>
        <w:rPr>
          <w:sz w:val="24"/>
        </w:rPr>
      </w:pPr>
    </w:p>
    <w:p w:rsidR="009C66EE" w:rsidRDefault="009C66EE" w:rsidP="009C66EE">
      <w:pPr>
        <w:rPr>
          <w:sz w:val="24"/>
        </w:rPr>
      </w:pPr>
    </w:p>
    <w:p w:rsidR="009C66EE" w:rsidRDefault="009C66EE" w:rsidP="009C66EE">
      <w:pPr>
        <w:rPr>
          <w:sz w:val="24"/>
        </w:rPr>
      </w:pPr>
    </w:p>
    <w:p w:rsidR="009C66EE" w:rsidRDefault="009C66EE" w:rsidP="009C66EE">
      <w:pPr>
        <w:rPr>
          <w:sz w:val="24"/>
        </w:rPr>
      </w:pPr>
    </w:p>
    <w:p w:rsidR="009C66EE" w:rsidRDefault="009C66EE" w:rsidP="009C66EE">
      <w:pPr>
        <w:rPr>
          <w:sz w:val="24"/>
        </w:rPr>
      </w:pPr>
    </w:p>
    <w:p w:rsidR="009C66EE" w:rsidRDefault="009C66EE" w:rsidP="009C66EE">
      <w:pPr>
        <w:rPr>
          <w:sz w:val="24"/>
        </w:rPr>
      </w:pPr>
    </w:p>
    <w:p w:rsidR="009C66EE" w:rsidRDefault="009C66EE" w:rsidP="009C66EE">
      <w:pPr>
        <w:rPr>
          <w:sz w:val="24"/>
        </w:rPr>
      </w:pPr>
    </w:p>
    <w:p w:rsidR="009C66EE" w:rsidRDefault="009C66EE" w:rsidP="009C66EE">
      <w:pPr>
        <w:rPr>
          <w:sz w:val="24"/>
        </w:rPr>
      </w:pPr>
    </w:p>
    <w:p w:rsidR="009C66EE" w:rsidRDefault="009C66EE" w:rsidP="009C66EE">
      <w:pPr>
        <w:rPr>
          <w:sz w:val="24"/>
        </w:rPr>
      </w:pPr>
    </w:p>
    <w:p w:rsidR="009C66EE" w:rsidRDefault="00352971" w:rsidP="009C66EE">
      <w:pPr>
        <w:rPr>
          <w:sz w:val="24"/>
        </w:rPr>
      </w:pPr>
      <w:r>
        <w:rPr>
          <w:sz w:val="24"/>
        </w:rPr>
        <w:t xml:space="preserve">Virginija </w:t>
      </w:r>
      <w:proofErr w:type="spellStart"/>
      <w:r>
        <w:rPr>
          <w:sz w:val="24"/>
        </w:rPr>
        <w:t>Jurkštienė</w:t>
      </w:r>
      <w:proofErr w:type="spellEnd"/>
    </w:p>
    <w:p w:rsidR="004F79A2" w:rsidRDefault="004F79A2" w:rsidP="009C66EE">
      <w:pPr>
        <w:rPr>
          <w:sz w:val="24"/>
        </w:rPr>
      </w:pPr>
    </w:p>
    <w:p w:rsidR="00CD7832" w:rsidRDefault="00CD7832" w:rsidP="00297AB2">
      <w:pPr>
        <w:pStyle w:val="Pavadinimas"/>
        <w:rPr>
          <w:rFonts w:cs="Times New Roman"/>
          <w:szCs w:val="24"/>
        </w:rPr>
      </w:pPr>
    </w:p>
    <w:p w:rsidR="00297AB2" w:rsidRPr="00297AB2" w:rsidRDefault="00297AB2" w:rsidP="00297AB2">
      <w:pPr>
        <w:pStyle w:val="Pavadinimas"/>
        <w:rPr>
          <w:rFonts w:cs="Times New Roman"/>
          <w:szCs w:val="24"/>
        </w:rPr>
      </w:pPr>
      <w:r w:rsidRPr="00297AB2">
        <w:rPr>
          <w:rFonts w:cs="Times New Roman"/>
          <w:szCs w:val="24"/>
        </w:rPr>
        <w:lastRenderedPageBreak/>
        <w:t>MOKESČIŲ ADMINISTRAVIMO SKYRIUS</w:t>
      </w:r>
    </w:p>
    <w:p w:rsidR="00297AB2" w:rsidRPr="00297AB2" w:rsidRDefault="00297AB2" w:rsidP="00297AB2">
      <w:pPr>
        <w:jc w:val="center"/>
        <w:rPr>
          <w:rFonts w:cs="Times New Roman"/>
          <w:b/>
          <w:sz w:val="24"/>
          <w:szCs w:val="24"/>
        </w:rPr>
      </w:pPr>
    </w:p>
    <w:p w:rsidR="00297AB2" w:rsidRPr="00297AB2" w:rsidRDefault="00297AB2" w:rsidP="00297AB2">
      <w:pPr>
        <w:pStyle w:val="Antrinispavadinimas"/>
        <w:jc w:val="left"/>
        <w:rPr>
          <w:rFonts w:ascii="Times New Roman" w:hAnsi="Times New Roman" w:cs="Times New Roman"/>
          <w:i w:val="0"/>
          <w:sz w:val="24"/>
          <w:szCs w:val="24"/>
        </w:rPr>
      </w:pPr>
      <w:r w:rsidRPr="00297AB2">
        <w:rPr>
          <w:rFonts w:ascii="Times New Roman" w:hAnsi="Times New Roman" w:cs="Times New Roman"/>
          <w:i w:val="0"/>
          <w:sz w:val="24"/>
          <w:szCs w:val="24"/>
        </w:rPr>
        <w:t>Panevėžio rajono savivaldybės tarybai</w:t>
      </w:r>
    </w:p>
    <w:p w:rsidR="00297AB2" w:rsidRPr="00297AB2" w:rsidRDefault="00297AB2" w:rsidP="00297AB2">
      <w:pPr>
        <w:jc w:val="both"/>
        <w:rPr>
          <w:rFonts w:cs="Times New Roman"/>
          <w:sz w:val="24"/>
          <w:szCs w:val="24"/>
        </w:rPr>
      </w:pPr>
    </w:p>
    <w:p w:rsidR="007320B2" w:rsidRDefault="00262EE4" w:rsidP="007320B2">
      <w:pPr>
        <w:pStyle w:val="Pagrindiniotekstotrauka"/>
        <w:rPr>
          <w:b/>
        </w:rPr>
      </w:pPr>
      <w:r>
        <w:rPr>
          <w:b/>
        </w:rPr>
        <w:t>AIŠKINAMASIS RAŠTAS DĖL SPRENDIMO „</w:t>
      </w:r>
      <w:r w:rsidR="007320B2">
        <w:rPr>
          <w:b/>
        </w:rPr>
        <w:t>DĖL PANEVĖŽIO RAJO</w:t>
      </w:r>
      <w:r>
        <w:rPr>
          <w:b/>
        </w:rPr>
        <w:t>NO SAVIVALDYBĖS TARYBOS 2014 M.</w:t>
      </w:r>
      <w:r w:rsidR="007320B2">
        <w:rPr>
          <w:b/>
        </w:rPr>
        <w:t xml:space="preserve"> GEGUŽĖS 8 D. SPRENDIMO NR.T-93 „DĖL METINIO NUOMOS MOKESČIO UŽ VAL</w:t>
      </w:r>
      <w:r>
        <w:rPr>
          <w:b/>
        </w:rPr>
        <w:t xml:space="preserve">STYBINĘ ŽEMĘ TARIFŲ NUSTATYMO“ </w:t>
      </w:r>
      <w:r w:rsidR="007320B2">
        <w:rPr>
          <w:b/>
        </w:rPr>
        <w:t>PAKEITIMO</w:t>
      </w:r>
      <w:r>
        <w:rPr>
          <w:b/>
        </w:rPr>
        <w:t>“ PROJEKTO</w:t>
      </w:r>
    </w:p>
    <w:p w:rsidR="00297AB2" w:rsidRPr="00BA5279" w:rsidRDefault="00297AB2" w:rsidP="00297AB2">
      <w:pPr>
        <w:jc w:val="center"/>
        <w:rPr>
          <w:rFonts w:cs="Times New Roman"/>
          <w:sz w:val="24"/>
          <w:szCs w:val="24"/>
        </w:rPr>
      </w:pPr>
    </w:p>
    <w:p w:rsidR="00297AB2" w:rsidRPr="0008616D" w:rsidRDefault="00297AB2" w:rsidP="00297AB2">
      <w:pPr>
        <w:jc w:val="center"/>
        <w:rPr>
          <w:rFonts w:cs="Times New Roman"/>
          <w:sz w:val="24"/>
          <w:szCs w:val="24"/>
          <w:shd w:val="clear" w:color="auto" w:fill="FFFF00"/>
        </w:rPr>
      </w:pPr>
      <w:r w:rsidRPr="0008616D">
        <w:rPr>
          <w:rFonts w:cs="Times New Roman"/>
          <w:sz w:val="24"/>
          <w:szCs w:val="24"/>
        </w:rPr>
        <w:t>201</w:t>
      </w:r>
      <w:r w:rsidR="00352971" w:rsidRPr="0008616D">
        <w:rPr>
          <w:rFonts w:cs="Times New Roman"/>
          <w:sz w:val="24"/>
          <w:szCs w:val="24"/>
        </w:rPr>
        <w:t>5</w:t>
      </w:r>
      <w:r w:rsidRPr="0008616D">
        <w:rPr>
          <w:rFonts w:cs="Times New Roman"/>
          <w:sz w:val="24"/>
          <w:szCs w:val="24"/>
        </w:rPr>
        <w:t>-</w:t>
      </w:r>
      <w:r w:rsidR="00352971" w:rsidRPr="0008616D">
        <w:rPr>
          <w:rFonts w:cs="Times New Roman"/>
          <w:sz w:val="24"/>
          <w:szCs w:val="24"/>
        </w:rPr>
        <w:t>05</w:t>
      </w:r>
      <w:r w:rsidRPr="0008616D">
        <w:rPr>
          <w:rFonts w:cs="Times New Roman"/>
          <w:sz w:val="24"/>
          <w:szCs w:val="24"/>
        </w:rPr>
        <w:t>-</w:t>
      </w:r>
    </w:p>
    <w:p w:rsidR="00297AB2" w:rsidRPr="00BA5279" w:rsidRDefault="00297AB2" w:rsidP="00297AB2">
      <w:pPr>
        <w:jc w:val="center"/>
        <w:rPr>
          <w:rFonts w:cs="Times New Roman"/>
          <w:sz w:val="24"/>
          <w:szCs w:val="24"/>
        </w:rPr>
      </w:pPr>
      <w:r w:rsidRPr="00BA5279">
        <w:rPr>
          <w:rFonts w:cs="Times New Roman"/>
          <w:sz w:val="24"/>
          <w:szCs w:val="24"/>
        </w:rPr>
        <w:t>Panevėžys</w:t>
      </w:r>
    </w:p>
    <w:p w:rsidR="00297AB2" w:rsidRPr="00BA5279" w:rsidRDefault="00297AB2" w:rsidP="00297AB2">
      <w:pPr>
        <w:jc w:val="center"/>
        <w:rPr>
          <w:rFonts w:cs="Times New Roman"/>
          <w:sz w:val="24"/>
          <w:szCs w:val="24"/>
        </w:rPr>
      </w:pPr>
    </w:p>
    <w:p w:rsidR="00063158" w:rsidRDefault="00297AB2" w:rsidP="00297AB2">
      <w:pPr>
        <w:jc w:val="both"/>
        <w:rPr>
          <w:rFonts w:cs="Times New Roman"/>
          <w:b/>
          <w:sz w:val="24"/>
          <w:szCs w:val="24"/>
        </w:rPr>
      </w:pPr>
      <w:r w:rsidRPr="00BA5279">
        <w:rPr>
          <w:rFonts w:cs="Times New Roman"/>
          <w:sz w:val="24"/>
          <w:szCs w:val="24"/>
        </w:rPr>
        <w:tab/>
      </w:r>
      <w:r w:rsidRPr="00BA5279">
        <w:rPr>
          <w:rFonts w:cs="Times New Roman"/>
          <w:b/>
          <w:sz w:val="24"/>
          <w:szCs w:val="24"/>
        </w:rPr>
        <w:t>Projekto re</w:t>
      </w:r>
      <w:r w:rsidR="00063158">
        <w:rPr>
          <w:rFonts w:cs="Times New Roman"/>
          <w:b/>
          <w:sz w:val="24"/>
          <w:szCs w:val="24"/>
        </w:rPr>
        <w:t>ngimą paskatinusios priežastys:</w:t>
      </w:r>
    </w:p>
    <w:p w:rsidR="00063158" w:rsidRDefault="00BA5279" w:rsidP="00063158">
      <w:pPr>
        <w:ind w:firstLine="7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Nacionalinės </w:t>
      </w:r>
      <w:r w:rsidR="00297AB2" w:rsidRPr="00BA5279">
        <w:rPr>
          <w:rFonts w:cs="Times New Roman"/>
          <w:sz w:val="24"/>
          <w:szCs w:val="24"/>
        </w:rPr>
        <w:t xml:space="preserve">žemės </w:t>
      </w:r>
      <w:r>
        <w:rPr>
          <w:rFonts w:cs="Times New Roman"/>
          <w:sz w:val="24"/>
          <w:szCs w:val="24"/>
        </w:rPr>
        <w:t>tarnybos prie Žemės ūkio ministerijos direktoriaus 201</w:t>
      </w:r>
      <w:r w:rsidR="00CD7832">
        <w:rPr>
          <w:rFonts w:cs="Times New Roman"/>
          <w:sz w:val="24"/>
          <w:szCs w:val="24"/>
        </w:rPr>
        <w:t>4</w:t>
      </w:r>
      <w:r>
        <w:rPr>
          <w:rFonts w:cs="Times New Roman"/>
          <w:sz w:val="24"/>
          <w:szCs w:val="24"/>
        </w:rPr>
        <w:t xml:space="preserve"> m. gruodžio </w:t>
      </w:r>
      <w:r w:rsidR="00063158">
        <w:rPr>
          <w:rFonts w:cs="Times New Roman"/>
          <w:sz w:val="24"/>
          <w:szCs w:val="24"/>
        </w:rPr>
        <w:br/>
      </w:r>
      <w:r>
        <w:rPr>
          <w:rFonts w:cs="Times New Roman"/>
          <w:sz w:val="24"/>
          <w:szCs w:val="24"/>
        </w:rPr>
        <w:t>2</w:t>
      </w:r>
      <w:r w:rsidR="00CD7832">
        <w:rPr>
          <w:rFonts w:cs="Times New Roman"/>
          <w:sz w:val="24"/>
          <w:szCs w:val="24"/>
        </w:rPr>
        <w:t>2</w:t>
      </w:r>
      <w:r>
        <w:rPr>
          <w:rFonts w:cs="Times New Roman"/>
          <w:sz w:val="24"/>
          <w:szCs w:val="24"/>
        </w:rPr>
        <w:t xml:space="preserve"> d. įsakymu Nr. 1P-(1.3)-4</w:t>
      </w:r>
      <w:r w:rsidR="00CD7832">
        <w:rPr>
          <w:rFonts w:cs="Times New Roman"/>
          <w:sz w:val="24"/>
          <w:szCs w:val="24"/>
        </w:rPr>
        <w:t>95</w:t>
      </w:r>
      <w:r>
        <w:rPr>
          <w:rFonts w:cs="Times New Roman"/>
          <w:sz w:val="24"/>
          <w:szCs w:val="24"/>
        </w:rPr>
        <w:t xml:space="preserve"> „Dėl masinio žemės vertinimo dokumentų tvirtinimo“ nuo 2015 m. sausio 1 d. r</w:t>
      </w:r>
      <w:r w:rsidR="00A057C1">
        <w:rPr>
          <w:rFonts w:cs="Times New Roman"/>
          <w:sz w:val="24"/>
          <w:szCs w:val="24"/>
        </w:rPr>
        <w:t>a</w:t>
      </w:r>
      <w:r>
        <w:rPr>
          <w:rFonts w:cs="Times New Roman"/>
          <w:sz w:val="24"/>
          <w:szCs w:val="24"/>
        </w:rPr>
        <w:t xml:space="preserve">jono savivaldybės verčių zonos papildytos 2 </w:t>
      </w:r>
      <w:r w:rsidR="00262EE4">
        <w:rPr>
          <w:rFonts w:cs="Times New Roman"/>
          <w:sz w:val="24"/>
          <w:szCs w:val="24"/>
        </w:rPr>
        <w:t>naujomis zonomis: 33.51 zona, kuriai pri</w:t>
      </w:r>
      <w:r>
        <w:rPr>
          <w:rFonts w:cs="Times New Roman"/>
          <w:sz w:val="24"/>
          <w:szCs w:val="24"/>
        </w:rPr>
        <w:t xml:space="preserve">skirtas </w:t>
      </w:r>
      <w:proofErr w:type="spellStart"/>
      <w:r>
        <w:rPr>
          <w:rFonts w:cs="Times New Roman"/>
          <w:sz w:val="24"/>
          <w:szCs w:val="24"/>
        </w:rPr>
        <w:t>Pajuosčio</w:t>
      </w:r>
      <w:proofErr w:type="spellEnd"/>
      <w:r>
        <w:rPr>
          <w:rFonts w:cs="Times New Roman"/>
          <w:sz w:val="24"/>
          <w:szCs w:val="24"/>
        </w:rPr>
        <w:t xml:space="preserve"> kaimas</w:t>
      </w:r>
      <w:r w:rsidR="00063158">
        <w:rPr>
          <w:rFonts w:cs="Times New Roman"/>
          <w:sz w:val="24"/>
          <w:szCs w:val="24"/>
        </w:rPr>
        <w:t>,</w:t>
      </w:r>
      <w:r>
        <w:rPr>
          <w:rFonts w:cs="Times New Roman"/>
          <w:sz w:val="24"/>
          <w:szCs w:val="24"/>
        </w:rPr>
        <w:t xml:space="preserve"> bei 33.52 zona, kuriai priskirti </w:t>
      </w:r>
      <w:proofErr w:type="spellStart"/>
      <w:r>
        <w:rPr>
          <w:rFonts w:cs="Times New Roman"/>
          <w:sz w:val="24"/>
          <w:szCs w:val="24"/>
        </w:rPr>
        <w:t>Batrakų</w:t>
      </w:r>
      <w:proofErr w:type="spellEnd"/>
      <w:r>
        <w:rPr>
          <w:rFonts w:cs="Times New Roman"/>
          <w:sz w:val="24"/>
          <w:szCs w:val="24"/>
        </w:rPr>
        <w:t xml:space="preserve">, </w:t>
      </w:r>
      <w:proofErr w:type="spellStart"/>
      <w:r>
        <w:rPr>
          <w:rFonts w:cs="Times New Roman"/>
          <w:sz w:val="24"/>
          <w:szCs w:val="24"/>
        </w:rPr>
        <w:t>Kaimiškio</w:t>
      </w:r>
      <w:proofErr w:type="spellEnd"/>
      <w:r>
        <w:rPr>
          <w:rFonts w:cs="Times New Roman"/>
          <w:sz w:val="24"/>
          <w:szCs w:val="24"/>
        </w:rPr>
        <w:t xml:space="preserve">, </w:t>
      </w:r>
      <w:proofErr w:type="spellStart"/>
      <w:r>
        <w:rPr>
          <w:rFonts w:cs="Times New Roman"/>
          <w:sz w:val="24"/>
          <w:szCs w:val="24"/>
        </w:rPr>
        <w:t>Karn</w:t>
      </w:r>
      <w:r w:rsidR="00262EE4">
        <w:rPr>
          <w:rFonts w:cs="Times New Roman"/>
          <w:sz w:val="24"/>
          <w:szCs w:val="24"/>
        </w:rPr>
        <w:t>išaukos</w:t>
      </w:r>
      <w:proofErr w:type="spellEnd"/>
      <w:r w:rsidR="00262EE4">
        <w:rPr>
          <w:rFonts w:cs="Times New Roman"/>
          <w:sz w:val="24"/>
          <w:szCs w:val="24"/>
        </w:rPr>
        <w:t xml:space="preserve"> ir </w:t>
      </w:r>
      <w:proofErr w:type="spellStart"/>
      <w:r w:rsidR="00262EE4">
        <w:rPr>
          <w:rFonts w:cs="Times New Roman"/>
          <w:sz w:val="24"/>
          <w:szCs w:val="24"/>
        </w:rPr>
        <w:t>Tekoriškio</w:t>
      </w:r>
      <w:proofErr w:type="spellEnd"/>
      <w:r w:rsidR="00262EE4">
        <w:rPr>
          <w:rFonts w:cs="Times New Roman"/>
          <w:sz w:val="24"/>
          <w:szCs w:val="24"/>
        </w:rPr>
        <w:t xml:space="preserve"> kaimai </w:t>
      </w:r>
      <w:r w:rsidR="00063158">
        <w:rPr>
          <w:rFonts w:cs="Times New Roman"/>
          <w:sz w:val="24"/>
          <w:szCs w:val="24"/>
        </w:rPr>
        <w:t xml:space="preserve">Miežiškių seniūnijoje. </w:t>
      </w:r>
      <w:r>
        <w:rPr>
          <w:rFonts w:cs="Times New Roman"/>
          <w:sz w:val="24"/>
          <w:szCs w:val="24"/>
        </w:rPr>
        <w:t>Metinio nuomos mokesčio už valstybinę žemę tarifai, kurie buvo patvirtinti 2014 metais</w:t>
      </w:r>
      <w:r w:rsidR="00063158">
        <w:rPr>
          <w:rFonts w:cs="Times New Roman"/>
          <w:sz w:val="24"/>
          <w:szCs w:val="24"/>
        </w:rPr>
        <w:t>,</w:t>
      </w:r>
      <w:r>
        <w:rPr>
          <w:rFonts w:cs="Times New Roman"/>
          <w:sz w:val="24"/>
          <w:szCs w:val="24"/>
        </w:rPr>
        <w:t xml:space="preserve"> nesikeičia</w:t>
      </w:r>
      <w:r w:rsidR="002C7AEB">
        <w:rPr>
          <w:rFonts w:cs="Times New Roman"/>
          <w:sz w:val="24"/>
          <w:szCs w:val="24"/>
        </w:rPr>
        <w:t>.</w:t>
      </w:r>
    </w:p>
    <w:p w:rsidR="00297AB2" w:rsidRPr="00BB3F69" w:rsidRDefault="00297AB2" w:rsidP="00063158">
      <w:pPr>
        <w:ind w:firstLine="720"/>
        <w:jc w:val="both"/>
        <w:rPr>
          <w:rFonts w:cs="Times New Roman"/>
          <w:sz w:val="24"/>
          <w:szCs w:val="24"/>
        </w:rPr>
      </w:pPr>
      <w:r w:rsidRPr="00BB3F69">
        <w:rPr>
          <w:rFonts w:cs="Times New Roman"/>
          <w:b/>
          <w:sz w:val="24"/>
          <w:szCs w:val="24"/>
        </w:rPr>
        <w:t>Sprendimo p</w:t>
      </w:r>
      <w:r w:rsidRPr="00BB3F69">
        <w:rPr>
          <w:rFonts w:cs="Times New Roman"/>
          <w:b/>
          <w:bCs/>
          <w:sz w:val="24"/>
          <w:szCs w:val="24"/>
        </w:rPr>
        <w:t>rojekto esmė ir tikslai:</w:t>
      </w:r>
      <w:r w:rsidRPr="00BB3F69">
        <w:rPr>
          <w:rFonts w:cs="Times New Roman"/>
          <w:sz w:val="24"/>
          <w:szCs w:val="24"/>
        </w:rPr>
        <w:tab/>
      </w:r>
    </w:p>
    <w:p w:rsidR="00297AB2" w:rsidRDefault="00297AB2" w:rsidP="00297AB2">
      <w:pPr>
        <w:ind w:firstLine="720"/>
        <w:jc w:val="both"/>
        <w:rPr>
          <w:rFonts w:cs="Times New Roman"/>
          <w:sz w:val="24"/>
          <w:szCs w:val="24"/>
        </w:rPr>
      </w:pPr>
      <w:r w:rsidRPr="00BB3F69">
        <w:rPr>
          <w:rFonts w:cs="Times New Roman"/>
          <w:sz w:val="24"/>
          <w:szCs w:val="24"/>
        </w:rPr>
        <w:t>Sprendimo projekto tikslas – nustatyti metini</w:t>
      </w:r>
      <w:r w:rsidR="00F727DE" w:rsidRPr="00BB3F69">
        <w:rPr>
          <w:rFonts w:cs="Times New Roman"/>
          <w:sz w:val="24"/>
          <w:szCs w:val="24"/>
        </w:rPr>
        <w:t>o</w:t>
      </w:r>
      <w:r w:rsidRPr="00BB3F69">
        <w:rPr>
          <w:rFonts w:cs="Times New Roman"/>
          <w:sz w:val="24"/>
          <w:szCs w:val="24"/>
        </w:rPr>
        <w:t xml:space="preserve"> </w:t>
      </w:r>
      <w:r w:rsidR="00BB3F69" w:rsidRPr="00BB3F69">
        <w:rPr>
          <w:rFonts w:cs="Times New Roman"/>
          <w:sz w:val="24"/>
          <w:szCs w:val="24"/>
        </w:rPr>
        <w:t xml:space="preserve">žemės nuomos </w:t>
      </w:r>
      <w:r w:rsidRPr="00BB3F69">
        <w:rPr>
          <w:rFonts w:cs="Times New Roman"/>
          <w:sz w:val="24"/>
          <w:szCs w:val="24"/>
        </w:rPr>
        <w:t xml:space="preserve">mokesčio tarifus nuo 2015 m. sausio 1 d. </w:t>
      </w:r>
    </w:p>
    <w:p w:rsidR="00F245A7" w:rsidRPr="00BB3F69" w:rsidRDefault="00BB3F69" w:rsidP="00297AB2">
      <w:pPr>
        <w:ind w:firstLine="7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Lietuvos Respublikos Vyriausybės 2002 m. lapkričio 19 d. nutarimu Nr.</w:t>
      </w:r>
      <w:r w:rsidR="00063158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1798 „Dėl nuomos mokesčio už valstybinę žemę“ ir Lietuvos Respublikos Vyriausybės 2003 m. lapkričio 10 d. nutarimu Nr. 1387 „Dėl žemės nuomos mokesčio už valstybinės </w:t>
      </w:r>
      <w:r w:rsidR="00063158">
        <w:rPr>
          <w:rFonts w:cs="Times New Roman"/>
          <w:sz w:val="24"/>
          <w:szCs w:val="24"/>
        </w:rPr>
        <w:t xml:space="preserve">žemės sklypų naudojimą“ (toliau – </w:t>
      </w:r>
      <w:r>
        <w:rPr>
          <w:rFonts w:cs="Times New Roman"/>
          <w:sz w:val="24"/>
          <w:szCs w:val="24"/>
        </w:rPr>
        <w:t>nutarimai) nustatyta tvarka valstybinės žemės nuomos mokesčio tarifas nu</w:t>
      </w:r>
      <w:r w:rsidR="00262EE4">
        <w:rPr>
          <w:rFonts w:cs="Times New Roman"/>
          <w:sz w:val="24"/>
          <w:szCs w:val="24"/>
        </w:rPr>
        <w:t>o 2009 m. sausio 1 d. yra</w:t>
      </w:r>
      <w:r>
        <w:rPr>
          <w:rFonts w:cs="Times New Roman"/>
          <w:sz w:val="24"/>
          <w:szCs w:val="24"/>
        </w:rPr>
        <w:t xml:space="preserve"> ne mažesnis kaip 0,1 proc. ir ne didesnis kaip 4 procentai. Žemės vertė, nuo kurios skaičiuojamas žemės nuomos mokestis, apskaičiuojama pagal Žemės vertinimo metodikoje, patvirtintoje Lietuvos Respublikos Vyriausybės 1999 m. vasario 24 d. nutarimu Nr. 205 „Dėl žemės įvertinimo tvarkos“</w:t>
      </w:r>
      <w:r w:rsidR="002F1A97">
        <w:rPr>
          <w:rFonts w:cs="Times New Roman"/>
          <w:sz w:val="24"/>
          <w:szCs w:val="24"/>
        </w:rPr>
        <w:t xml:space="preserve"> </w:t>
      </w:r>
      <w:r w:rsidR="002F1A97" w:rsidRPr="002F1A97">
        <w:rPr>
          <w:rFonts w:cs="Times New Roman"/>
          <w:sz w:val="24"/>
          <w:szCs w:val="24"/>
        </w:rPr>
        <w:t>(</w:t>
      </w:r>
      <w:r w:rsidR="002F1A97">
        <w:rPr>
          <w:rFonts w:cs="Times New Roman"/>
          <w:sz w:val="24"/>
          <w:szCs w:val="24"/>
        </w:rPr>
        <w:t>a</w:t>
      </w:r>
      <w:r w:rsidR="00063158">
        <w:rPr>
          <w:bCs/>
          <w:sz w:val="24"/>
          <w:szCs w:val="24"/>
        </w:rPr>
        <w:t>ktuali redakcija</w:t>
      </w:r>
      <w:r w:rsidR="002F1A97" w:rsidRPr="002F1A97">
        <w:rPr>
          <w:bCs/>
          <w:sz w:val="24"/>
          <w:szCs w:val="24"/>
        </w:rPr>
        <w:t xml:space="preserve"> 2014-04-24</w:t>
      </w:r>
      <w:r w:rsidR="002F1A97">
        <w:rPr>
          <w:bCs/>
          <w:sz w:val="24"/>
          <w:szCs w:val="24"/>
        </w:rPr>
        <w:t>)</w:t>
      </w:r>
      <w:r>
        <w:rPr>
          <w:rFonts w:cs="Times New Roman"/>
          <w:sz w:val="24"/>
          <w:szCs w:val="24"/>
        </w:rPr>
        <w:t>, atskiroms turto grupėms pagal verčių zonas nustatytus pagrindus bei formules</w:t>
      </w:r>
      <w:r w:rsidR="002F1A97">
        <w:rPr>
          <w:rFonts w:cs="Times New Roman"/>
          <w:sz w:val="24"/>
          <w:szCs w:val="24"/>
        </w:rPr>
        <w:t>. Nuo 2009</w:t>
      </w:r>
      <w:r w:rsidR="00A057C1">
        <w:rPr>
          <w:rFonts w:cs="Times New Roman"/>
          <w:sz w:val="24"/>
          <w:szCs w:val="24"/>
        </w:rPr>
        <w:t xml:space="preserve"> </w:t>
      </w:r>
      <w:r w:rsidR="002F1A97">
        <w:rPr>
          <w:rFonts w:cs="Times New Roman"/>
          <w:sz w:val="24"/>
          <w:szCs w:val="24"/>
        </w:rPr>
        <w:t>m sausio 1 d. pasikeitus žemės įvertinimo tvarkai, žemės nuomos mokestis skaičiuojamas nuo vidutinė</w:t>
      </w:r>
      <w:r w:rsidR="00063158">
        <w:rPr>
          <w:rFonts w:cs="Times New Roman"/>
          <w:sz w:val="24"/>
          <w:szCs w:val="24"/>
        </w:rPr>
        <w:t xml:space="preserve">s rinkos vertės, nustatytos VĮ </w:t>
      </w:r>
      <w:r w:rsidR="002F1A97">
        <w:rPr>
          <w:rFonts w:cs="Times New Roman"/>
          <w:sz w:val="24"/>
          <w:szCs w:val="24"/>
        </w:rPr>
        <w:t>Registrų cent</w:t>
      </w:r>
      <w:r w:rsidR="00262EE4">
        <w:rPr>
          <w:rFonts w:cs="Times New Roman"/>
          <w:sz w:val="24"/>
          <w:szCs w:val="24"/>
        </w:rPr>
        <w:t>ro</w:t>
      </w:r>
      <w:r w:rsidR="002F1A97">
        <w:rPr>
          <w:rFonts w:cs="Times New Roman"/>
          <w:sz w:val="24"/>
          <w:szCs w:val="24"/>
        </w:rPr>
        <w:t xml:space="preserve"> pagal žemės verčių žemėlapius masinio vertinimo metu. </w:t>
      </w:r>
    </w:p>
    <w:p w:rsidR="00063158" w:rsidRDefault="00297AB2" w:rsidP="002F1A97">
      <w:pPr>
        <w:jc w:val="both"/>
        <w:rPr>
          <w:rFonts w:cs="Times New Roman"/>
          <w:b/>
          <w:bCs/>
          <w:sz w:val="24"/>
          <w:szCs w:val="24"/>
        </w:rPr>
      </w:pPr>
      <w:r w:rsidRPr="002F1A97">
        <w:rPr>
          <w:rFonts w:cs="Times New Roman"/>
          <w:sz w:val="24"/>
          <w:szCs w:val="24"/>
        </w:rPr>
        <w:tab/>
      </w:r>
      <w:r w:rsidRPr="002F1A97">
        <w:rPr>
          <w:rFonts w:cs="Times New Roman"/>
          <w:b/>
          <w:bCs/>
          <w:sz w:val="24"/>
          <w:szCs w:val="24"/>
        </w:rPr>
        <w:t>Kokių pozityvių rezultatų laukiama:</w:t>
      </w:r>
    </w:p>
    <w:p w:rsidR="00297AB2" w:rsidRPr="002F1A97" w:rsidRDefault="002F1A97" w:rsidP="00063158">
      <w:pPr>
        <w:ind w:firstLine="720"/>
        <w:jc w:val="both"/>
        <w:rPr>
          <w:rFonts w:cs="Times New Roman"/>
          <w:sz w:val="24"/>
          <w:szCs w:val="24"/>
        </w:rPr>
      </w:pPr>
      <w:r w:rsidRPr="002F1A97">
        <w:rPr>
          <w:rFonts w:cs="Times New Roman"/>
          <w:bCs/>
          <w:sz w:val="24"/>
          <w:szCs w:val="24"/>
        </w:rPr>
        <w:t>Nėra</w:t>
      </w:r>
      <w:r w:rsidR="00674510">
        <w:rPr>
          <w:rFonts w:cs="Times New Roman"/>
          <w:bCs/>
          <w:sz w:val="24"/>
          <w:szCs w:val="24"/>
        </w:rPr>
        <w:t>.</w:t>
      </w:r>
    </w:p>
    <w:p w:rsidR="000D1A17" w:rsidRDefault="00297AB2" w:rsidP="002F1A97">
      <w:pPr>
        <w:ind w:firstLine="720"/>
        <w:jc w:val="both"/>
        <w:rPr>
          <w:rFonts w:cs="Times New Roman"/>
          <w:b/>
          <w:sz w:val="24"/>
          <w:szCs w:val="24"/>
        </w:rPr>
      </w:pPr>
      <w:r w:rsidRPr="002F1A97">
        <w:rPr>
          <w:rFonts w:cs="Times New Roman"/>
          <w:b/>
          <w:sz w:val="24"/>
          <w:szCs w:val="24"/>
        </w:rPr>
        <w:t>Galimos neigiamos pasekmės priėmus projektą, kokių priemonių reikėtų imtis, ka</w:t>
      </w:r>
      <w:r w:rsidR="00063158">
        <w:rPr>
          <w:rFonts w:cs="Times New Roman"/>
          <w:b/>
          <w:sz w:val="24"/>
          <w:szCs w:val="24"/>
        </w:rPr>
        <w:t>d tokių pasekmių būtų išvengta:</w:t>
      </w:r>
    </w:p>
    <w:p w:rsidR="00297AB2" w:rsidRPr="002F1A97" w:rsidRDefault="00297AB2" w:rsidP="002F1A97">
      <w:pPr>
        <w:ind w:firstLine="720"/>
        <w:jc w:val="both"/>
        <w:rPr>
          <w:rFonts w:cs="Times New Roman"/>
          <w:b/>
          <w:sz w:val="24"/>
          <w:szCs w:val="24"/>
        </w:rPr>
      </w:pPr>
      <w:r w:rsidRPr="002F1A97">
        <w:rPr>
          <w:rFonts w:cs="Times New Roman"/>
          <w:sz w:val="24"/>
          <w:szCs w:val="24"/>
        </w:rPr>
        <w:t>Nėra</w:t>
      </w:r>
      <w:r w:rsidR="00674510">
        <w:rPr>
          <w:rFonts w:cs="Times New Roman"/>
          <w:sz w:val="24"/>
          <w:szCs w:val="24"/>
        </w:rPr>
        <w:t>.</w:t>
      </w:r>
    </w:p>
    <w:p w:rsidR="00063158" w:rsidRPr="00332A28" w:rsidRDefault="00063158" w:rsidP="00063158">
      <w:pPr>
        <w:pStyle w:val="Pagrindiniotekstotrauka3"/>
        <w:spacing w:after="0"/>
        <w:ind w:firstLine="437"/>
        <w:jc w:val="both"/>
        <w:rPr>
          <w:rFonts w:cs="Times New Roman"/>
          <w:b/>
          <w:color w:val="000000"/>
          <w:sz w:val="24"/>
          <w:szCs w:val="24"/>
          <w:lang w:val="lt-LT"/>
        </w:rPr>
      </w:pPr>
      <w:r w:rsidRPr="00332A28">
        <w:rPr>
          <w:rFonts w:cs="Times New Roman"/>
          <w:b/>
          <w:color w:val="000000"/>
          <w:sz w:val="24"/>
          <w:szCs w:val="24"/>
          <w:lang w:val="lt-LT"/>
        </w:rPr>
        <w:t>Galiojantys</w:t>
      </w:r>
      <w:r w:rsidR="00297AB2" w:rsidRPr="00332A28">
        <w:rPr>
          <w:rFonts w:cs="Times New Roman"/>
          <w:b/>
          <w:color w:val="000000"/>
          <w:sz w:val="24"/>
          <w:szCs w:val="24"/>
          <w:lang w:val="lt-LT"/>
        </w:rPr>
        <w:t xml:space="preserve"> teisės aktai, kuriuos reikės pakeisti pri</w:t>
      </w:r>
      <w:r w:rsidRPr="00332A28">
        <w:rPr>
          <w:rFonts w:cs="Times New Roman"/>
          <w:b/>
          <w:color w:val="000000"/>
          <w:sz w:val="24"/>
          <w:szCs w:val="24"/>
          <w:lang w:val="lt-LT"/>
        </w:rPr>
        <w:t>ėmus teikiamą projektą:</w:t>
      </w:r>
    </w:p>
    <w:p w:rsidR="00297AB2" w:rsidRPr="00332A28" w:rsidRDefault="00297AB2" w:rsidP="00063158">
      <w:pPr>
        <w:pStyle w:val="Pagrindiniotekstotrauka3"/>
        <w:spacing w:after="0"/>
        <w:ind w:left="0" w:firstLine="720"/>
        <w:jc w:val="both"/>
        <w:rPr>
          <w:rFonts w:cs="Times New Roman"/>
          <w:color w:val="000000"/>
          <w:sz w:val="24"/>
          <w:szCs w:val="24"/>
          <w:lang w:val="lt-LT"/>
        </w:rPr>
      </w:pPr>
      <w:r w:rsidRPr="00332A28">
        <w:rPr>
          <w:rFonts w:cs="Times New Roman"/>
          <w:color w:val="000000"/>
          <w:sz w:val="24"/>
          <w:szCs w:val="24"/>
          <w:lang w:val="lt-LT"/>
        </w:rPr>
        <w:t>Nėra.</w:t>
      </w:r>
    </w:p>
    <w:p w:rsidR="00063158" w:rsidRPr="00332A28" w:rsidRDefault="00297AB2" w:rsidP="00063158">
      <w:pPr>
        <w:pStyle w:val="Pagrindiniotekstotrauka3"/>
        <w:spacing w:after="0"/>
        <w:ind w:left="0" w:firstLine="720"/>
        <w:jc w:val="both"/>
        <w:rPr>
          <w:rFonts w:cs="Times New Roman"/>
          <w:b/>
          <w:sz w:val="24"/>
          <w:szCs w:val="24"/>
          <w:lang w:val="lt-LT"/>
        </w:rPr>
      </w:pPr>
      <w:r w:rsidRPr="00332A28">
        <w:rPr>
          <w:rFonts w:cs="Times New Roman"/>
          <w:b/>
          <w:sz w:val="24"/>
          <w:szCs w:val="24"/>
          <w:lang w:val="lt-LT"/>
        </w:rPr>
        <w:t>Reikiami paskaičiavimai, išlaidų sąmatos bei finansavimo šaltiniai, rei</w:t>
      </w:r>
      <w:r w:rsidR="00063158" w:rsidRPr="00332A28">
        <w:rPr>
          <w:rFonts w:cs="Times New Roman"/>
          <w:b/>
          <w:sz w:val="24"/>
          <w:szCs w:val="24"/>
          <w:lang w:val="lt-LT"/>
        </w:rPr>
        <w:t>kalingi sprendimui įgyvendinti:</w:t>
      </w:r>
    </w:p>
    <w:p w:rsidR="00297AB2" w:rsidRPr="00332A28" w:rsidRDefault="00297AB2" w:rsidP="00063158">
      <w:pPr>
        <w:pStyle w:val="Pagrindiniotekstotrauka3"/>
        <w:spacing w:after="0"/>
        <w:ind w:left="0" w:firstLine="720"/>
        <w:jc w:val="both"/>
        <w:rPr>
          <w:rFonts w:cs="Times New Roman"/>
          <w:b/>
          <w:sz w:val="24"/>
          <w:szCs w:val="24"/>
          <w:lang w:val="lt-LT"/>
        </w:rPr>
      </w:pPr>
      <w:r w:rsidRPr="00332A28">
        <w:rPr>
          <w:rFonts w:cs="Times New Roman"/>
          <w:sz w:val="24"/>
          <w:szCs w:val="24"/>
          <w:lang w:val="lt-LT"/>
        </w:rPr>
        <w:t>Sp</w:t>
      </w:r>
      <w:r w:rsidRPr="002F1A97">
        <w:rPr>
          <w:rFonts w:cs="Times New Roman"/>
          <w:sz w:val="24"/>
          <w:szCs w:val="24"/>
          <w:lang w:val="lt-LT"/>
        </w:rPr>
        <w:t>rendimo įgyvendinimui lėšos nereikalingos.</w:t>
      </w:r>
    </w:p>
    <w:p w:rsidR="00297AB2" w:rsidRPr="002F1A97" w:rsidRDefault="00297AB2" w:rsidP="00297AB2">
      <w:pPr>
        <w:ind w:firstLine="720"/>
        <w:jc w:val="both"/>
        <w:rPr>
          <w:rFonts w:cs="Times New Roman"/>
          <w:b/>
          <w:sz w:val="24"/>
          <w:szCs w:val="24"/>
        </w:rPr>
      </w:pPr>
    </w:p>
    <w:p w:rsidR="00297AB2" w:rsidRPr="002F1A97" w:rsidRDefault="00297AB2" w:rsidP="00297AB2">
      <w:pPr>
        <w:jc w:val="both"/>
        <w:rPr>
          <w:rFonts w:cs="Times New Roman"/>
          <w:sz w:val="24"/>
          <w:szCs w:val="24"/>
        </w:rPr>
      </w:pPr>
      <w:r w:rsidRPr="002F1A97">
        <w:rPr>
          <w:rFonts w:cs="Times New Roman"/>
          <w:sz w:val="24"/>
          <w:szCs w:val="24"/>
        </w:rPr>
        <w:tab/>
      </w:r>
    </w:p>
    <w:p w:rsidR="00297AB2" w:rsidRDefault="00297AB2" w:rsidP="00297AB2">
      <w:r w:rsidRPr="002F1A97">
        <w:rPr>
          <w:rFonts w:cs="Times New Roman"/>
          <w:sz w:val="24"/>
          <w:szCs w:val="24"/>
        </w:rPr>
        <w:t xml:space="preserve">Skyriaus vedėja                                                                                                 </w:t>
      </w:r>
      <w:r w:rsidR="002F1A97" w:rsidRPr="002F1A97">
        <w:rPr>
          <w:rFonts w:cs="Times New Roman"/>
          <w:sz w:val="24"/>
          <w:szCs w:val="24"/>
        </w:rPr>
        <w:t xml:space="preserve">Virginija </w:t>
      </w:r>
      <w:proofErr w:type="spellStart"/>
      <w:r w:rsidR="002F1A97" w:rsidRPr="002F1A97">
        <w:rPr>
          <w:rFonts w:cs="Times New Roman"/>
          <w:sz w:val="24"/>
          <w:szCs w:val="24"/>
        </w:rPr>
        <w:t>Jurkštienė</w:t>
      </w:r>
      <w:proofErr w:type="spellEnd"/>
    </w:p>
    <w:sectPr w:rsidR="00297AB2">
      <w:pgSz w:w="11906" w:h="16820"/>
      <w:pgMar w:top="1134" w:right="567" w:bottom="1597" w:left="1701" w:header="567" w:footer="1366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53F5" w:rsidRDefault="003253F5">
      <w:r>
        <w:separator/>
      </w:r>
    </w:p>
  </w:endnote>
  <w:endnote w:type="continuationSeparator" w:id="0">
    <w:p w:rsidR="003253F5" w:rsidRDefault="00325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53F5" w:rsidRDefault="003253F5">
      <w:r>
        <w:separator/>
      </w:r>
    </w:p>
  </w:footnote>
  <w:footnote w:type="continuationSeparator" w:id="0">
    <w:p w:rsidR="003253F5" w:rsidRDefault="003253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187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201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216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230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44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259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273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288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02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E28"/>
    <w:rsid w:val="00000363"/>
    <w:rsid w:val="000157FD"/>
    <w:rsid w:val="00017814"/>
    <w:rsid w:val="0002497B"/>
    <w:rsid w:val="00054387"/>
    <w:rsid w:val="00063158"/>
    <w:rsid w:val="0008616D"/>
    <w:rsid w:val="000D1A17"/>
    <w:rsid w:val="000F40FC"/>
    <w:rsid w:val="00120EF1"/>
    <w:rsid w:val="00155A45"/>
    <w:rsid w:val="001620D2"/>
    <w:rsid w:val="00162EEC"/>
    <w:rsid w:val="00245AF2"/>
    <w:rsid w:val="002475DF"/>
    <w:rsid w:val="00262EE4"/>
    <w:rsid w:val="00297AB2"/>
    <w:rsid w:val="002B0527"/>
    <w:rsid w:val="002C12EF"/>
    <w:rsid w:val="002C7AEB"/>
    <w:rsid w:val="002E171B"/>
    <w:rsid w:val="002F1A97"/>
    <w:rsid w:val="002F4816"/>
    <w:rsid w:val="003253F5"/>
    <w:rsid w:val="00332A28"/>
    <w:rsid w:val="00333A98"/>
    <w:rsid w:val="00352971"/>
    <w:rsid w:val="00431871"/>
    <w:rsid w:val="00474941"/>
    <w:rsid w:val="00482C65"/>
    <w:rsid w:val="004C5C4A"/>
    <w:rsid w:val="004F79A2"/>
    <w:rsid w:val="00512002"/>
    <w:rsid w:val="00525E12"/>
    <w:rsid w:val="00534008"/>
    <w:rsid w:val="005A504F"/>
    <w:rsid w:val="005B3AB6"/>
    <w:rsid w:val="005B63F4"/>
    <w:rsid w:val="005D536A"/>
    <w:rsid w:val="00622FA4"/>
    <w:rsid w:val="00664FF2"/>
    <w:rsid w:val="00674510"/>
    <w:rsid w:val="006846AE"/>
    <w:rsid w:val="006927C3"/>
    <w:rsid w:val="006F0FFD"/>
    <w:rsid w:val="007320B2"/>
    <w:rsid w:val="0074785A"/>
    <w:rsid w:val="00756AC5"/>
    <w:rsid w:val="00793084"/>
    <w:rsid w:val="007D74A9"/>
    <w:rsid w:val="00847A22"/>
    <w:rsid w:val="008F7D98"/>
    <w:rsid w:val="00922004"/>
    <w:rsid w:val="0092483A"/>
    <w:rsid w:val="009479EE"/>
    <w:rsid w:val="009554BB"/>
    <w:rsid w:val="009A7BE1"/>
    <w:rsid w:val="009B16DE"/>
    <w:rsid w:val="009B4273"/>
    <w:rsid w:val="009B6920"/>
    <w:rsid w:val="009C66EE"/>
    <w:rsid w:val="009F5695"/>
    <w:rsid w:val="00A057C1"/>
    <w:rsid w:val="00A52F60"/>
    <w:rsid w:val="00AA46A9"/>
    <w:rsid w:val="00AC3CB0"/>
    <w:rsid w:val="00AC59DF"/>
    <w:rsid w:val="00AE1B63"/>
    <w:rsid w:val="00AF220A"/>
    <w:rsid w:val="00B15DDD"/>
    <w:rsid w:val="00B4078B"/>
    <w:rsid w:val="00B72C44"/>
    <w:rsid w:val="00B74D34"/>
    <w:rsid w:val="00B7557D"/>
    <w:rsid w:val="00B80DC4"/>
    <w:rsid w:val="00B909E2"/>
    <w:rsid w:val="00B92993"/>
    <w:rsid w:val="00B951F0"/>
    <w:rsid w:val="00BA299F"/>
    <w:rsid w:val="00BA5279"/>
    <w:rsid w:val="00BB3F69"/>
    <w:rsid w:val="00BE109B"/>
    <w:rsid w:val="00C02405"/>
    <w:rsid w:val="00CD7832"/>
    <w:rsid w:val="00D32E40"/>
    <w:rsid w:val="00D43605"/>
    <w:rsid w:val="00D46E28"/>
    <w:rsid w:val="00E177C3"/>
    <w:rsid w:val="00E34BC2"/>
    <w:rsid w:val="00E87417"/>
    <w:rsid w:val="00EC18A0"/>
    <w:rsid w:val="00EC4ADC"/>
    <w:rsid w:val="00F140A2"/>
    <w:rsid w:val="00F245A7"/>
    <w:rsid w:val="00F32F5D"/>
    <w:rsid w:val="00F47E96"/>
    <w:rsid w:val="00F50B72"/>
    <w:rsid w:val="00F639B3"/>
    <w:rsid w:val="00F727DE"/>
    <w:rsid w:val="00F836B8"/>
    <w:rsid w:val="00FC354A"/>
    <w:rsid w:val="00FE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suppressAutoHyphens/>
    </w:pPr>
    <w:rPr>
      <w:rFonts w:cs="Microsoft YaHei"/>
      <w:lang w:eastAsia="ar-SA"/>
    </w:rPr>
  </w:style>
  <w:style w:type="paragraph" w:styleId="Antrat1">
    <w:name w:val="heading 1"/>
    <w:basedOn w:val="prastasis"/>
    <w:next w:val="prastasis"/>
    <w:link w:val="Antrat1Diagrama"/>
    <w:uiPriority w:val="9"/>
    <w:qFormat/>
    <w:pPr>
      <w:keepNext/>
      <w:numPr>
        <w:numId w:val="1"/>
      </w:numPr>
      <w:outlineLvl w:val="0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Numatytasispastraiposriftas1">
    <w:name w:val="Numatytasis pastraipos šriftas1"/>
  </w:style>
  <w:style w:type="character" w:styleId="Puslapionumeris">
    <w:name w:val="page number"/>
    <w:basedOn w:val="Numatytasispastraiposriftas1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Numeravimosimboliai">
    <w:name w:val="Numeravimo simboliai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Pagrindinistekstas">
    <w:name w:val="Body Text"/>
    <w:basedOn w:val="prastasis"/>
    <w:link w:val="PagrindinistekstasDiagrama"/>
    <w:rPr>
      <w:sz w:val="24"/>
    </w:rPr>
  </w:style>
  <w:style w:type="paragraph" w:styleId="Sraas">
    <w:name w:val="List"/>
    <w:basedOn w:val="Pagrindinistekstas"/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</w:style>
  <w:style w:type="paragraph" w:styleId="Antrats">
    <w:name w:val="header"/>
    <w:basedOn w:val="prastasis"/>
    <w:link w:val="AntratsDiagrama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/>
      <w:sz w:val="16"/>
      <w:szCs w:val="16"/>
    </w:rPr>
  </w:style>
  <w:style w:type="paragraph" w:styleId="Pavadinimas">
    <w:name w:val="Title"/>
    <w:basedOn w:val="prastasis"/>
    <w:next w:val="Antrinispavadinimas"/>
    <w:link w:val="PavadinimasDiagrama"/>
    <w:qFormat/>
    <w:pPr>
      <w:jc w:val="center"/>
    </w:pPr>
    <w:rPr>
      <w:b/>
      <w:sz w:val="24"/>
    </w:rPr>
  </w:style>
  <w:style w:type="paragraph" w:styleId="Antrinispavadinimas">
    <w:name w:val="Subtitle"/>
    <w:basedOn w:val="Antrat10"/>
    <w:next w:val="Pagrindinistekstas"/>
    <w:link w:val="AntrinispavadinimasDiagrama"/>
    <w:qFormat/>
    <w:pPr>
      <w:jc w:val="center"/>
    </w:pPr>
    <w:rPr>
      <w:i/>
      <w:iCs/>
    </w:rPr>
  </w:style>
  <w:style w:type="paragraph" w:styleId="Pagrindiniotekstotrauka">
    <w:name w:val="Body Text Indent"/>
    <w:basedOn w:val="prastasis"/>
    <w:link w:val="PagrindiniotekstotraukaDiagrama"/>
    <w:pPr>
      <w:jc w:val="center"/>
    </w:pPr>
    <w:rPr>
      <w:sz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846A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6846AE"/>
    <w:rPr>
      <w:rFonts w:ascii="Segoe UI" w:hAnsi="Segoe UI" w:cs="Segoe UI"/>
      <w:sz w:val="18"/>
      <w:szCs w:val="18"/>
      <w:lang w:eastAsia="ar-SA"/>
    </w:rPr>
  </w:style>
  <w:style w:type="character" w:customStyle="1" w:styleId="AntrinispavadinimasDiagrama">
    <w:name w:val="Antrinis pavadinimas Diagrama"/>
    <w:link w:val="Antrinispavadinimas"/>
    <w:rsid w:val="00297AB2"/>
    <w:rPr>
      <w:rFonts w:ascii="Arial" w:eastAsia="Microsoft YaHei" w:hAnsi="Arial" w:cs="Microsoft YaHei"/>
      <w:i/>
      <w:iCs/>
      <w:sz w:val="28"/>
      <w:szCs w:val="28"/>
      <w:lang w:eastAsia="ar-SA"/>
    </w:rPr>
  </w:style>
  <w:style w:type="character" w:customStyle="1" w:styleId="PavadinimasDiagrama">
    <w:name w:val="Pavadinimas Diagrama"/>
    <w:link w:val="Pavadinimas"/>
    <w:rsid w:val="00297AB2"/>
    <w:rPr>
      <w:rFonts w:cs="Microsoft YaHei"/>
      <w:b/>
      <w:sz w:val="24"/>
      <w:lang w:eastAsia="ar-SA"/>
    </w:rPr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rsid w:val="00297AB2"/>
    <w:pPr>
      <w:spacing w:after="120"/>
      <w:ind w:left="283"/>
    </w:pPr>
    <w:rPr>
      <w:rFonts w:cs="Mangal"/>
      <w:sz w:val="16"/>
      <w:szCs w:val="14"/>
      <w:lang w:val="en-US" w:eastAsia="hi-IN" w:bidi="hi-IN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rsid w:val="00297AB2"/>
    <w:rPr>
      <w:rFonts w:cs="Mangal"/>
      <w:sz w:val="16"/>
      <w:szCs w:val="14"/>
      <w:lang w:val="en-US" w:eastAsia="hi-IN" w:bidi="hi-IN"/>
    </w:rPr>
  </w:style>
  <w:style w:type="character" w:customStyle="1" w:styleId="Antrat1Diagrama">
    <w:name w:val="Antraštė 1 Diagrama"/>
    <w:link w:val="Antrat1"/>
    <w:uiPriority w:val="9"/>
    <w:rsid w:val="009C66EE"/>
    <w:rPr>
      <w:rFonts w:cs="Microsoft YaHei"/>
      <w:sz w:val="24"/>
      <w:lang w:eastAsia="ar-SA"/>
    </w:rPr>
  </w:style>
  <w:style w:type="character" w:customStyle="1" w:styleId="PagrindinistekstasDiagrama">
    <w:name w:val="Pagrindinis tekstas Diagrama"/>
    <w:link w:val="Pagrindinistekstas"/>
    <w:rsid w:val="009C66EE"/>
    <w:rPr>
      <w:rFonts w:cs="Microsoft YaHei"/>
      <w:sz w:val="24"/>
      <w:lang w:eastAsia="ar-SA"/>
    </w:rPr>
  </w:style>
  <w:style w:type="character" w:customStyle="1" w:styleId="AntratsDiagrama">
    <w:name w:val="Antraštės Diagrama"/>
    <w:link w:val="Antrats"/>
    <w:rsid w:val="009C66EE"/>
    <w:rPr>
      <w:rFonts w:cs="Microsoft YaHei"/>
      <w:lang w:eastAsia="ar-SA"/>
    </w:rPr>
  </w:style>
  <w:style w:type="character" w:customStyle="1" w:styleId="PagrindiniotekstotraukaDiagrama">
    <w:name w:val="Pagrindinio teksto įtrauka Diagrama"/>
    <w:link w:val="Pagrindiniotekstotrauka"/>
    <w:rsid w:val="009C66EE"/>
    <w:rPr>
      <w:rFonts w:cs="Microsoft YaHei"/>
      <w:sz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suppressAutoHyphens/>
    </w:pPr>
    <w:rPr>
      <w:rFonts w:cs="Microsoft YaHei"/>
      <w:lang w:eastAsia="ar-SA"/>
    </w:rPr>
  </w:style>
  <w:style w:type="paragraph" w:styleId="Antrat1">
    <w:name w:val="heading 1"/>
    <w:basedOn w:val="prastasis"/>
    <w:next w:val="prastasis"/>
    <w:link w:val="Antrat1Diagrama"/>
    <w:uiPriority w:val="9"/>
    <w:qFormat/>
    <w:pPr>
      <w:keepNext/>
      <w:numPr>
        <w:numId w:val="1"/>
      </w:numPr>
      <w:outlineLvl w:val="0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Numatytasispastraiposriftas1">
    <w:name w:val="Numatytasis pastraipos šriftas1"/>
  </w:style>
  <w:style w:type="character" w:styleId="Puslapionumeris">
    <w:name w:val="page number"/>
    <w:basedOn w:val="Numatytasispastraiposriftas1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Numeravimosimboliai">
    <w:name w:val="Numeravimo simboliai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Pagrindinistekstas">
    <w:name w:val="Body Text"/>
    <w:basedOn w:val="prastasis"/>
    <w:link w:val="PagrindinistekstasDiagrama"/>
    <w:rPr>
      <w:sz w:val="24"/>
    </w:rPr>
  </w:style>
  <w:style w:type="paragraph" w:styleId="Sraas">
    <w:name w:val="List"/>
    <w:basedOn w:val="Pagrindinistekstas"/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</w:style>
  <w:style w:type="paragraph" w:styleId="Antrats">
    <w:name w:val="header"/>
    <w:basedOn w:val="prastasis"/>
    <w:link w:val="AntratsDiagrama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/>
      <w:sz w:val="16"/>
      <w:szCs w:val="16"/>
    </w:rPr>
  </w:style>
  <w:style w:type="paragraph" w:styleId="Pavadinimas">
    <w:name w:val="Title"/>
    <w:basedOn w:val="prastasis"/>
    <w:next w:val="Antrinispavadinimas"/>
    <w:link w:val="PavadinimasDiagrama"/>
    <w:qFormat/>
    <w:pPr>
      <w:jc w:val="center"/>
    </w:pPr>
    <w:rPr>
      <w:b/>
      <w:sz w:val="24"/>
    </w:rPr>
  </w:style>
  <w:style w:type="paragraph" w:styleId="Antrinispavadinimas">
    <w:name w:val="Subtitle"/>
    <w:basedOn w:val="Antrat10"/>
    <w:next w:val="Pagrindinistekstas"/>
    <w:link w:val="AntrinispavadinimasDiagrama"/>
    <w:qFormat/>
    <w:pPr>
      <w:jc w:val="center"/>
    </w:pPr>
    <w:rPr>
      <w:i/>
      <w:iCs/>
    </w:rPr>
  </w:style>
  <w:style w:type="paragraph" w:styleId="Pagrindiniotekstotrauka">
    <w:name w:val="Body Text Indent"/>
    <w:basedOn w:val="prastasis"/>
    <w:link w:val="PagrindiniotekstotraukaDiagrama"/>
    <w:pPr>
      <w:jc w:val="center"/>
    </w:pPr>
    <w:rPr>
      <w:sz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846A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6846AE"/>
    <w:rPr>
      <w:rFonts w:ascii="Segoe UI" w:hAnsi="Segoe UI" w:cs="Segoe UI"/>
      <w:sz w:val="18"/>
      <w:szCs w:val="18"/>
      <w:lang w:eastAsia="ar-SA"/>
    </w:rPr>
  </w:style>
  <w:style w:type="character" w:customStyle="1" w:styleId="AntrinispavadinimasDiagrama">
    <w:name w:val="Antrinis pavadinimas Diagrama"/>
    <w:link w:val="Antrinispavadinimas"/>
    <w:rsid w:val="00297AB2"/>
    <w:rPr>
      <w:rFonts w:ascii="Arial" w:eastAsia="Microsoft YaHei" w:hAnsi="Arial" w:cs="Microsoft YaHei"/>
      <w:i/>
      <w:iCs/>
      <w:sz w:val="28"/>
      <w:szCs w:val="28"/>
      <w:lang w:eastAsia="ar-SA"/>
    </w:rPr>
  </w:style>
  <w:style w:type="character" w:customStyle="1" w:styleId="PavadinimasDiagrama">
    <w:name w:val="Pavadinimas Diagrama"/>
    <w:link w:val="Pavadinimas"/>
    <w:rsid w:val="00297AB2"/>
    <w:rPr>
      <w:rFonts w:cs="Microsoft YaHei"/>
      <w:b/>
      <w:sz w:val="24"/>
      <w:lang w:eastAsia="ar-SA"/>
    </w:rPr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rsid w:val="00297AB2"/>
    <w:pPr>
      <w:spacing w:after="120"/>
      <w:ind w:left="283"/>
    </w:pPr>
    <w:rPr>
      <w:rFonts w:cs="Mangal"/>
      <w:sz w:val="16"/>
      <w:szCs w:val="14"/>
      <w:lang w:val="en-US" w:eastAsia="hi-IN" w:bidi="hi-IN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rsid w:val="00297AB2"/>
    <w:rPr>
      <w:rFonts w:cs="Mangal"/>
      <w:sz w:val="16"/>
      <w:szCs w:val="14"/>
      <w:lang w:val="en-US" w:eastAsia="hi-IN" w:bidi="hi-IN"/>
    </w:rPr>
  </w:style>
  <w:style w:type="character" w:customStyle="1" w:styleId="Antrat1Diagrama">
    <w:name w:val="Antraštė 1 Diagrama"/>
    <w:link w:val="Antrat1"/>
    <w:uiPriority w:val="9"/>
    <w:rsid w:val="009C66EE"/>
    <w:rPr>
      <w:rFonts w:cs="Microsoft YaHei"/>
      <w:sz w:val="24"/>
      <w:lang w:eastAsia="ar-SA"/>
    </w:rPr>
  </w:style>
  <w:style w:type="character" w:customStyle="1" w:styleId="PagrindinistekstasDiagrama">
    <w:name w:val="Pagrindinis tekstas Diagrama"/>
    <w:link w:val="Pagrindinistekstas"/>
    <w:rsid w:val="009C66EE"/>
    <w:rPr>
      <w:rFonts w:cs="Microsoft YaHei"/>
      <w:sz w:val="24"/>
      <w:lang w:eastAsia="ar-SA"/>
    </w:rPr>
  </w:style>
  <w:style w:type="character" w:customStyle="1" w:styleId="AntratsDiagrama">
    <w:name w:val="Antraštės Diagrama"/>
    <w:link w:val="Antrats"/>
    <w:rsid w:val="009C66EE"/>
    <w:rPr>
      <w:rFonts w:cs="Microsoft YaHei"/>
      <w:lang w:eastAsia="ar-SA"/>
    </w:rPr>
  </w:style>
  <w:style w:type="character" w:customStyle="1" w:styleId="PagrindiniotekstotraukaDiagrama">
    <w:name w:val="Pagrindinio teksto įtrauka Diagrama"/>
    <w:link w:val="Pagrindiniotekstotrauka"/>
    <w:rsid w:val="009C66EE"/>
    <w:rPr>
      <w:rFonts w:cs="Microsoft YaHei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8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SAVIVALDYBE\SPRENDIMAI\Tarybos%20sprendimas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833A52-B599-4447-BCF6-BDFAF4093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Tarybos sprendimas</Template>
  <TotalTime>1</TotalTime>
  <Pages>2</Pages>
  <Words>2515</Words>
  <Characters>1435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 Company</Company>
  <LinksUpToDate>false</LinksUpToDate>
  <CharactersWithSpaces>3943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eugenija</dc:creator>
  <cp:lastModifiedBy>Virginija Jurkstiene</cp:lastModifiedBy>
  <cp:revision>3</cp:revision>
  <cp:lastPrinted>2015-04-23T10:09:00Z</cp:lastPrinted>
  <dcterms:created xsi:type="dcterms:W3CDTF">2015-04-27T07:10:00Z</dcterms:created>
  <dcterms:modified xsi:type="dcterms:W3CDTF">2015-04-27T08:34:00Z</dcterms:modified>
</cp:coreProperties>
</file>