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F11" w:rsidRPr="00C319C1" w:rsidRDefault="00A12BB8">
      <w:pPr>
        <w:pStyle w:val="Header"/>
        <w:jc w:val="center"/>
        <w:rPr>
          <w:lang w:val="lt-LT"/>
        </w:rPr>
      </w:pPr>
      <w:r w:rsidRPr="00C319C1">
        <w:rPr>
          <w:lang w:val="lt-LT"/>
        </w:rPr>
        <w:object w:dxaOrig="860" w:dyaOrig="1016" w14:anchorId="04861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488893193" r:id="rId8"/>
        </w:object>
      </w:r>
    </w:p>
    <w:p w:rsidR="00A96F11" w:rsidRPr="00C319C1" w:rsidRDefault="00A12BB8">
      <w:pPr>
        <w:pStyle w:val="Header"/>
        <w:jc w:val="center"/>
        <w:rPr>
          <w:b/>
          <w:bCs/>
          <w:lang w:val="lt-LT"/>
        </w:rPr>
      </w:pPr>
      <w:r w:rsidRPr="00C319C1">
        <w:rPr>
          <w:b/>
          <w:bCs/>
          <w:lang w:val="lt-LT"/>
        </w:rPr>
        <w:tab/>
      </w:r>
      <w:r w:rsidRPr="00C319C1">
        <w:rPr>
          <w:b/>
          <w:bCs/>
          <w:lang w:val="lt-LT"/>
        </w:rPr>
        <w:tab/>
      </w:r>
      <w:r w:rsidRPr="00C319C1">
        <w:rPr>
          <w:b/>
          <w:bCs/>
          <w:lang w:val="lt-LT"/>
        </w:rPr>
        <w:tab/>
      </w:r>
    </w:p>
    <w:p w:rsidR="00A96F11" w:rsidRPr="00C319C1" w:rsidRDefault="00A96F11">
      <w:pPr>
        <w:pStyle w:val="Header"/>
        <w:jc w:val="center"/>
        <w:rPr>
          <w:lang w:val="lt-LT"/>
        </w:rPr>
      </w:pPr>
    </w:p>
    <w:p w:rsidR="00A96F11" w:rsidRPr="00C319C1" w:rsidRDefault="00A12BB8">
      <w:pPr>
        <w:pStyle w:val="Header"/>
        <w:jc w:val="center"/>
        <w:rPr>
          <w:b/>
          <w:sz w:val="28"/>
          <w:lang w:val="lt-LT"/>
        </w:rPr>
      </w:pPr>
      <w:r w:rsidRPr="00C319C1">
        <w:rPr>
          <w:b/>
          <w:sz w:val="28"/>
          <w:lang w:val="lt-LT"/>
        </w:rPr>
        <w:t>PANEVĖŽIO RAJONO SAVIVALDYBĖS TARYBA</w:t>
      </w:r>
    </w:p>
    <w:p w:rsidR="00A96F11" w:rsidRPr="00C319C1" w:rsidRDefault="00A96F11">
      <w:pPr>
        <w:pStyle w:val="Header"/>
        <w:jc w:val="center"/>
        <w:rPr>
          <w:b/>
          <w:sz w:val="28"/>
          <w:lang w:val="lt-LT"/>
        </w:rPr>
      </w:pPr>
    </w:p>
    <w:p w:rsidR="00A96F11" w:rsidRPr="00C319C1" w:rsidRDefault="00A12BB8">
      <w:pPr>
        <w:pStyle w:val="Header"/>
        <w:jc w:val="center"/>
        <w:rPr>
          <w:b/>
          <w:sz w:val="28"/>
          <w:lang w:val="lt-LT"/>
        </w:rPr>
      </w:pPr>
      <w:r w:rsidRPr="00C319C1">
        <w:rPr>
          <w:b/>
          <w:sz w:val="28"/>
          <w:lang w:val="lt-LT"/>
        </w:rPr>
        <w:t>SPRENDIMAS</w:t>
      </w:r>
    </w:p>
    <w:p w:rsidR="00A96F11" w:rsidRPr="00C319C1" w:rsidRDefault="00A12BB8">
      <w:pPr>
        <w:pStyle w:val="Header"/>
        <w:jc w:val="center"/>
        <w:rPr>
          <w:lang w:val="lt-LT"/>
        </w:rPr>
      </w:pPr>
      <w:r w:rsidRPr="00C319C1">
        <w:rPr>
          <w:b/>
          <w:bCs/>
          <w:caps/>
          <w:lang w:val="lt-LT"/>
        </w:rPr>
        <w:t>DĖL PANEVĖŽIO RAJONO SAVIVALDYBei nuosavybės teise priklausančio turto valdymo, naudojimo ir disponavimo juo ataskaitos rengimo tvarkos APRAŠO PATVIRTINIMO</w:t>
      </w:r>
    </w:p>
    <w:p w:rsidR="00A96F11" w:rsidRPr="00C319C1" w:rsidRDefault="00A96F11">
      <w:pPr>
        <w:pStyle w:val="Standard"/>
        <w:jc w:val="center"/>
        <w:rPr>
          <w:b/>
          <w:lang w:val="lt-LT"/>
        </w:rPr>
      </w:pPr>
    </w:p>
    <w:p w:rsidR="00A96F11" w:rsidRPr="00C319C1" w:rsidRDefault="00A96F11">
      <w:pPr>
        <w:pStyle w:val="Standard"/>
        <w:jc w:val="center"/>
        <w:rPr>
          <w:b/>
          <w:lang w:val="lt-LT"/>
        </w:rPr>
      </w:pPr>
    </w:p>
    <w:p w:rsidR="00A96F11" w:rsidRPr="00C319C1" w:rsidRDefault="00A12BB8">
      <w:pPr>
        <w:pStyle w:val="Standard"/>
        <w:jc w:val="center"/>
        <w:rPr>
          <w:lang w:val="lt-LT"/>
        </w:rPr>
      </w:pPr>
      <w:r w:rsidRPr="00C319C1">
        <w:rPr>
          <w:lang w:val="lt-LT"/>
        </w:rPr>
        <w:t>2015 m. kovo 27 d. Nr. T-</w:t>
      </w:r>
    </w:p>
    <w:p w:rsidR="00A96F11" w:rsidRPr="00C319C1" w:rsidRDefault="00A12BB8">
      <w:pPr>
        <w:pStyle w:val="Standard"/>
        <w:jc w:val="center"/>
        <w:rPr>
          <w:lang w:val="lt-LT"/>
        </w:rPr>
      </w:pPr>
      <w:r w:rsidRPr="00C319C1">
        <w:rPr>
          <w:lang w:val="lt-LT"/>
        </w:rPr>
        <w:t xml:space="preserve">Panevėžys  </w:t>
      </w:r>
    </w:p>
    <w:p w:rsidR="00A96F11" w:rsidRPr="00C319C1" w:rsidRDefault="00A96F11">
      <w:pPr>
        <w:pStyle w:val="Standard"/>
        <w:jc w:val="center"/>
        <w:rPr>
          <w:lang w:val="lt-LT"/>
        </w:rPr>
      </w:pPr>
    </w:p>
    <w:p w:rsidR="00A96F11" w:rsidRPr="00C319C1" w:rsidRDefault="00A96F11">
      <w:pPr>
        <w:pStyle w:val="Standard"/>
        <w:jc w:val="center"/>
        <w:rPr>
          <w:lang w:val="lt-LT"/>
        </w:rPr>
      </w:pPr>
    </w:p>
    <w:p w:rsidR="00A96F11" w:rsidRPr="00C319C1" w:rsidRDefault="00A12BB8">
      <w:pPr>
        <w:pStyle w:val="Standard"/>
        <w:ind w:right="-15"/>
        <w:jc w:val="both"/>
        <w:rPr>
          <w:lang w:val="lt-LT"/>
        </w:rPr>
      </w:pPr>
      <w:r w:rsidRPr="00C319C1">
        <w:rPr>
          <w:lang w:val="lt-LT"/>
        </w:rPr>
        <w:tab/>
        <w:t>Vadovaudamasi  Lietuvos Respublikos valstybės ir savivaldybių turto valdymo, naudojimo ir disponavimo juo įstatymo 16 straipsnio 3 dalimi, Savivaldybės taryba n u s p r e n d ž i a:</w:t>
      </w:r>
    </w:p>
    <w:p w:rsidR="00A96F11" w:rsidRPr="00C319C1" w:rsidRDefault="00A12BB8">
      <w:pPr>
        <w:pStyle w:val="Standard"/>
        <w:ind w:right="-15"/>
        <w:jc w:val="both"/>
        <w:rPr>
          <w:lang w:val="lt-LT"/>
        </w:rPr>
      </w:pPr>
      <w:r w:rsidRPr="00C319C1">
        <w:rPr>
          <w:lang w:val="lt-LT"/>
        </w:rPr>
        <w:tab/>
        <w:t>Patvirtinti Panevėžio rajono savivaldybei nuosavybės teise priklausančio turto valdymo, naudojimo ir disponavimo juo ataskaitos rengimo tvarkos aprašą (pridedama).</w:t>
      </w: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widowControl w:val="0"/>
        <w:shd w:val="clear" w:color="auto" w:fill="FFFFFF"/>
        <w:tabs>
          <w:tab w:val="left" w:pos="709"/>
        </w:tabs>
        <w:spacing w:line="274" w:lineRule="exact"/>
        <w:jc w:val="both"/>
        <w:rPr>
          <w:b/>
          <w:bCs/>
          <w:caps/>
          <w:lang w:val="lt-LT"/>
        </w:rPr>
      </w:pPr>
    </w:p>
    <w:p w:rsidR="00A96F11" w:rsidRPr="00C319C1" w:rsidRDefault="00A96F11">
      <w:pPr>
        <w:pStyle w:val="Standard"/>
        <w:jc w:val="center"/>
        <w:rPr>
          <w:b/>
          <w:lang w:val="lt-LT"/>
        </w:rPr>
      </w:pPr>
    </w:p>
    <w:p w:rsidR="00A96F11" w:rsidRPr="00C319C1" w:rsidRDefault="00A96F11">
      <w:pPr>
        <w:pStyle w:val="Standard"/>
        <w:jc w:val="center"/>
        <w:rPr>
          <w:b/>
          <w:lang w:val="lt-LT"/>
        </w:rPr>
      </w:pPr>
    </w:p>
    <w:p w:rsidR="00A96F11" w:rsidRPr="00C319C1" w:rsidRDefault="00A96F11">
      <w:pPr>
        <w:pStyle w:val="Standard"/>
        <w:jc w:val="center"/>
        <w:rPr>
          <w:lang w:val="lt-LT"/>
        </w:rPr>
      </w:pPr>
    </w:p>
    <w:p w:rsidR="00A96F11" w:rsidRPr="00C319C1" w:rsidRDefault="00A96F11">
      <w:pPr>
        <w:pStyle w:val="Standard"/>
        <w:jc w:val="center"/>
        <w:rPr>
          <w:lang w:val="lt-LT"/>
        </w:rPr>
      </w:pPr>
    </w:p>
    <w:p w:rsidR="00A96F11" w:rsidRPr="00C319C1" w:rsidRDefault="00A96F11">
      <w:pPr>
        <w:pStyle w:val="Standard"/>
        <w:jc w:val="center"/>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96F11">
      <w:pPr>
        <w:pStyle w:val="Standard"/>
        <w:ind w:right="-15"/>
        <w:jc w:val="both"/>
        <w:rPr>
          <w:lang w:val="lt-LT"/>
        </w:rPr>
      </w:pPr>
    </w:p>
    <w:p w:rsidR="00A96F11" w:rsidRPr="00C319C1" w:rsidRDefault="00A12BB8">
      <w:pPr>
        <w:pStyle w:val="Standard"/>
        <w:tabs>
          <w:tab w:val="left" w:pos="1785"/>
        </w:tabs>
        <w:ind w:firstLine="5103"/>
        <w:rPr>
          <w:lang w:val="lt-LT"/>
        </w:rPr>
      </w:pPr>
      <w:r w:rsidRPr="00C319C1">
        <w:rPr>
          <w:lang w:val="lt-LT"/>
        </w:rPr>
        <w:t>PATVIRTINTA</w:t>
      </w:r>
    </w:p>
    <w:p w:rsidR="00A96F11" w:rsidRPr="00C319C1" w:rsidRDefault="00A12BB8">
      <w:pPr>
        <w:pStyle w:val="Standard"/>
        <w:tabs>
          <w:tab w:val="left" w:pos="1785"/>
        </w:tabs>
        <w:ind w:firstLine="5103"/>
        <w:rPr>
          <w:lang w:val="lt-LT"/>
        </w:rPr>
      </w:pPr>
      <w:r w:rsidRPr="00C319C1">
        <w:rPr>
          <w:lang w:val="lt-LT"/>
        </w:rPr>
        <w:t>Panevėžio rajono savivaldybės tarybos</w:t>
      </w:r>
    </w:p>
    <w:p w:rsidR="00A96F11" w:rsidRPr="00C319C1" w:rsidRDefault="00A12BB8">
      <w:pPr>
        <w:pStyle w:val="Standard"/>
        <w:tabs>
          <w:tab w:val="left" w:pos="1785"/>
        </w:tabs>
        <w:ind w:firstLine="5103"/>
        <w:rPr>
          <w:lang w:val="lt-LT"/>
        </w:rPr>
      </w:pPr>
      <w:r w:rsidRPr="00C319C1">
        <w:rPr>
          <w:lang w:val="lt-LT"/>
        </w:rPr>
        <w:t>2015 m. kovo 27 d. sprendimu Nr. T-</w:t>
      </w:r>
    </w:p>
    <w:p w:rsidR="00A96F11" w:rsidRPr="00C319C1" w:rsidRDefault="00A96F11">
      <w:pPr>
        <w:pStyle w:val="Standard"/>
        <w:tabs>
          <w:tab w:val="left" w:pos="1785"/>
        </w:tabs>
        <w:ind w:firstLine="5103"/>
        <w:rPr>
          <w:lang w:val="lt-LT"/>
        </w:rPr>
      </w:pPr>
    </w:p>
    <w:p w:rsidR="00A96F11" w:rsidRPr="00C319C1" w:rsidRDefault="00A12BB8">
      <w:pPr>
        <w:pStyle w:val="Header"/>
        <w:tabs>
          <w:tab w:val="clear" w:pos="4153"/>
          <w:tab w:val="clear" w:pos="8306"/>
          <w:tab w:val="left" w:pos="1785"/>
        </w:tabs>
        <w:jc w:val="center"/>
        <w:rPr>
          <w:lang w:val="lt-LT"/>
        </w:rPr>
      </w:pPr>
      <w:r w:rsidRPr="00C319C1">
        <w:rPr>
          <w:b/>
          <w:bCs/>
          <w:caps/>
          <w:lang w:val="lt-LT"/>
        </w:rPr>
        <w:t>DĖL PANEVĖŽIO RAJONO SAVIVALDYBei nuosavybės teise priklausančio turto valdymo, naudojimo ir disponavimo juo ataskaitos rengimo tvarkos APRAŠO PATVIRTINIMO</w:t>
      </w:r>
    </w:p>
    <w:p w:rsidR="00A96F11" w:rsidRPr="00C319C1" w:rsidRDefault="00A96F11">
      <w:pPr>
        <w:pStyle w:val="Header"/>
        <w:tabs>
          <w:tab w:val="clear" w:pos="4153"/>
          <w:tab w:val="clear" w:pos="8306"/>
          <w:tab w:val="left" w:pos="1785"/>
        </w:tabs>
        <w:jc w:val="center"/>
        <w:rPr>
          <w:lang w:val="lt-LT"/>
        </w:rPr>
      </w:pPr>
    </w:p>
    <w:p w:rsidR="00A96F11" w:rsidRPr="00C319C1" w:rsidRDefault="00A96F11">
      <w:pPr>
        <w:pStyle w:val="Standard"/>
        <w:jc w:val="center"/>
        <w:rPr>
          <w:lang w:val="lt-LT"/>
        </w:rPr>
      </w:pPr>
    </w:p>
    <w:p w:rsidR="00A96F11" w:rsidRPr="00C319C1" w:rsidRDefault="00A12BB8">
      <w:pPr>
        <w:pStyle w:val="Standard"/>
        <w:ind w:firstLine="720"/>
        <w:jc w:val="both"/>
        <w:rPr>
          <w:lang w:val="lt-LT"/>
        </w:rPr>
      </w:pPr>
      <w:r w:rsidRPr="00C319C1">
        <w:rPr>
          <w:lang w:val="lt-LT"/>
        </w:rPr>
        <w:t xml:space="preserve"> Panevėžio rajono savivaldybei nuosavybės teise priklausančio turto valdymo, naudojimo ir disponavimo juo ataskaitos rengimo ir teikimo tvarkos aprašas (toliau – Tvarkos aprašas) nustato teisės aktų įgaliotų subjektų, kurių steigėja ar dalininkė yra Panevėžio rajono savivaldybė (toliau – subjektas), patikėjimo teise valdomo Panevėžio rajono savivaldybei (toliau – Savivaldybė) nuosavybės teise priklausančio turto ir įsipareigojimų, taip pat administruojamo Savivaldybei nuosavybės teise priklausančio turto ir įsipareigojimų, neįtraukto į jokio subjekto finansinių ataskaitų rinkinį, bet administruojamo subjekto (toliau – Savivaldybės turtas) ataskaitos (toliau – Ataskaita) rengimo ir teikimo tvarką.</w:t>
      </w:r>
    </w:p>
    <w:p w:rsidR="00A96F11" w:rsidRPr="00C319C1" w:rsidRDefault="00A96F11">
      <w:pPr>
        <w:pStyle w:val="Standard"/>
        <w:ind w:firstLine="720"/>
        <w:jc w:val="both"/>
        <w:rPr>
          <w:lang w:val="lt-LT"/>
        </w:rPr>
      </w:pPr>
    </w:p>
    <w:p w:rsidR="00A96F11" w:rsidRPr="00C319C1" w:rsidRDefault="00A12BB8">
      <w:pPr>
        <w:pStyle w:val="Standard"/>
        <w:jc w:val="center"/>
        <w:rPr>
          <w:b/>
          <w:bCs/>
          <w:caps/>
          <w:lang w:val="lt-LT"/>
        </w:rPr>
      </w:pPr>
      <w:r w:rsidRPr="00C319C1">
        <w:rPr>
          <w:b/>
          <w:bCs/>
          <w:caps/>
          <w:lang w:val="lt-LT"/>
        </w:rPr>
        <w:t>II. ataskaitų rengimas ir teikimas</w:t>
      </w:r>
    </w:p>
    <w:p w:rsidR="00A96F11" w:rsidRPr="00C319C1" w:rsidRDefault="00A96F11">
      <w:pPr>
        <w:pStyle w:val="Standard"/>
        <w:jc w:val="center"/>
        <w:rPr>
          <w:b/>
          <w:bCs/>
          <w:lang w:val="lt-LT"/>
        </w:rPr>
      </w:pPr>
    </w:p>
    <w:p w:rsidR="00A96F11" w:rsidRPr="00C319C1" w:rsidRDefault="00A12BB8">
      <w:pPr>
        <w:pStyle w:val="Standard"/>
        <w:ind w:firstLine="720"/>
        <w:jc w:val="both"/>
        <w:rPr>
          <w:lang w:val="lt-LT"/>
        </w:rPr>
      </w:pPr>
      <w:r w:rsidRPr="00C319C1">
        <w:rPr>
          <w:lang w:val="lt-LT"/>
        </w:rPr>
        <w:t xml:space="preserve">3. </w:t>
      </w:r>
      <w:r w:rsidRPr="00C319C1">
        <w:rPr>
          <w:spacing w:val="-2"/>
          <w:lang w:val="lt-LT"/>
        </w:rPr>
        <w:t>Subjektai</w:t>
      </w:r>
      <w:r w:rsidRPr="00C319C1">
        <w:rPr>
          <w:lang w:val="lt-LT"/>
        </w:rPr>
        <w:t xml:space="preserve"> kasmet rengia Ataskaitas (priedas) vadovaudamiesi Lietuvos Respublikos valstybės ir savivaldybių turto valdymo, naudojimo ir disponavimo juo įstatymu, šiuo Tvarkos aprašu ir kitais teisės aktais. Kartu su Ataskaita subjektai rengia  laisvos formos Ataskaitos aiškinamąjį raštą (toliau – aiškinamasis raštas), kuriame paaiškina Ataskaitoje pateiktą informaciją, teikia Savivaldybės turto pokyčių analizę ir kitą svarbią informaciją. Ataskaitą pasirašo subjekto vadovas ir ją parengęs asmuo.</w:t>
      </w:r>
    </w:p>
    <w:p w:rsidR="00A96F11" w:rsidRPr="00C319C1" w:rsidRDefault="00A12BB8">
      <w:pPr>
        <w:pStyle w:val="Standard"/>
        <w:ind w:firstLine="720"/>
        <w:jc w:val="both"/>
        <w:rPr>
          <w:lang w:val="lt-LT"/>
        </w:rPr>
      </w:pPr>
      <w:r w:rsidRPr="00C319C1">
        <w:rPr>
          <w:lang w:val="lt-LT"/>
        </w:rPr>
        <w:t>5. Savivaldybei nuosavybės teise priklausančio turto ataskaita rengiama metinių finansinių ataskaitų pagrindu.</w:t>
      </w:r>
    </w:p>
    <w:p w:rsidR="00A96F11" w:rsidRPr="00C319C1" w:rsidRDefault="00A12BB8">
      <w:pPr>
        <w:pStyle w:val="Standard"/>
        <w:ind w:firstLine="720"/>
        <w:jc w:val="both"/>
        <w:rPr>
          <w:lang w:val="lt-LT"/>
        </w:rPr>
      </w:pPr>
      <w:r w:rsidRPr="00C319C1">
        <w:rPr>
          <w:lang w:val="lt-LT"/>
        </w:rPr>
        <w:t>6. Už Ataskaitose nurodytų duomenų teisingumą atsako Ataskaitą pasirašę asmenys.</w:t>
      </w:r>
    </w:p>
    <w:p w:rsidR="00A96F11" w:rsidRPr="00C319C1" w:rsidRDefault="00A12BB8">
      <w:pPr>
        <w:pStyle w:val="Standard"/>
        <w:ind w:firstLine="720"/>
        <w:jc w:val="both"/>
        <w:rPr>
          <w:lang w:val="lt-LT"/>
        </w:rPr>
      </w:pPr>
      <w:r w:rsidRPr="00C319C1">
        <w:rPr>
          <w:lang w:val="lt-LT"/>
        </w:rPr>
        <w:t xml:space="preserve">7. Pasibaigus ataskaitiniams metams subjektai Ataskaitas ir aiškinamuosius raštus Savivaldybės administracijos Finansų skyriui pateikia iki  einamųjų metų gegužės 31 d.  </w:t>
      </w:r>
    </w:p>
    <w:p w:rsidR="00A96F11" w:rsidRPr="00C319C1" w:rsidRDefault="00A12BB8">
      <w:pPr>
        <w:pStyle w:val="Standard"/>
        <w:ind w:firstLine="720"/>
        <w:jc w:val="both"/>
        <w:rPr>
          <w:lang w:val="lt-LT"/>
        </w:rPr>
      </w:pPr>
      <w:r w:rsidRPr="00C319C1">
        <w:rPr>
          <w:lang w:val="lt-LT"/>
        </w:rPr>
        <w:t>8. Savivaldybės administracijos Finansų skyrius patikrina ir  raštu suderina iki  einamųjų metų   birželio 30 d., Ataskaitoje įrašytų duomenų  atitiktį  su subjektų finansinės būklės ataskaitų  duomenimis.</w:t>
      </w:r>
    </w:p>
    <w:p w:rsidR="00A96F11" w:rsidRPr="00C319C1" w:rsidRDefault="00A12BB8">
      <w:pPr>
        <w:pStyle w:val="Standard"/>
        <w:ind w:firstLine="720"/>
        <w:jc w:val="both"/>
        <w:rPr>
          <w:lang w:val="lt-LT"/>
        </w:rPr>
      </w:pPr>
      <w:r w:rsidRPr="00C319C1">
        <w:rPr>
          <w:lang w:val="lt-LT"/>
        </w:rPr>
        <w:t>9.  Ekonomikos ir turto valdymo skyrius parengia suvestinę Ataskaitą ir teikia Savivaldybės tarybos komitetams susipažinti iki einamųjų metų  rugsėjo 30 d.</w:t>
      </w:r>
    </w:p>
    <w:p w:rsidR="00A96F11" w:rsidRPr="00C319C1" w:rsidRDefault="00A96F11">
      <w:pPr>
        <w:pStyle w:val="Standard"/>
        <w:ind w:firstLine="720"/>
        <w:jc w:val="both"/>
        <w:rPr>
          <w:lang w:val="lt-LT"/>
        </w:rPr>
      </w:pPr>
    </w:p>
    <w:p w:rsidR="00A96F11" w:rsidRPr="00C319C1" w:rsidRDefault="00A96F11">
      <w:pPr>
        <w:pStyle w:val="Standard"/>
        <w:ind w:firstLine="720"/>
        <w:jc w:val="both"/>
        <w:rPr>
          <w:lang w:val="lt-LT"/>
        </w:rPr>
      </w:pPr>
    </w:p>
    <w:p w:rsidR="00A96F11" w:rsidRPr="00C319C1" w:rsidRDefault="00A12BB8">
      <w:pPr>
        <w:pStyle w:val="Standard"/>
        <w:jc w:val="center"/>
        <w:rPr>
          <w:b/>
          <w:bCs/>
          <w:lang w:val="lt-LT"/>
        </w:rPr>
      </w:pPr>
      <w:r w:rsidRPr="00C319C1">
        <w:rPr>
          <w:b/>
          <w:bCs/>
          <w:lang w:val="lt-LT"/>
        </w:rPr>
        <w:t>III. BAIGIAMOSIOS NUOSTATOS</w:t>
      </w:r>
    </w:p>
    <w:p w:rsidR="00A96F11" w:rsidRPr="00C319C1" w:rsidRDefault="00A96F11">
      <w:pPr>
        <w:pStyle w:val="Standard"/>
        <w:jc w:val="center"/>
        <w:rPr>
          <w:lang w:val="lt-LT"/>
        </w:rPr>
      </w:pPr>
    </w:p>
    <w:p w:rsidR="00A96F11" w:rsidRPr="00C319C1" w:rsidRDefault="00A12BB8">
      <w:pPr>
        <w:pStyle w:val="Standard"/>
        <w:tabs>
          <w:tab w:val="left" w:pos="720"/>
        </w:tabs>
        <w:ind w:firstLine="720"/>
        <w:jc w:val="both"/>
        <w:rPr>
          <w:lang w:val="lt-LT"/>
        </w:rPr>
      </w:pPr>
      <w:r w:rsidRPr="00C319C1">
        <w:rPr>
          <w:lang w:val="lt-LT"/>
        </w:rPr>
        <w:t>10 .Ataskaitų rengimo ir teikimo kontrolę vykdo Savivaldybės administracijos direktorius.</w:t>
      </w:r>
    </w:p>
    <w:p w:rsidR="00A96F11" w:rsidRPr="00C319C1" w:rsidRDefault="00A12BB8">
      <w:pPr>
        <w:pStyle w:val="Standard"/>
        <w:ind w:firstLine="720"/>
        <w:jc w:val="both"/>
        <w:rPr>
          <w:lang w:val="lt-LT"/>
        </w:rPr>
      </w:pPr>
      <w:r w:rsidRPr="00C319C1">
        <w:rPr>
          <w:lang w:val="lt-LT"/>
        </w:rPr>
        <w:t>11. Ataskaitos ir prie jų pridedami dokumentai saugomi Dokumentų tvarkymo ir apskaitos taisyklių nustatyta tvarka.</w:t>
      </w:r>
    </w:p>
    <w:p w:rsidR="00A96F11" w:rsidRPr="00C319C1" w:rsidRDefault="00A12BB8">
      <w:pPr>
        <w:pStyle w:val="Standard"/>
        <w:ind w:firstLine="720"/>
        <w:jc w:val="both"/>
        <w:rPr>
          <w:lang w:val="lt-LT"/>
        </w:rPr>
      </w:pPr>
      <w:r w:rsidRPr="00C319C1">
        <w:rPr>
          <w:lang w:val="lt-LT"/>
        </w:rPr>
        <w:t xml:space="preserve">                                    ____________________________________.</w:t>
      </w:r>
    </w:p>
    <w:p w:rsidR="00A96F11" w:rsidRPr="00C319C1" w:rsidRDefault="00A96F11">
      <w:pPr>
        <w:pStyle w:val="Standard"/>
        <w:tabs>
          <w:tab w:val="left" w:pos="-284"/>
          <w:tab w:val="right" w:pos="9354"/>
        </w:tabs>
        <w:rPr>
          <w:b/>
          <w:lang w:val="lt-LT"/>
        </w:rPr>
      </w:pPr>
    </w:p>
    <w:p w:rsidR="00A96F11" w:rsidRPr="00C319C1" w:rsidRDefault="00A96F11">
      <w:pPr>
        <w:pStyle w:val="Standard"/>
        <w:jc w:val="center"/>
        <w:rPr>
          <w:lang w:val="lt-LT"/>
        </w:rPr>
      </w:pPr>
    </w:p>
    <w:p w:rsidR="00A96F11" w:rsidRPr="00C319C1" w:rsidRDefault="00A96F11">
      <w:pPr>
        <w:pStyle w:val="Standard"/>
        <w:jc w:val="center"/>
        <w:rPr>
          <w:lang w:val="lt-LT"/>
        </w:rPr>
        <w:sectPr w:rsidR="00A96F11" w:rsidRPr="00C319C1" w:rsidSect="00C319C1">
          <w:headerReference w:type="default" r:id="rId9"/>
          <w:footerReference w:type="default" r:id="rId10"/>
          <w:pgSz w:w="11905" w:h="16820"/>
          <w:pgMar w:top="1134" w:right="567" w:bottom="1134" w:left="1701" w:header="1134" w:footer="720" w:gutter="0"/>
          <w:cols w:space="1296"/>
        </w:sectPr>
      </w:pPr>
    </w:p>
    <w:p w:rsidR="00A96F11" w:rsidRPr="00C319C1" w:rsidRDefault="00A12BB8">
      <w:pPr>
        <w:pStyle w:val="Standard"/>
        <w:keepNext/>
        <w:ind w:firstLine="4820"/>
        <w:rPr>
          <w:lang w:val="lt-LT"/>
        </w:rPr>
      </w:pPr>
      <w:r w:rsidRPr="00C319C1">
        <w:rPr>
          <w:lang w:val="lt-LT"/>
        </w:rPr>
        <w:lastRenderedPageBreak/>
        <w:t>Panevėžio rajono savivaldybei nuosavybės</w:t>
      </w:r>
    </w:p>
    <w:p w:rsidR="00A96F11" w:rsidRPr="00C319C1" w:rsidRDefault="00A12BB8">
      <w:pPr>
        <w:pStyle w:val="Standard"/>
        <w:keepNext/>
        <w:ind w:firstLine="4820"/>
        <w:rPr>
          <w:lang w:val="lt-LT"/>
        </w:rPr>
      </w:pPr>
      <w:r w:rsidRPr="00C319C1">
        <w:rPr>
          <w:lang w:val="lt-LT"/>
        </w:rPr>
        <w:t>teise priklausančio turto valdymo, naudojimo</w:t>
      </w:r>
    </w:p>
    <w:p w:rsidR="00A96F11" w:rsidRPr="00C319C1" w:rsidRDefault="00A12BB8">
      <w:pPr>
        <w:pStyle w:val="Standard"/>
        <w:keepNext/>
        <w:ind w:firstLine="4820"/>
        <w:rPr>
          <w:lang w:val="lt-LT"/>
        </w:rPr>
      </w:pPr>
      <w:r w:rsidRPr="00C319C1">
        <w:rPr>
          <w:lang w:val="lt-LT"/>
        </w:rPr>
        <w:t>ir disponavimo juo ataskaitos rengimo ir teikimo</w:t>
      </w:r>
    </w:p>
    <w:p w:rsidR="00A96F11" w:rsidRPr="00C319C1" w:rsidRDefault="00A12BB8">
      <w:pPr>
        <w:pStyle w:val="Standard"/>
        <w:keepNext/>
        <w:ind w:firstLine="4820"/>
        <w:rPr>
          <w:lang w:val="lt-LT"/>
        </w:rPr>
      </w:pPr>
      <w:r w:rsidRPr="00C319C1">
        <w:rPr>
          <w:lang w:val="lt-LT"/>
        </w:rPr>
        <w:t>tvarkos aprašo</w:t>
      </w:r>
    </w:p>
    <w:p w:rsidR="00A96F11" w:rsidRPr="00C319C1" w:rsidRDefault="00A12BB8">
      <w:pPr>
        <w:pStyle w:val="Standard"/>
        <w:keepNext/>
        <w:ind w:firstLine="4820"/>
        <w:rPr>
          <w:lang w:val="lt-LT" w:eastAsia="ar-SA"/>
        </w:rPr>
      </w:pPr>
      <w:r w:rsidRPr="00C319C1">
        <w:rPr>
          <w:lang w:val="lt-LT" w:eastAsia="ar-SA"/>
        </w:rPr>
        <w:t>priedas</w:t>
      </w:r>
    </w:p>
    <w:p w:rsidR="00A96F11" w:rsidRPr="00C319C1" w:rsidRDefault="00A96F11">
      <w:pPr>
        <w:pStyle w:val="Standard"/>
        <w:jc w:val="center"/>
        <w:rPr>
          <w:lang w:val="lt-LT"/>
        </w:rPr>
      </w:pPr>
    </w:p>
    <w:p w:rsidR="00A96F11" w:rsidRPr="00C319C1" w:rsidRDefault="00A96F11">
      <w:pPr>
        <w:pStyle w:val="Standard"/>
        <w:jc w:val="center"/>
        <w:rPr>
          <w:b/>
          <w:bCs/>
          <w:lang w:val="lt-LT"/>
        </w:rPr>
      </w:pPr>
    </w:p>
    <w:p w:rsidR="00A96F11" w:rsidRPr="00C319C1" w:rsidRDefault="00A12BB8">
      <w:pPr>
        <w:pStyle w:val="Standard"/>
        <w:jc w:val="center"/>
        <w:rPr>
          <w:b/>
          <w:bCs/>
          <w:lang w:val="lt-LT"/>
        </w:rPr>
      </w:pPr>
      <w:r w:rsidRPr="00C319C1">
        <w:rPr>
          <w:b/>
          <w:bCs/>
          <w:lang w:val="lt-LT"/>
        </w:rPr>
        <w:t>_____________________________________________</w:t>
      </w:r>
    </w:p>
    <w:p w:rsidR="00A96F11" w:rsidRPr="00C319C1" w:rsidRDefault="00A12BB8">
      <w:pPr>
        <w:pStyle w:val="Standard"/>
        <w:jc w:val="center"/>
        <w:rPr>
          <w:lang w:val="lt-LT"/>
        </w:rPr>
      </w:pPr>
      <w:r w:rsidRPr="00C319C1">
        <w:rPr>
          <w:lang w:val="lt-LT"/>
        </w:rPr>
        <w:t>(subjekto, parengusio ataskaitą, pavadinimas)</w:t>
      </w:r>
    </w:p>
    <w:p w:rsidR="00A96F11" w:rsidRPr="00C319C1" w:rsidRDefault="00A96F11">
      <w:pPr>
        <w:pStyle w:val="Standard"/>
        <w:jc w:val="center"/>
        <w:rPr>
          <w:lang w:val="lt-LT"/>
        </w:rPr>
      </w:pPr>
    </w:p>
    <w:p w:rsidR="00A96F11" w:rsidRPr="00C319C1" w:rsidRDefault="00A12BB8">
      <w:pPr>
        <w:pStyle w:val="Standard"/>
        <w:jc w:val="center"/>
        <w:rPr>
          <w:lang w:val="lt-LT"/>
        </w:rPr>
      </w:pPr>
      <w:r w:rsidRPr="00C319C1">
        <w:rPr>
          <w:lang w:val="lt-LT"/>
        </w:rPr>
        <w:t>______________________________________________</w:t>
      </w:r>
    </w:p>
    <w:tbl>
      <w:tblPr>
        <w:tblW w:w="9061" w:type="dxa"/>
        <w:tblInd w:w="-108" w:type="dxa"/>
        <w:tblLayout w:type="fixed"/>
        <w:tblCellMar>
          <w:left w:w="10" w:type="dxa"/>
          <w:right w:w="10" w:type="dxa"/>
        </w:tblCellMar>
        <w:tblLook w:val="0000" w:firstRow="0" w:lastRow="0" w:firstColumn="0" w:lastColumn="0" w:noHBand="0" w:noVBand="0"/>
      </w:tblPr>
      <w:tblGrid>
        <w:gridCol w:w="9061"/>
      </w:tblGrid>
      <w:tr w:rsidR="00A96F11" w:rsidRPr="00C319C1">
        <w:tc>
          <w:tcPr>
            <w:tcW w:w="9061" w:type="dxa"/>
            <w:tcMar>
              <w:top w:w="0" w:type="dxa"/>
              <w:left w:w="108" w:type="dxa"/>
              <w:bottom w:w="0" w:type="dxa"/>
              <w:right w:w="108" w:type="dxa"/>
            </w:tcMar>
          </w:tcPr>
          <w:p w:rsidR="00A96F11" w:rsidRPr="00C319C1" w:rsidRDefault="00A12BB8">
            <w:pPr>
              <w:pStyle w:val="Standard"/>
              <w:snapToGrid w:val="0"/>
              <w:jc w:val="center"/>
              <w:rPr>
                <w:lang w:val="lt-LT"/>
              </w:rPr>
            </w:pPr>
            <w:r w:rsidRPr="00C319C1">
              <w:rPr>
                <w:lang w:val="lt-LT"/>
              </w:rPr>
              <w:t>(subjekto, parengusio ataskaitą, kodas, adresas)</w:t>
            </w:r>
          </w:p>
        </w:tc>
      </w:tr>
    </w:tbl>
    <w:p w:rsidR="00A96F11" w:rsidRPr="00C319C1" w:rsidRDefault="00A96F11">
      <w:pPr>
        <w:pStyle w:val="Standard"/>
        <w:jc w:val="center"/>
        <w:rPr>
          <w:lang w:val="lt-LT"/>
        </w:rPr>
      </w:pPr>
    </w:p>
    <w:p w:rsidR="00A96F11" w:rsidRPr="00C319C1" w:rsidRDefault="00A96F11">
      <w:pPr>
        <w:pStyle w:val="Standard"/>
        <w:jc w:val="center"/>
        <w:rPr>
          <w:b/>
          <w:bCs/>
          <w:lang w:val="lt-LT"/>
        </w:rPr>
      </w:pPr>
    </w:p>
    <w:p w:rsidR="00A96F11" w:rsidRPr="00C319C1" w:rsidRDefault="00A12BB8">
      <w:pPr>
        <w:pStyle w:val="Standard"/>
        <w:jc w:val="center"/>
        <w:rPr>
          <w:lang w:val="lt-LT"/>
        </w:rPr>
      </w:pPr>
      <w:r w:rsidRPr="00C319C1">
        <w:rPr>
          <w:b/>
          <w:bCs/>
          <w:lang w:val="lt-LT"/>
        </w:rPr>
        <w:t>SAVIVALDYBEI NUOSAVYBĖS TEISE PRIKLAUSANČIO TURTO</w:t>
      </w:r>
      <w:r w:rsidRPr="00C319C1">
        <w:rPr>
          <w:b/>
          <w:bCs/>
          <w:i/>
          <w:lang w:val="lt-LT"/>
        </w:rPr>
        <w:t xml:space="preserve"> </w:t>
      </w:r>
      <w:r w:rsidRPr="00C319C1">
        <w:rPr>
          <w:b/>
          <w:bCs/>
          <w:lang w:val="lt-LT"/>
        </w:rPr>
        <w:t>ATASKAITA</w:t>
      </w:r>
    </w:p>
    <w:p w:rsidR="00A96F11" w:rsidRPr="00C319C1" w:rsidRDefault="00A96F11">
      <w:pPr>
        <w:pStyle w:val="Standard"/>
        <w:jc w:val="center"/>
        <w:rPr>
          <w:b/>
          <w:bCs/>
          <w:lang w:val="lt-LT"/>
        </w:rPr>
      </w:pPr>
    </w:p>
    <w:p w:rsidR="00A96F11" w:rsidRPr="00C319C1" w:rsidRDefault="00A12BB8">
      <w:pPr>
        <w:pStyle w:val="Standard"/>
        <w:jc w:val="center"/>
        <w:rPr>
          <w:b/>
          <w:bCs/>
          <w:lang w:val="lt-LT"/>
        </w:rPr>
      </w:pPr>
      <w:r w:rsidRPr="00C319C1">
        <w:rPr>
          <w:b/>
          <w:bCs/>
          <w:lang w:val="lt-LT"/>
        </w:rPr>
        <w:t>PAGAL 20        M. GRUODŽIO 31 D. DUOMENIS</w:t>
      </w:r>
    </w:p>
    <w:p w:rsidR="00A96F11" w:rsidRPr="00C319C1" w:rsidRDefault="00A12BB8">
      <w:pPr>
        <w:pStyle w:val="Standard"/>
        <w:jc w:val="center"/>
        <w:rPr>
          <w:b/>
          <w:bCs/>
          <w:lang w:val="lt-LT"/>
        </w:rPr>
      </w:pPr>
      <w:r w:rsidRPr="00C319C1">
        <w:rPr>
          <w:b/>
          <w:bCs/>
          <w:lang w:val="lt-LT"/>
        </w:rPr>
        <w:t>_____________________ Nr. ____</w:t>
      </w:r>
    </w:p>
    <w:p w:rsidR="00A96F11" w:rsidRPr="00C319C1" w:rsidRDefault="00A12BB8">
      <w:pPr>
        <w:pStyle w:val="Standard"/>
        <w:tabs>
          <w:tab w:val="center" w:pos="4535"/>
          <w:tab w:val="left" w:pos="8220"/>
        </w:tabs>
        <w:rPr>
          <w:lang w:val="lt-LT"/>
        </w:rPr>
      </w:pPr>
      <w:r w:rsidRPr="00C319C1">
        <w:rPr>
          <w:lang w:val="lt-LT"/>
        </w:rPr>
        <w:tab/>
        <w:t>(data)</w:t>
      </w:r>
      <w:r w:rsidRPr="00C319C1">
        <w:rPr>
          <w:lang w:val="lt-LT"/>
        </w:rPr>
        <w:tab/>
      </w:r>
    </w:p>
    <w:p w:rsidR="00A96F11" w:rsidRPr="00C319C1" w:rsidRDefault="00A96F11">
      <w:pPr>
        <w:pStyle w:val="Standard"/>
        <w:jc w:val="center"/>
        <w:rPr>
          <w:b/>
          <w:bCs/>
          <w:lang w:val="lt-LT"/>
        </w:rPr>
      </w:pPr>
    </w:p>
    <w:p w:rsidR="00A96F11" w:rsidRPr="00C319C1" w:rsidRDefault="00A12BB8">
      <w:pPr>
        <w:pStyle w:val="Standard"/>
        <w:jc w:val="center"/>
        <w:rPr>
          <w:b/>
          <w:bCs/>
          <w:lang w:val="lt-LT"/>
        </w:rPr>
      </w:pPr>
      <w:r w:rsidRPr="00C319C1">
        <w:rPr>
          <w:b/>
          <w:bCs/>
          <w:lang w:val="lt-LT"/>
        </w:rPr>
        <w:t>I. NEFINANSINIS TURTAS</w:t>
      </w:r>
    </w:p>
    <w:p w:rsidR="00A96F11" w:rsidRPr="00C319C1" w:rsidRDefault="00A96F11">
      <w:pPr>
        <w:pStyle w:val="Standard"/>
        <w:jc w:val="center"/>
        <w:rPr>
          <w:b/>
          <w:bCs/>
          <w:lang w:val="lt-LT"/>
        </w:rPr>
      </w:pPr>
    </w:p>
    <w:p w:rsidR="00A96F11" w:rsidRPr="00C319C1" w:rsidRDefault="00A12BB8">
      <w:pPr>
        <w:pStyle w:val="Standard"/>
        <w:jc w:val="center"/>
        <w:rPr>
          <w:i/>
          <w:iCs/>
          <w:lang w:val="lt-LT"/>
        </w:rPr>
      </w:pPr>
      <w:r w:rsidRPr="00C319C1">
        <w:rPr>
          <w:i/>
          <w:iCs/>
          <w:lang w:val="lt-LT"/>
        </w:rPr>
        <w:t xml:space="preserve">                                                                                        (Pateikimo valiuta ir tikslumas: eurais)</w:t>
      </w:r>
    </w:p>
    <w:tbl>
      <w:tblPr>
        <w:tblW w:w="9741" w:type="dxa"/>
        <w:tblInd w:w="-68" w:type="dxa"/>
        <w:tblLayout w:type="fixed"/>
        <w:tblCellMar>
          <w:left w:w="10" w:type="dxa"/>
          <w:right w:w="10" w:type="dxa"/>
        </w:tblCellMar>
        <w:tblLook w:val="0000" w:firstRow="0" w:lastRow="0" w:firstColumn="0" w:lastColumn="0" w:noHBand="0" w:noVBand="0"/>
      </w:tblPr>
      <w:tblGrid>
        <w:gridCol w:w="759"/>
        <w:gridCol w:w="3874"/>
        <w:gridCol w:w="1842"/>
        <w:gridCol w:w="1690"/>
        <w:gridCol w:w="1576"/>
      </w:tblGrid>
      <w:tr w:rsidR="00A96F11" w:rsidRPr="00C319C1">
        <w:trPr>
          <w:trHeight w:val="23"/>
          <w:tblHeader/>
        </w:trPr>
        <w:tc>
          <w:tcPr>
            <w:tcW w:w="759" w:type="dxa"/>
            <w:vMerge w:val="restart"/>
            <w:tcBorders>
              <w:top w:val="single" w:sz="4" w:space="0" w:color="000000"/>
              <w:left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85"/>
              <w:jc w:val="center"/>
              <w:rPr>
                <w:lang w:val="lt-LT"/>
              </w:rPr>
            </w:pPr>
            <w:r w:rsidRPr="00C319C1">
              <w:rPr>
                <w:lang w:val="lt-LT"/>
              </w:rPr>
              <w:t>Eil. Nr.</w:t>
            </w:r>
          </w:p>
          <w:p w:rsidR="00A96F11" w:rsidRPr="00C319C1" w:rsidRDefault="00A96F11">
            <w:pPr>
              <w:pStyle w:val="Standard"/>
              <w:rPr>
                <w:lang w:val="lt-LT"/>
              </w:rPr>
            </w:pPr>
          </w:p>
          <w:p w:rsidR="00A96F11" w:rsidRPr="00C319C1" w:rsidRDefault="00A96F11">
            <w:pPr>
              <w:pStyle w:val="Standard"/>
              <w:ind w:right="-85"/>
              <w:jc w:val="center"/>
              <w:rPr>
                <w:lang w:val="lt-LT"/>
              </w:rPr>
            </w:pPr>
          </w:p>
        </w:tc>
        <w:tc>
          <w:tcPr>
            <w:tcW w:w="3874" w:type="dxa"/>
            <w:vMerge w:val="restart"/>
            <w:tcBorders>
              <w:top w:val="single" w:sz="4" w:space="0" w:color="000000"/>
              <w:left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85"/>
              <w:jc w:val="center"/>
              <w:rPr>
                <w:lang w:val="lt-LT"/>
              </w:rPr>
            </w:pPr>
            <w:r w:rsidRPr="00C319C1">
              <w:rPr>
                <w:lang w:val="lt-LT"/>
              </w:rPr>
              <w:t>Rodiklio pavadinimas</w:t>
            </w:r>
          </w:p>
          <w:p w:rsidR="00A96F11" w:rsidRPr="00C319C1" w:rsidRDefault="00A96F11">
            <w:pPr>
              <w:pStyle w:val="Standard"/>
              <w:rPr>
                <w:lang w:val="lt-LT"/>
              </w:rPr>
            </w:pPr>
          </w:p>
          <w:p w:rsidR="00A96F11" w:rsidRPr="00C319C1" w:rsidRDefault="00A96F11">
            <w:pPr>
              <w:pStyle w:val="Standard"/>
              <w:ind w:right="-85"/>
              <w:rPr>
                <w:lang w:val="lt-LT"/>
              </w:rPr>
            </w:pPr>
          </w:p>
        </w:tc>
        <w:tc>
          <w:tcPr>
            <w:tcW w:w="5108"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rPr>
                <w:lang w:val="lt-LT"/>
              </w:rPr>
            </w:pPr>
            <w:r w:rsidRPr="00C319C1">
              <w:rPr>
                <w:lang w:val="lt-LT"/>
              </w:rPr>
              <w:t>Savivaldybei nuosavybės teise priklausantis turtas</w:t>
            </w:r>
          </w:p>
        </w:tc>
      </w:tr>
      <w:tr w:rsidR="00A96F11" w:rsidRPr="00C319C1">
        <w:trPr>
          <w:trHeight w:val="23"/>
          <w:tblHeader/>
        </w:trPr>
        <w:tc>
          <w:tcPr>
            <w:tcW w:w="759" w:type="dxa"/>
            <w:vMerge/>
            <w:tcBorders>
              <w:top w:val="single" w:sz="4" w:space="0" w:color="000000"/>
              <w:left w:val="single" w:sz="4" w:space="0" w:color="000000"/>
            </w:tcBorders>
            <w:tcMar>
              <w:top w:w="0" w:type="dxa"/>
              <w:left w:w="108" w:type="dxa"/>
              <w:bottom w:w="0" w:type="dxa"/>
              <w:right w:w="108" w:type="dxa"/>
            </w:tcMar>
            <w:vAlign w:val="center"/>
          </w:tcPr>
          <w:p w:rsidR="00996605" w:rsidRPr="00C319C1" w:rsidRDefault="00996605"/>
        </w:tc>
        <w:tc>
          <w:tcPr>
            <w:tcW w:w="3874" w:type="dxa"/>
            <w:vMerge/>
            <w:tcBorders>
              <w:top w:val="single" w:sz="4" w:space="0" w:color="000000"/>
              <w:left w:val="single" w:sz="4" w:space="0" w:color="000000"/>
            </w:tcBorders>
            <w:tcMar>
              <w:top w:w="0" w:type="dxa"/>
              <w:left w:w="108" w:type="dxa"/>
              <w:bottom w:w="0" w:type="dxa"/>
              <w:right w:w="108" w:type="dxa"/>
            </w:tcMar>
            <w:vAlign w:val="center"/>
          </w:tcPr>
          <w:p w:rsidR="00996605" w:rsidRPr="00C319C1" w:rsidRDefault="00996605"/>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85"/>
              <w:jc w:val="center"/>
              <w:rPr>
                <w:lang w:val="lt-LT"/>
              </w:rPr>
            </w:pPr>
            <w:r w:rsidRPr="00C319C1">
              <w:rPr>
                <w:lang w:val="lt-LT"/>
              </w:rPr>
              <w:t>balansinė vertė praėjusių ataskaitinių metų pabaigoje</w:t>
            </w: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jc w:val="center"/>
              <w:rPr>
                <w:lang w:val="lt-LT"/>
              </w:rPr>
            </w:pPr>
            <w:r w:rsidRPr="00C319C1">
              <w:rPr>
                <w:lang w:val="lt-LT"/>
              </w:rPr>
              <w:t>balansinė vertė ataskaitinių metų pabaigoje</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jc w:val="center"/>
              <w:rPr>
                <w:lang w:val="lt-LT"/>
              </w:rPr>
            </w:pPr>
            <w:r w:rsidRPr="00C319C1">
              <w:rPr>
                <w:lang w:val="lt-LT"/>
              </w:rPr>
              <w:t>Skirtumas</w:t>
            </w:r>
          </w:p>
          <w:p w:rsidR="00A96F11" w:rsidRPr="00C319C1" w:rsidRDefault="00A12BB8">
            <w:pPr>
              <w:pStyle w:val="Standard"/>
              <w:jc w:val="center"/>
              <w:rPr>
                <w:lang w:val="lt-LT"/>
              </w:rPr>
            </w:pPr>
            <w:r w:rsidRPr="00C319C1">
              <w:rPr>
                <w:lang w:val="lt-LT"/>
              </w:rPr>
              <w:t>(+/-)</w:t>
            </w:r>
          </w:p>
          <w:p w:rsidR="00A96F11" w:rsidRPr="00C319C1" w:rsidRDefault="00A96F11">
            <w:pPr>
              <w:pStyle w:val="Standard"/>
              <w:jc w:val="center"/>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jc w:val="center"/>
              <w:rPr>
                <w:b/>
                <w:bCs/>
                <w:lang w:val="lt-LT"/>
              </w:rPr>
            </w:pPr>
            <w:r w:rsidRPr="00C319C1">
              <w:rPr>
                <w:b/>
                <w:bCs/>
                <w:lang w:val="lt-LT"/>
              </w:rPr>
              <w:t>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t>Ilgalaikis materialusis turtas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Žemė</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447"/>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Gyvenamieji pastatai (būstas)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Negyvenamieji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1.3.1.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Administraciniai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1.3.2.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Pramoniniai pastatai ir sandėliai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1.3.3.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Švietimo ir mokslo įstaigų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1.3.4.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Gydymo įstaigų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1.3.5.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Kultūros ir sporto įstaigų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1.3.6.</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Kiti pastatai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lastRenderedPageBreak/>
              <w:t>1.4.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lastRenderedPageBreak/>
              <w:t>Infrastruktūros ir kiti statiniai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1.4.1.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Hidrotechniniai statiniai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1.4.2.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Tiltai, viadukai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1.4.3.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Geležinkeliai (įskaitant atšakas)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1.4.4.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Automobilių keliai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1.4.5.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Kiti keliai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1.4.6.</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Sporto ir poilsio statiniai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1.4.7.</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Vamzdynai, ryšių ir elektros linijos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1.4.8.</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Kiti statiniai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113"/>
              <w:rPr>
                <w:lang w:val="lt-LT"/>
              </w:rPr>
            </w:pPr>
            <w:r w:rsidRPr="00C319C1">
              <w:rPr>
                <w:lang w:val="lt-LT"/>
              </w:rPr>
              <w:t>1.5.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113"/>
              <w:rPr>
                <w:lang w:val="lt-LT"/>
              </w:rPr>
            </w:pPr>
            <w:r w:rsidRPr="00C319C1">
              <w:rPr>
                <w:lang w:val="lt-LT"/>
              </w:rPr>
              <w:t>Nekilnojamosios kultūros vertybės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113"/>
              <w:rPr>
                <w:lang w:val="lt-LT"/>
              </w:rPr>
            </w:pPr>
            <w:r w:rsidRPr="00C319C1">
              <w:rPr>
                <w:lang w:val="lt-LT"/>
              </w:rPr>
              <w:t>1.6.</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113"/>
              <w:rPr>
                <w:lang w:val="lt-LT"/>
              </w:rPr>
            </w:pPr>
            <w:r w:rsidRPr="00C319C1">
              <w:rPr>
                <w:lang w:val="lt-LT"/>
              </w:rPr>
              <w:t>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1.6.1.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Šilumos 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1.6.2.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Kitos jėgos 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1.6.3.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Darbo 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1.6.4.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Kitos mašinos ir įrenginiai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1.7.</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Transporto priemonės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1.8.</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Kilnojamosios kultūros vertybės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1.9.</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Baldai ir biuro įranga</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1.10.</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Nebaigta statyba ir išankstiniai apmokėjimai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1.11.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Kitas ilgalaikis materialusis turtas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t>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t>Biologinis turtas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lastRenderedPageBreak/>
              <w:t>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lastRenderedPageBreak/>
              <w:t>Ilgalaikis nematerialusis turtas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3.1.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Plėtros darbai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3.2.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Programinė įranga ir jos licencijos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3.3.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Patentai ir kitos licencijos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3.4.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Literatūros, mokslo ir meno kūriniai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3.5.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Kitas nematerialusis turtas (įskaitant nebaigtus projektus ir išankstinius apmokėjimus)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t>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t>Atsargos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4.1.</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Strateginės ir neliečiamosios atsargos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4.2.</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Medžiagos, žaliavos ir ūkinis inventorius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4.3.</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Nebaigta gaminti produkcija ir nebaigtos vykdyti sutartys</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4.4.</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Pagaminta produkcija</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4.5.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lang w:val="lt-LT"/>
              </w:rPr>
            </w:pPr>
            <w:r w:rsidRPr="00C319C1">
              <w:rPr>
                <w:lang w:val="lt-LT"/>
              </w:rPr>
              <w:t>Atsargos, ilgalaikis materialusis ir biologinis turtas, skirtas parduoti</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r w:rsidR="00A96F11" w:rsidRPr="00C319C1">
        <w:trPr>
          <w:trHeight w:val="23"/>
        </w:trPr>
        <w:tc>
          <w:tcPr>
            <w:tcW w:w="75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t>5.</w:t>
            </w:r>
          </w:p>
        </w:tc>
        <w:tc>
          <w:tcPr>
            <w:tcW w:w="387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12BB8">
            <w:pPr>
              <w:pStyle w:val="Standard"/>
              <w:ind w:right="-57"/>
              <w:rPr>
                <w:b/>
                <w:bCs/>
                <w:lang w:val="lt-LT"/>
              </w:rPr>
            </w:pPr>
            <w:r w:rsidRPr="00C319C1">
              <w:rPr>
                <w:b/>
                <w:bCs/>
                <w:lang w:val="lt-LT"/>
              </w:rPr>
              <w:t>Nefinansinis turtas, iš viso (1–4 eilučių suma)</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lang w:val="lt-LT"/>
              </w:rPr>
            </w:pPr>
          </w:p>
          <w:p w:rsidR="00A96F11" w:rsidRPr="00C319C1" w:rsidRDefault="00A96F11">
            <w:pPr>
              <w:pStyle w:val="Standard"/>
              <w:jc w:val="center"/>
              <w:rPr>
                <w:b/>
                <w:bCs/>
                <w:lang w:val="lt-LT"/>
              </w:rPr>
            </w:pP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lang w:val="lt-LT"/>
              </w:rPr>
            </w:pPr>
          </w:p>
        </w:tc>
      </w:tr>
    </w:tbl>
    <w:p w:rsidR="00A96F11" w:rsidRPr="00C319C1" w:rsidRDefault="00A96F11">
      <w:pPr>
        <w:pStyle w:val="Standard"/>
        <w:rPr>
          <w:lang w:val="lt-LT"/>
        </w:rPr>
      </w:pPr>
    </w:p>
    <w:p w:rsidR="00A96F11" w:rsidRPr="00C319C1" w:rsidRDefault="00A96F11">
      <w:pPr>
        <w:pStyle w:val="Standard"/>
        <w:rPr>
          <w:b/>
          <w:bCs/>
          <w:lang w:val="lt-LT"/>
        </w:rPr>
      </w:pPr>
    </w:p>
    <w:p w:rsidR="00A96F11" w:rsidRPr="00C319C1" w:rsidRDefault="00A96F11">
      <w:pPr>
        <w:pStyle w:val="Standard"/>
        <w:rPr>
          <w:b/>
          <w:bCs/>
          <w:lang w:val="lt-LT"/>
        </w:rPr>
      </w:pPr>
    </w:p>
    <w:p w:rsidR="00A96F11" w:rsidRPr="00C319C1" w:rsidRDefault="00A96F11">
      <w:pPr>
        <w:pStyle w:val="Standard"/>
        <w:rPr>
          <w:b/>
          <w:bCs/>
          <w:lang w:val="lt-LT"/>
        </w:rPr>
      </w:pPr>
    </w:p>
    <w:p w:rsidR="00A96F11" w:rsidRPr="00C319C1" w:rsidRDefault="00A96F11">
      <w:pPr>
        <w:pStyle w:val="Standard"/>
        <w:rPr>
          <w:b/>
          <w:bCs/>
          <w:lang w:val="lt-LT"/>
        </w:rPr>
      </w:pPr>
    </w:p>
    <w:p w:rsidR="00A96F11" w:rsidRPr="00C319C1" w:rsidRDefault="00A96F11">
      <w:pPr>
        <w:pStyle w:val="Standard"/>
        <w:pageBreakBefore/>
        <w:jc w:val="center"/>
        <w:rPr>
          <w:b/>
          <w:bCs/>
          <w:lang w:val="lt-LT"/>
        </w:rPr>
        <w:sectPr w:rsidR="00A96F11" w:rsidRPr="00C319C1">
          <w:headerReference w:type="default" r:id="rId11"/>
          <w:footerReference w:type="default" r:id="rId12"/>
          <w:pgSz w:w="11905" w:h="16820"/>
          <w:pgMar w:top="1190" w:right="567" w:bottom="1134" w:left="1701" w:header="1134" w:footer="720" w:gutter="0"/>
          <w:cols w:space="1296"/>
        </w:sectPr>
      </w:pPr>
    </w:p>
    <w:p w:rsidR="00A96F11" w:rsidRPr="00C319C1" w:rsidRDefault="00A12BB8">
      <w:pPr>
        <w:pStyle w:val="Standard"/>
        <w:jc w:val="center"/>
        <w:rPr>
          <w:b/>
          <w:bCs/>
          <w:lang w:val="lt-LT"/>
        </w:rPr>
      </w:pPr>
      <w:r w:rsidRPr="00C319C1">
        <w:rPr>
          <w:b/>
          <w:bCs/>
          <w:lang w:val="lt-LT"/>
        </w:rPr>
        <w:lastRenderedPageBreak/>
        <w:t>II. FINANSINIS TURTAS IR ĮSIPAREIGOJIMAI</w:t>
      </w:r>
    </w:p>
    <w:p w:rsidR="00A96F11" w:rsidRPr="00C319C1" w:rsidRDefault="00A96F11">
      <w:pPr>
        <w:pStyle w:val="Standard"/>
        <w:rPr>
          <w:sz w:val="5"/>
          <w:szCs w:val="5"/>
          <w:lang w:val="lt-LT"/>
        </w:rPr>
      </w:pPr>
    </w:p>
    <w:p w:rsidR="00A96F11" w:rsidRPr="00C319C1" w:rsidRDefault="00A12BB8">
      <w:pPr>
        <w:pStyle w:val="Standard"/>
        <w:jc w:val="right"/>
        <w:rPr>
          <w:i/>
          <w:iCs/>
          <w:lang w:val="lt-LT"/>
        </w:rPr>
      </w:pPr>
      <w:r w:rsidRPr="00C319C1">
        <w:rPr>
          <w:i/>
          <w:iCs/>
          <w:lang w:val="lt-LT"/>
        </w:rPr>
        <w:t>(Pateikimo valiuta ir tikslumas: eurais)</w:t>
      </w:r>
    </w:p>
    <w:tbl>
      <w:tblPr>
        <w:tblW w:w="14788" w:type="dxa"/>
        <w:tblInd w:w="-14" w:type="dxa"/>
        <w:tblLayout w:type="fixed"/>
        <w:tblCellMar>
          <w:left w:w="10" w:type="dxa"/>
          <w:right w:w="10" w:type="dxa"/>
        </w:tblCellMar>
        <w:tblLook w:val="0000" w:firstRow="0" w:lastRow="0" w:firstColumn="0" w:lastColumn="0" w:noHBand="0" w:noVBand="0"/>
      </w:tblPr>
      <w:tblGrid>
        <w:gridCol w:w="588"/>
        <w:gridCol w:w="3531"/>
        <w:gridCol w:w="1861"/>
        <w:gridCol w:w="1310"/>
        <w:gridCol w:w="2089"/>
        <w:gridCol w:w="1652"/>
        <w:gridCol w:w="1860"/>
        <w:gridCol w:w="1897"/>
      </w:tblGrid>
      <w:tr w:rsidR="00A96F11" w:rsidRPr="00C319C1">
        <w:trPr>
          <w:cantSplit/>
          <w:tblHeader/>
        </w:trPr>
        <w:tc>
          <w:tcPr>
            <w:tcW w:w="589" w:type="dxa"/>
            <w:vMerge w:val="restart"/>
            <w:tcBorders>
              <w:top w:val="single" w:sz="4" w:space="0" w:color="000000"/>
              <w:left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3"/>
                <w:szCs w:val="3"/>
                <w:lang w:val="lt-LT"/>
              </w:rPr>
            </w:pPr>
          </w:p>
          <w:p w:rsidR="00A96F11" w:rsidRPr="00C319C1" w:rsidRDefault="00A12BB8">
            <w:pPr>
              <w:pStyle w:val="Standard"/>
              <w:ind w:right="-85"/>
              <w:jc w:val="center"/>
              <w:rPr>
                <w:sz w:val="22"/>
                <w:szCs w:val="22"/>
                <w:lang w:val="lt-LT"/>
              </w:rPr>
            </w:pPr>
            <w:r w:rsidRPr="00C319C1">
              <w:rPr>
                <w:sz w:val="22"/>
                <w:szCs w:val="22"/>
                <w:lang w:val="lt-LT"/>
              </w:rPr>
              <w:t>Eil. Nr.</w:t>
            </w:r>
          </w:p>
          <w:p w:rsidR="00A96F11" w:rsidRPr="00C319C1" w:rsidRDefault="00A96F11">
            <w:pPr>
              <w:pStyle w:val="Standard"/>
              <w:rPr>
                <w:sz w:val="3"/>
                <w:szCs w:val="3"/>
                <w:lang w:val="lt-LT"/>
              </w:rPr>
            </w:pPr>
          </w:p>
          <w:p w:rsidR="00A96F11" w:rsidRPr="00C319C1" w:rsidRDefault="00A96F11">
            <w:pPr>
              <w:pStyle w:val="Standard"/>
              <w:rPr>
                <w:sz w:val="3"/>
                <w:szCs w:val="3"/>
                <w:lang w:val="lt-LT"/>
              </w:rPr>
            </w:pPr>
          </w:p>
          <w:p w:rsidR="00A96F11" w:rsidRPr="00C319C1" w:rsidRDefault="00A96F11">
            <w:pPr>
              <w:pStyle w:val="Standard"/>
              <w:ind w:right="-85"/>
              <w:jc w:val="center"/>
              <w:rPr>
                <w:lang w:val="lt-LT"/>
              </w:rPr>
            </w:pPr>
          </w:p>
        </w:tc>
        <w:tc>
          <w:tcPr>
            <w:tcW w:w="3531" w:type="dxa"/>
            <w:vMerge w:val="restart"/>
            <w:tcBorders>
              <w:top w:val="single" w:sz="4" w:space="0" w:color="000000"/>
              <w:left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3"/>
                <w:szCs w:val="3"/>
                <w:lang w:val="lt-LT"/>
              </w:rPr>
            </w:pPr>
          </w:p>
          <w:p w:rsidR="00A96F11" w:rsidRPr="00C319C1" w:rsidRDefault="00A12BB8">
            <w:pPr>
              <w:pStyle w:val="Standard"/>
              <w:ind w:right="-85"/>
              <w:jc w:val="center"/>
              <w:rPr>
                <w:sz w:val="22"/>
                <w:szCs w:val="22"/>
                <w:lang w:val="lt-LT"/>
              </w:rPr>
            </w:pPr>
            <w:r w:rsidRPr="00C319C1">
              <w:rPr>
                <w:sz w:val="22"/>
                <w:szCs w:val="22"/>
                <w:lang w:val="lt-LT"/>
              </w:rPr>
              <w:t>Rodiklio pavadinimas</w:t>
            </w:r>
          </w:p>
          <w:p w:rsidR="00A96F11" w:rsidRPr="00C319C1" w:rsidRDefault="00A96F11">
            <w:pPr>
              <w:pStyle w:val="Standard"/>
              <w:rPr>
                <w:sz w:val="3"/>
                <w:szCs w:val="3"/>
                <w:lang w:val="lt-LT"/>
              </w:rPr>
            </w:pPr>
          </w:p>
          <w:p w:rsidR="00A96F11" w:rsidRPr="00C319C1" w:rsidRDefault="00A96F11">
            <w:pPr>
              <w:pStyle w:val="Standard"/>
              <w:rPr>
                <w:sz w:val="3"/>
                <w:szCs w:val="3"/>
                <w:lang w:val="lt-LT"/>
              </w:rPr>
            </w:pPr>
          </w:p>
          <w:p w:rsidR="00A96F11" w:rsidRPr="00C319C1" w:rsidRDefault="00A96F11">
            <w:pPr>
              <w:pStyle w:val="Standard"/>
              <w:ind w:right="-85"/>
              <w:jc w:val="center"/>
              <w:rPr>
                <w:lang w:val="lt-LT"/>
              </w:rPr>
            </w:pPr>
          </w:p>
        </w:tc>
        <w:tc>
          <w:tcPr>
            <w:tcW w:w="10669" w:type="dxa"/>
            <w:gridSpan w:val="6"/>
            <w:tcBorders>
              <w:top w:val="single" w:sz="4" w:space="0" w:color="000000"/>
              <w:left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b/>
                <w:sz w:val="3"/>
                <w:szCs w:val="3"/>
                <w:lang w:val="lt-LT"/>
              </w:rPr>
            </w:pPr>
          </w:p>
          <w:p w:rsidR="00A96F11" w:rsidRPr="00C319C1" w:rsidRDefault="00A12BB8">
            <w:pPr>
              <w:pStyle w:val="Standard"/>
              <w:jc w:val="center"/>
              <w:rPr>
                <w:b/>
                <w:sz w:val="22"/>
                <w:szCs w:val="22"/>
                <w:lang w:val="lt-LT"/>
              </w:rPr>
            </w:pPr>
            <w:r w:rsidRPr="00C319C1">
              <w:rPr>
                <w:b/>
                <w:sz w:val="22"/>
                <w:szCs w:val="22"/>
                <w:lang w:val="lt-LT"/>
              </w:rPr>
              <w:t>Savivaldybei nuosavybės teise priklausantis turtas ir Savivaldybės įsipareigojimai</w:t>
            </w:r>
          </w:p>
        </w:tc>
      </w:tr>
      <w:tr w:rsidR="00A96F11" w:rsidRPr="00C319C1">
        <w:trPr>
          <w:cantSplit/>
          <w:tblHeader/>
        </w:trPr>
        <w:tc>
          <w:tcPr>
            <w:tcW w:w="589" w:type="dxa"/>
            <w:vMerge/>
            <w:tcBorders>
              <w:top w:val="single" w:sz="4" w:space="0" w:color="000000"/>
              <w:left w:val="single" w:sz="4" w:space="0" w:color="000000"/>
            </w:tcBorders>
            <w:tcMar>
              <w:top w:w="0" w:type="dxa"/>
              <w:left w:w="108" w:type="dxa"/>
              <w:bottom w:w="0" w:type="dxa"/>
              <w:right w:w="108" w:type="dxa"/>
            </w:tcMar>
            <w:vAlign w:val="center"/>
          </w:tcPr>
          <w:p w:rsidR="00996605" w:rsidRPr="00C319C1" w:rsidRDefault="00996605"/>
        </w:tc>
        <w:tc>
          <w:tcPr>
            <w:tcW w:w="3531" w:type="dxa"/>
            <w:vMerge/>
            <w:tcBorders>
              <w:top w:val="single" w:sz="4" w:space="0" w:color="000000"/>
              <w:left w:val="single" w:sz="4" w:space="0" w:color="000000"/>
            </w:tcBorders>
            <w:tcMar>
              <w:top w:w="0" w:type="dxa"/>
              <w:left w:w="108" w:type="dxa"/>
              <w:bottom w:w="0" w:type="dxa"/>
              <w:right w:w="108" w:type="dxa"/>
            </w:tcMar>
            <w:vAlign w:val="center"/>
          </w:tcPr>
          <w:p w:rsidR="00996605" w:rsidRPr="00C319C1" w:rsidRDefault="00996605"/>
        </w:tc>
        <w:tc>
          <w:tcPr>
            <w:tcW w:w="5260"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jc w:val="center"/>
              <w:rPr>
                <w:sz w:val="3"/>
                <w:szCs w:val="3"/>
                <w:lang w:val="lt-LT"/>
              </w:rPr>
            </w:pPr>
          </w:p>
          <w:p w:rsidR="00A96F11" w:rsidRPr="00C319C1" w:rsidRDefault="00A12BB8">
            <w:pPr>
              <w:pStyle w:val="Standard"/>
              <w:jc w:val="center"/>
              <w:rPr>
                <w:sz w:val="22"/>
                <w:szCs w:val="22"/>
                <w:lang w:val="lt-LT"/>
              </w:rPr>
            </w:pPr>
            <w:r w:rsidRPr="00C319C1">
              <w:rPr>
                <w:sz w:val="22"/>
                <w:szCs w:val="22"/>
                <w:lang w:val="lt-LT"/>
              </w:rPr>
              <w:t>Turto balansinė vertė</w:t>
            </w:r>
          </w:p>
        </w:tc>
        <w:tc>
          <w:tcPr>
            <w:tcW w:w="5409"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6F11" w:rsidRPr="00C319C1" w:rsidRDefault="00A96F11">
            <w:pPr>
              <w:pStyle w:val="Standard"/>
              <w:snapToGrid w:val="0"/>
              <w:jc w:val="center"/>
              <w:rPr>
                <w:sz w:val="3"/>
                <w:szCs w:val="3"/>
                <w:lang w:val="lt-LT"/>
              </w:rPr>
            </w:pPr>
          </w:p>
          <w:p w:rsidR="00A96F11" w:rsidRPr="00C319C1" w:rsidRDefault="00A12BB8">
            <w:pPr>
              <w:pStyle w:val="Standard"/>
              <w:jc w:val="center"/>
              <w:rPr>
                <w:sz w:val="22"/>
                <w:szCs w:val="22"/>
                <w:lang w:val="lt-LT"/>
              </w:rPr>
            </w:pPr>
            <w:r w:rsidRPr="00C319C1">
              <w:rPr>
                <w:sz w:val="22"/>
                <w:szCs w:val="22"/>
                <w:lang w:val="lt-LT"/>
              </w:rPr>
              <w:t>Įsipareigojimų balansinė vertė</w:t>
            </w:r>
          </w:p>
        </w:tc>
      </w:tr>
      <w:tr w:rsidR="00A96F11" w:rsidRPr="00C319C1">
        <w:trPr>
          <w:cantSplit/>
          <w:tblHeader/>
        </w:trPr>
        <w:tc>
          <w:tcPr>
            <w:tcW w:w="589" w:type="dxa"/>
            <w:vMerge/>
            <w:tcBorders>
              <w:top w:val="single" w:sz="4" w:space="0" w:color="000000"/>
              <w:left w:val="single" w:sz="4" w:space="0" w:color="000000"/>
            </w:tcBorders>
            <w:tcMar>
              <w:top w:w="0" w:type="dxa"/>
              <w:left w:w="108" w:type="dxa"/>
              <w:bottom w:w="0" w:type="dxa"/>
              <w:right w:w="108" w:type="dxa"/>
            </w:tcMar>
            <w:vAlign w:val="center"/>
          </w:tcPr>
          <w:p w:rsidR="00996605" w:rsidRPr="00C319C1" w:rsidRDefault="00996605"/>
        </w:tc>
        <w:tc>
          <w:tcPr>
            <w:tcW w:w="3531" w:type="dxa"/>
            <w:vMerge/>
            <w:tcBorders>
              <w:top w:val="single" w:sz="4" w:space="0" w:color="000000"/>
              <w:left w:val="single" w:sz="4" w:space="0" w:color="000000"/>
            </w:tcBorders>
            <w:tcMar>
              <w:top w:w="0" w:type="dxa"/>
              <w:left w:w="108" w:type="dxa"/>
              <w:bottom w:w="0" w:type="dxa"/>
              <w:right w:w="108" w:type="dxa"/>
            </w:tcMar>
            <w:vAlign w:val="center"/>
          </w:tcPr>
          <w:p w:rsidR="00996605" w:rsidRPr="00C319C1" w:rsidRDefault="00996605"/>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3"/>
                <w:szCs w:val="3"/>
                <w:lang w:val="lt-LT"/>
              </w:rPr>
            </w:pPr>
          </w:p>
          <w:p w:rsidR="00A96F11" w:rsidRPr="00C319C1" w:rsidRDefault="00A12BB8">
            <w:pPr>
              <w:pStyle w:val="Standard"/>
              <w:jc w:val="center"/>
              <w:rPr>
                <w:sz w:val="22"/>
                <w:szCs w:val="22"/>
                <w:lang w:val="lt-LT"/>
              </w:rPr>
            </w:pPr>
            <w:r w:rsidRPr="00C319C1">
              <w:rPr>
                <w:sz w:val="22"/>
                <w:szCs w:val="22"/>
                <w:lang w:val="lt-LT"/>
              </w:rPr>
              <w:t>praėjusių ataskaitinių metų pabaigoje</w:t>
            </w: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3"/>
                <w:szCs w:val="3"/>
                <w:lang w:val="lt-LT"/>
              </w:rPr>
            </w:pPr>
          </w:p>
          <w:p w:rsidR="00A96F11" w:rsidRPr="00C319C1" w:rsidRDefault="00A12BB8">
            <w:pPr>
              <w:pStyle w:val="Standard"/>
              <w:jc w:val="center"/>
              <w:rPr>
                <w:sz w:val="22"/>
                <w:szCs w:val="22"/>
                <w:lang w:val="lt-LT"/>
              </w:rPr>
            </w:pPr>
            <w:r w:rsidRPr="00C319C1">
              <w:rPr>
                <w:sz w:val="22"/>
                <w:szCs w:val="22"/>
                <w:lang w:val="lt-LT"/>
              </w:rPr>
              <w:t>ataskaitinių metų pabaigoje</w:t>
            </w: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jc w:val="center"/>
              <w:rPr>
                <w:lang w:val="lt-LT"/>
              </w:rPr>
            </w:pPr>
          </w:p>
          <w:p w:rsidR="00A96F11" w:rsidRPr="00C319C1" w:rsidRDefault="00A12BB8">
            <w:pPr>
              <w:pStyle w:val="Standard"/>
              <w:jc w:val="center"/>
              <w:rPr>
                <w:lang w:val="lt-LT"/>
              </w:rPr>
            </w:pPr>
            <w:r w:rsidRPr="00C319C1">
              <w:rPr>
                <w:lang w:val="lt-LT"/>
              </w:rPr>
              <w:t>Skirtumas</w:t>
            </w:r>
          </w:p>
          <w:p w:rsidR="00A96F11" w:rsidRPr="00C319C1" w:rsidRDefault="00A12BB8">
            <w:pPr>
              <w:pStyle w:val="Standard"/>
              <w:jc w:val="center"/>
              <w:rPr>
                <w:lang w:val="lt-LT"/>
              </w:rPr>
            </w:pPr>
            <w:r w:rsidRPr="00C319C1">
              <w:rPr>
                <w:lang w:val="lt-LT"/>
              </w:rPr>
              <w:t>(+/-)</w:t>
            </w: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3"/>
                <w:szCs w:val="3"/>
                <w:lang w:val="lt-LT"/>
              </w:rPr>
            </w:pPr>
          </w:p>
          <w:p w:rsidR="00A96F11" w:rsidRPr="00C319C1" w:rsidRDefault="00A12BB8">
            <w:pPr>
              <w:pStyle w:val="Standard"/>
              <w:jc w:val="center"/>
              <w:rPr>
                <w:sz w:val="22"/>
                <w:szCs w:val="22"/>
                <w:lang w:val="lt-LT"/>
              </w:rPr>
            </w:pPr>
            <w:r w:rsidRPr="00C319C1">
              <w:rPr>
                <w:sz w:val="22"/>
                <w:szCs w:val="22"/>
                <w:lang w:val="lt-LT"/>
              </w:rPr>
              <w:t>praėjusių ataskaitinių metų pabaigoje</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3"/>
                <w:szCs w:val="3"/>
                <w:lang w:val="lt-LT"/>
              </w:rPr>
            </w:pPr>
          </w:p>
          <w:p w:rsidR="00A96F11" w:rsidRPr="00C319C1" w:rsidRDefault="00A12BB8">
            <w:pPr>
              <w:pStyle w:val="Standard"/>
              <w:jc w:val="center"/>
              <w:rPr>
                <w:sz w:val="22"/>
                <w:szCs w:val="22"/>
                <w:lang w:val="lt-LT"/>
              </w:rPr>
            </w:pPr>
            <w:r w:rsidRPr="00C319C1">
              <w:rPr>
                <w:sz w:val="22"/>
                <w:szCs w:val="22"/>
                <w:lang w:val="lt-LT"/>
              </w:rPr>
              <w:t>ataskaitinių metų pabaigoje</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jc w:val="center"/>
              <w:rPr>
                <w:lang w:val="lt-LT"/>
              </w:rPr>
            </w:pPr>
          </w:p>
          <w:p w:rsidR="00A96F11" w:rsidRPr="00C319C1" w:rsidRDefault="00A12BB8">
            <w:pPr>
              <w:pStyle w:val="Standard"/>
              <w:jc w:val="center"/>
              <w:rPr>
                <w:lang w:val="lt-LT"/>
              </w:rPr>
            </w:pPr>
            <w:r w:rsidRPr="00C319C1">
              <w:rPr>
                <w:lang w:val="lt-LT"/>
              </w:rPr>
              <w:t>Skirtumas</w:t>
            </w:r>
          </w:p>
          <w:p w:rsidR="00A96F11" w:rsidRPr="00C319C1" w:rsidRDefault="00A12BB8">
            <w:pPr>
              <w:pStyle w:val="Standard"/>
              <w:jc w:val="center"/>
              <w:rPr>
                <w:lang w:val="lt-LT"/>
              </w:rPr>
            </w:pPr>
            <w:r w:rsidRPr="00C319C1">
              <w:rPr>
                <w:lang w:val="lt-LT"/>
              </w:rPr>
              <w:t>(+/-)</w:t>
            </w: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hanging="113"/>
              <w:rPr>
                <w:b/>
                <w:bCs/>
                <w:sz w:val="22"/>
                <w:szCs w:val="22"/>
                <w:lang w:val="lt-LT"/>
              </w:rPr>
            </w:pPr>
            <w:r w:rsidRPr="00C319C1">
              <w:rPr>
                <w:b/>
                <w:bCs/>
                <w:sz w:val="22"/>
                <w:szCs w:val="22"/>
                <w:lang w:val="lt-LT"/>
              </w:rPr>
              <w:t>Pinigai ir pinigų ekvivalentai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b/>
                <w:bCs/>
                <w:sz w:val="22"/>
                <w:szCs w:val="22"/>
                <w:lang w:val="lt-LT"/>
              </w:rPr>
            </w:pPr>
            <w:r w:rsidRPr="00C319C1">
              <w:rPr>
                <w:b/>
                <w:bCs/>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b/>
                <w:bCs/>
                <w:sz w:val="22"/>
                <w:szCs w:val="22"/>
                <w:lang w:val="lt-LT"/>
              </w:rPr>
            </w:pPr>
            <w:r w:rsidRPr="00C319C1">
              <w:rPr>
                <w:b/>
                <w:bCs/>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1.1.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Pinigai kasoje</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sz w:val="22"/>
                <w:szCs w:val="22"/>
                <w:lang w:val="lt-LT"/>
              </w:rPr>
            </w:pPr>
            <w:r w:rsidRPr="00C319C1">
              <w:rPr>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sz w:val="22"/>
                <w:szCs w:val="22"/>
                <w:lang w:val="lt-LT"/>
              </w:rPr>
            </w:pPr>
            <w:r w:rsidRPr="00C319C1">
              <w:rPr>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1.2.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Pinigai bankų sąskaitose</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sz w:val="22"/>
                <w:szCs w:val="22"/>
                <w:lang w:val="lt-LT"/>
              </w:rPr>
            </w:pPr>
            <w:r w:rsidRPr="00C319C1">
              <w:rPr>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sz w:val="22"/>
                <w:szCs w:val="22"/>
                <w:lang w:val="lt-LT"/>
              </w:rPr>
            </w:pPr>
            <w:r w:rsidRPr="00C319C1">
              <w:rPr>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1.3.</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Pinigų ekvivalentai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Ne nuosavybės vertybiniai popieriai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2.1.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Trumpalaikiai ne nuosavybės vertybiniai popieriai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2.2.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Ilgalaikiai ne nuosavybės vertybiniai popieriai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3.</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Paskolos (suteiktos įrašomos skiltyse „Turto balansinė vertė“, gautos – skiltyse „Įsipareigojimų balansinė vertė“)</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3.1.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Trumpalaikės paskolos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3.2.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Ilgalaikės paskolos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4.</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hanging="113"/>
              <w:rPr>
                <w:b/>
                <w:bCs/>
                <w:sz w:val="22"/>
                <w:szCs w:val="22"/>
                <w:lang w:val="lt-LT"/>
              </w:rPr>
            </w:pPr>
            <w:r w:rsidRPr="00C319C1">
              <w:rPr>
                <w:b/>
                <w:bCs/>
                <w:sz w:val="22"/>
                <w:szCs w:val="22"/>
                <w:lang w:val="lt-LT"/>
              </w:rPr>
              <w:t>Nuosavybės vertybiniai popieriai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b/>
                <w:bCs/>
                <w:sz w:val="22"/>
                <w:szCs w:val="22"/>
                <w:lang w:val="lt-LT"/>
              </w:rPr>
            </w:pPr>
            <w:r w:rsidRPr="00C319C1">
              <w:rPr>
                <w:b/>
                <w:bCs/>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b/>
                <w:bCs/>
                <w:sz w:val="22"/>
                <w:szCs w:val="22"/>
                <w:lang w:val="lt-LT"/>
              </w:rPr>
            </w:pPr>
            <w:r w:rsidRPr="00C319C1">
              <w:rPr>
                <w:b/>
                <w:bCs/>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4.1.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Akcinių ir uždarųjų akcinių bendrovių</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sz w:val="22"/>
                <w:szCs w:val="22"/>
                <w:lang w:val="lt-LT"/>
              </w:rPr>
            </w:pPr>
            <w:r w:rsidRPr="00C319C1">
              <w:rPr>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sz w:val="22"/>
                <w:szCs w:val="22"/>
                <w:lang w:val="lt-LT"/>
              </w:rPr>
            </w:pPr>
            <w:r w:rsidRPr="00C319C1">
              <w:rPr>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4.2.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Viešųjų įstaigų</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sz w:val="22"/>
                <w:szCs w:val="22"/>
                <w:lang w:val="lt-LT"/>
              </w:rPr>
            </w:pPr>
            <w:r w:rsidRPr="00C319C1">
              <w:rPr>
                <w:sz w:val="22"/>
                <w:szCs w:val="22"/>
                <w:lang w:val="lt-LT"/>
              </w:rPr>
              <w:t>X</w:t>
            </w: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jc w:val="center"/>
              <w:rPr>
                <w:sz w:val="22"/>
                <w:szCs w:val="22"/>
                <w:lang w:val="lt-LT"/>
              </w:rPr>
            </w:pPr>
            <w:r w:rsidRPr="00C319C1">
              <w:rPr>
                <w:sz w:val="22"/>
                <w:szCs w:val="22"/>
                <w:lang w:val="lt-LT"/>
              </w:rPr>
              <w:t>X</w:t>
            </w: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5.</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Kitas finansinis turtas (įsipareigojimai)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5.1.</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Prekybos skolos ir avansai (skolos, susijusios su prekių ir paslaugų pardavimu (pirkimu)</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5.2.</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Mokesčiai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5.3.</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Socialinis draudimas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5.4.</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Palūkanos už paskolas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5.5.</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Palūkanos ir už vertybinius popierius</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sz w:val="22"/>
                <w:szCs w:val="22"/>
                <w:lang w:val="lt-LT"/>
              </w:rPr>
            </w:pPr>
            <w:r w:rsidRPr="00C319C1">
              <w:rPr>
                <w:sz w:val="22"/>
                <w:szCs w:val="22"/>
                <w:lang w:val="lt-LT"/>
              </w:rPr>
              <w:t>5.6.</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left="113" w:right="-85"/>
              <w:rPr>
                <w:sz w:val="22"/>
                <w:szCs w:val="22"/>
                <w:lang w:val="lt-LT"/>
              </w:rPr>
            </w:pPr>
            <w:r w:rsidRPr="00C319C1">
              <w:rPr>
                <w:sz w:val="22"/>
                <w:szCs w:val="22"/>
                <w:lang w:val="lt-LT"/>
              </w:rPr>
              <w:t>Kitas finansinis turtas (įsipareigojimai)</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ind w:left="-57" w:right="-57"/>
              <w:jc w:val="center"/>
              <w:rPr>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r w:rsidR="00A96F11" w:rsidRPr="00C319C1">
        <w:trPr>
          <w:cantSplit/>
        </w:trPr>
        <w:tc>
          <w:tcPr>
            <w:tcW w:w="5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6.</w:t>
            </w:r>
          </w:p>
        </w:tc>
        <w:tc>
          <w:tcPr>
            <w:tcW w:w="353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12BB8">
            <w:pPr>
              <w:pStyle w:val="Standard"/>
              <w:ind w:right="-85"/>
              <w:rPr>
                <w:b/>
                <w:bCs/>
                <w:sz w:val="22"/>
                <w:szCs w:val="22"/>
                <w:lang w:val="lt-LT"/>
              </w:rPr>
            </w:pPr>
            <w:r w:rsidRPr="00C319C1">
              <w:rPr>
                <w:b/>
                <w:bCs/>
                <w:sz w:val="22"/>
                <w:szCs w:val="22"/>
                <w:lang w:val="lt-LT"/>
              </w:rPr>
              <w:t>Finansinis turtas ir įsipareigojimai, iš viso (1–5 eilučių suma)</w:t>
            </w:r>
          </w:p>
        </w:tc>
        <w:tc>
          <w:tcPr>
            <w:tcW w:w="186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31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2089" w:type="dxa"/>
            <w:tcBorders>
              <w:top w:val="single" w:sz="4" w:space="0" w:color="000000"/>
              <w:left w:val="single" w:sz="4" w:space="0" w:color="000000"/>
              <w:bottom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c>
          <w:tcPr>
            <w:tcW w:w="165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8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96F11" w:rsidRPr="00C319C1" w:rsidRDefault="00A96F11">
            <w:pPr>
              <w:pStyle w:val="Standard"/>
              <w:snapToGrid w:val="0"/>
              <w:rPr>
                <w:sz w:val="5"/>
                <w:szCs w:val="5"/>
                <w:lang w:val="lt-LT"/>
              </w:rPr>
            </w:pPr>
          </w:p>
          <w:p w:rsidR="00A96F11" w:rsidRPr="00C319C1" w:rsidRDefault="00A96F11">
            <w:pPr>
              <w:pStyle w:val="Standard"/>
              <w:jc w:val="center"/>
              <w:rPr>
                <w:b/>
                <w:bCs/>
                <w:lang w:val="lt-LT"/>
              </w:rPr>
            </w:pPr>
          </w:p>
        </w:tc>
        <w:tc>
          <w:tcPr>
            <w:tcW w:w="1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F11" w:rsidRPr="00C319C1" w:rsidRDefault="00A96F11">
            <w:pPr>
              <w:pStyle w:val="Standard"/>
              <w:snapToGrid w:val="0"/>
              <w:rPr>
                <w:sz w:val="5"/>
                <w:szCs w:val="5"/>
                <w:lang w:val="lt-LT"/>
              </w:rPr>
            </w:pPr>
          </w:p>
        </w:tc>
      </w:tr>
    </w:tbl>
    <w:p w:rsidR="00A96F11" w:rsidRPr="00C319C1" w:rsidRDefault="00A96F11">
      <w:pPr>
        <w:pStyle w:val="Standard"/>
        <w:jc w:val="center"/>
        <w:rPr>
          <w:lang w:val="lt-LT"/>
        </w:rPr>
      </w:pPr>
    </w:p>
    <w:p w:rsidR="00A96F11" w:rsidRPr="00C319C1" w:rsidRDefault="00A96F11">
      <w:pPr>
        <w:pStyle w:val="Standard"/>
        <w:jc w:val="center"/>
        <w:rPr>
          <w:b/>
          <w:bCs/>
          <w:lang w:val="lt-LT"/>
        </w:rPr>
      </w:pPr>
    </w:p>
    <w:tbl>
      <w:tblPr>
        <w:tblW w:w="13197" w:type="dxa"/>
        <w:tblInd w:w="-214" w:type="dxa"/>
        <w:tblLayout w:type="fixed"/>
        <w:tblCellMar>
          <w:left w:w="10" w:type="dxa"/>
          <w:right w:w="10" w:type="dxa"/>
        </w:tblCellMar>
        <w:tblLook w:val="0000" w:firstRow="0" w:lastRow="0" w:firstColumn="0" w:lastColumn="0" w:noHBand="0" w:noVBand="0"/>
      </w:tblPr>
      <w:tblGrid>
        <w:gridCol w:w="7778"/>
        <w:gridCol w:w="5419"/>
      </w:tblGrid>
      <w:tr w:rsidR="00A96F11" w:rsidRPr="00C319C1">
        <w:trPr>
          <w:trHeight w:val="255"/>
        </w:trPr>
        <w:tc>
          <w:tcPr>
            <w:tcW w:w="7778" w:type="dxa"/>
            <w:tcMar>
              <w:top w:w="0" w:type="dxa"/>
              <w:left w:w="108" w:type="dxa"/>
              <w:bottom w:w="0" w:type="dxa"/>
              <w:right w:w="108" w:type="dxa"/>
            </w:tcMar>
            <w:vAlign w:val="center"/>
          </w:tcPr>
          <w:p w:rsidR="00A96F11" w:rsidRPr="00C319C1" w:rsidRDefault="00A12BB8">
            <w:pPr>
              <w:pStyle w:val="Standard"/>
              <w:snapToGrid w:val="0"/>
              <w:rPr>
                <w:rFonts w:ascii="Arial" w:hAnsi="Arial" w:cs="Arial"/>
                <w:b/>
                <w:bCs/>
                <w:sz w:val="20"/>
                <w:szCs w:val="20"/>
                <w:lang w:val="lt-LT"/>
              </w:rPr>
            </w:pPr>
            <w:r w:rsidRPr="00C319C1">
              <w:rPr>
                <w:rFonts w:ascii="Arial" w:hAnsi="Arial" w:cs="Arial"/>
                <w:b/>
                <w:bCs/>
                <w:sz w:val="20"/>
                <w:szCs w:val="20"/>
                <w:lang w:val="lt-LT"/>
              </w:rPr>
              <w:t>_____________________________________                           _____________</w:t>
            </w:r>
          </w:p>
        </w:tc>
        <w:tc>
          <w:tcPr>
            <w:tcW w:w="5419" w:type="dxa"/>
            <w:tcMar>
              <w:top w:w="0" w:type="dxa"/>
              <w:left w:w="108" w:type="dxa"/>
              <w:bottom w:w="0" w:type="dxa"/>
              <w:right w:w="108" w:type="dxa"/>
            </w:tcMar>
            <w:vAlign w:val="center"/>
          </w:tcPr>
          <w:p w:rsidR="00A96F11" w:rsidRPr="00C319C1" w:rsidRDefault="00A12BB8">
            <w:pPr>
              <w:pStyle w:val="Standard"/>
              <w:snapToGrid w:val="0"/>
              <w:rPr>
                <w:rFonts w:ascii="Arial" w:hAnsi="Arial" w:cs="Arial"/>
                <w:b/>
                <w:bCs/>
                <w:sz w:val="20"/>
                <w:szCs w:val="20"/>
                <w:lang w:val="lt-LT"/>
              </w:rPr>
            </w:pPr>
            <w:r w:rsidRPr="00C319C1">
              <w:rPr>
                <w:rFonts w:ascii="Arial" w:hAnsi="Arial" w:cs="Arial"/>
                <w:b/>
                <w:bCs/>
                <w:sz w:val="20"/>
                <w:szCs w:val="20"/>
                <w:lang w:val="lt-LT"/>
              </w:rPr>
              <w:t xml:space="preserve">                                           ___________________</w:t>
            </w:r>
          </w:p>
        </w:tc>
      </w:tr>
      <w:tr w:rsidR="00A96F11" w:rsidRPr="00C319C1">
        <w:trPr>
          <w:trHeight w:val="74"/>
        </w:trPr>
        <w:tc>
          <w:tcPr>
            <w:tcW w:w="7778" w:type="dxa"/>
            <w:tcMar>
              <w:top w:w="0" w:type="dxa"/>
              <w:left w:w="108" w:type="dxa"/>
              <w:bottom w:w="0" w:type="dxa"/>
              <w:right w:w="108" w:type="dxa"/>
            </w:tcMar>
            <w:vAlign w:val="center"/>
          </w:tcPr>
          <w:p w:rsidR="00A96F11" w:rsidRPr="00C319C1" w:rsidRDefault="00A12BB8">
            <w:pPr>
              <w:pStyle w:val="Standard"/>
              <w:snapToGrid w:val="0"/>
              <w:rPr>
                <w:sz w:val="20"/>
                <w:szCs w:val="20"/>
                <w:lang w:val="lt-LT"/>
              </w:rPr>
            </w:pPr>
            <w:r w:rsidRPr="00C319C1">
              <w:rPr>
                <w:sz w:val="20"/>
                <w:szCs w:val="20"/>
                <w:lang w:val="lt-LT"/>
              </w:rPr>
              <w:t xml:space="preserve">                  ( pareigų pavadinimas)                                                                (parašas)</w:t>
            </w:r>
          </w:p>
          <w:p w:rsidR="00A96F11" w:rsidRPr="00C319C1" w:rsidRDefault="00A96F11">
            <w:pPr>
              <w:pStyle w:val="Standard"/>
              <w:rPr>
                <w:sz w:val="20"/>
                <w:szCs w:val="20"/>
                <w:lang w:val="lt-LT"/>
              </w:rPr>
            </w:pPr>
          </w:p>
          <w:p w:rsidR="00A96F11" w:rsidRPr="00C319C1" w:rsidRDefault="00A96F11">
            <w:pPr>
              <w:pStyle w:val="Standard"/>
              <w:rPr>
                <w:sz w:val="20"/>
                <w:szCs w:val="20"/>
                <w:lang w:val="lt-LT"/>
              </w:rPr>
            </w:pPr>
          </w:p>
          <w:p w:rsidR="00A96F11" w:rsidRPr="00C319C1" w:rsidRDefault="00A96F11">
            <w:pPr>
              <w:pStyle w:val="Standard"/>
              <w:rPr>
                <w:sz w:val="20"/>
                <w:szCs w:val="20"/>
                <w:lang w:val="lt-LT"/>
              </w:rPr>
            </w:pPr>
          </w:p>
        </w:tc>
        <w:tc>
          <w:tcPr>
            <w:tcW w:w="5419" w:type="dxa"/>
            <w:tcMar>
              <w:top w:w="0" w:type="dxa"/>
              <w:left w:w="108" w:type="dxa"/>
              <w:bottom w:w="0" w:type="dxa"/>
              <w:right w:w="108" w:type="dxa"/>
            </w:tcMar>
            <w:vAlign w:val="center"/>
          </w:tcPr>
          <w:p w:rsidR="00A96F11" w:rsidRPr="00C319C1" w:rsidRDefault="00A12BB8">
            <w:pPr>
              <w:pStyle w:val="Standard"/>
              <w:snapToGrid w:val="0"/>
              <w:rPr>
                <w:sz w:val="20"/>
                <w:szCs w:val="20"/>
                <w:lang w:val="lt-LT"/>
              </w:rPr>
            </w:pPr>
            <w:r w:rsidRPr="00C319C1">
              <w:rPr>
                <w:sz w:val="20"/>
                <w:szCs w:val="20"/>
                <w:lang w:val="lt-LT"/>
              </w:rPr>
              <w:t xml:space="preserve">                                                     (vardas ir pavardė)</w:t>
            </w:r>
          </w:p>
          <w:p w:rsidR="00A96F11" w:rsidRPr="00C319C1" w:rsidRDefault="00A96F11">
            <w:pPr>
              <w:pStyle w:val="Standard"/>
              <w:rPr>
                <w:sz w:val="20"/>
                <w:szCs w:val="20"/>
                <w:lang w:val="lt-LT"/>
              </w:rPr>
            </w:pPr>
          </w:p>
          <w:p w:rsidR="00A96F11" w:rsidRPr="00C319C1" w:rsidRDefault="00A96F11">
            <w:pPr>
              <w:pStyle w:val="Standard"/>
              <w:rPr>
                <w:sz w:val="20"/>
                <w:szCs w:val="20"/>
                <w:lang w:val="lt-LT"/>
              </w:rPr>
            </w:pPr>
          </w:p>
        </w:tc>
      </w:tr>
    </w:tbl>
    <w:p w:rsidR="00A96F11" w:rsidRPr="00C319C1" w:rsidRDefault="00A12BB8">
      <w:pPr>
        <w:pStyle w:val="Standard"/>
        <w:jc w:val="center"/>
        <w:rPr>
          <w:b/>
          <w:bCs/>
          <w:lang w:val="lt-LT"/>
        </w:rPr>
      </w:pPr>
      <w:r w:rsidRPr="00C319C1">
        <w:rPr>
          <w:b/>
          <w:bCs/>
          <w:lang w:val="lt-LT"/>
        </w:rPr>
        <w:t xml:space="preserve">  </w:t>
      </w:r>
    </w:p>
    <w:p w:rsidR="00A96F11" w:rsidRPr="00C319C1" w:rsidRDefault="00A96F11">
      <w:pPr>
        <w:pStyle w:val="Standard"/>
        <w:jc w:val="center"/>
        <w:rPr>
          <w:b/>
          <w:bCs/>
          <w:lang w:val="lt-LT"/>
        </w:rPr>
        <w:sectPr w:rsidR="00A96F11" w:rsidRPr="00C319C1">
          <w:pgSz w:w="16837" w:h="11905" w:orient="landscape"/>
          <w:pgMar w:top="1701" w:right="1701" w:bottom="567" w:left="1134" w:header="567" w:footer="567" w:gutter="0"/>
          <w:cols w:space="1296"/>
        </w:sectPr>
      </w:pPr>
    </w:p>
    <w:p w:rsidR="00A96F11" w:rsidRPr="00C319C1" w:rsidRDefault="00A12BB8">
      <w:pPr>
        <w:pStyle w:val="Standard"/>
        <w:tabs>
          <w:tab w:val="left" w:pos="993"/>
        </w:tabs>
        <w:spacing w:line="360" w:lineRule="atLeast"/>
        <w:ind w:firstLine="720"/>
        <w:jc w:val="both"/>
        <w:rPr>
          <w:lang w:val="lt-LT"/>
        </w:rPr>
      </w:pPr>
      <w:r w:rsidRPr="00C319C1">
        <w:rPr>
          <w:lang w:val="lt-LT"/>
        </w:rPr>
        <w:lastRenderedPageBreak/>
        <w:t xml:space="preserve">1. Savivaldybei nuosavybės teise priklausančio turto </w:t>
      </w:r>
      <w:r w:rsidRPr="00C319C1">
        <w:rPr>
          <w:spacing w:val="-2"/>
          <w:lang w:val="lt-LT"/>
        </w:rPr>
        <w:t>ataskaita (toliau – turto ataskaita) rengiama metinių finansinių ataskaitų pagrindu.</w:t>
      </w:r>
    </w:p>
    <w:p w:rsidR="00A96F11" w:rsidRPr="00C319C1" w:rsidRDefault="00A12BB8">
      <w:pPr>
        <w:pStyle w:val="Standard"/>
        <w:tabs>
          <w:tab w:val="left" w:pos="993"/>
        </w:tabs>
        <w:spacing w:line="360" w:lineRule="atLeast"/>
        <w:ind w:firstLine="720"/>
        <w:jc w:val="both"/>
        <w:rPr>
          <w:lang w:val="lt-LT"/>
        </w:rPr>
      </w:pPr>
      <w:r w:rsidRPr="00C319C1">
        <w:rPr>
          <w:lang w:val="lt-LT"/>
        </w:rPr>
        <w:t>2. T</w:t>
      </w:r>
      <w:r w:rsidRPr="00C319C1">
        <w:rPr>
          <w:spacing w:val="-2"/>
          <w:lang w:val="lt-LT"/>
        </w:rPr>
        <w:t xml:space="preserve">urto ataskaitoje turi būti nurodomos visos sumos, įtrauktos į savivaldybės biudžetinės įstaigos ir išteklių fondo atskiros finansų ministro įsakymu nustatytos finansinės būklės ataskaitos skyrius </w:t>
      </w:r>
      <w:r w:rsidRPr="00C319C1">
        <w:rPr>
          <w:lang w:val="lt-LT"/>
        </w:rPr>
        <w:t>„</w:t>
      </w:r>
      <w:r w:rsidRPr="00C319C1">
        <w:rPr>
          <w:spacing w:val="-2"/>
          <w:lang w:val="lt-LT"/>
        </w:rPr>
        <w:t>Ilgalaikis turtas“, „Biologinis turtas“, „Trumpalaikis turtas“</w:t>
      </w:r>
      <w:r w:rsidRPr="00C319C1">
        <w:rPr>
          <w:lang w:val="lt-LT"/>
        </w:rPr>
        <w:t xml:space="preserve"> ir „Įsipareigojimai“. </w:t>
      </w:r>
      <w:r w:rsidRPr="00C319C1">
        <w:rPr>
          <w:spacing w:val="-2"/>
          <w:lang w:val="lt-LT"/>
        </w:rPr>
        <w:t>Finansinės būklės ataskaitos</w:t>
      </w:r>
      <w:r w:rsidRPr="00C319C1">
        <w:rPr>
          <w:lang w:val="lt-LT"/>
        </w:rPr>
        <w:t xml:space="preserve"> skyriuose „Finansavimo sumos“ ir „Grynasis turtas“ nurodytos sumos turto ataskaitoje nenurodomos. Į turto ataskaitą taip pat įtraukiamos visos sumos, įtrauktos į savivaldybės įmonių balanso eilutes „Turtas, iš viso“ ir „Mokėtinos sumos ir įsipareigojimai“. Balanso skyriai „Dotacijos, subsidijos“ ir „Nuosavas įmonės kapitalas“ į šią ataskaitą neįtraukiami. Į turto ataskaitą turi būti įtrauktas savivaldybės turto valdytojų pagal turto patikėjimo ir panaudos sutartis kitiems juridiniams asmenims perduotas savivaldybės turtas. Į turto ataskaitą neįtraukiami savivaldybės biudžetinių įstaigų, išteklių fondų ir savivaldybės įmonių tarpusavio įsipareigojimai.</w:t>
      </w:r>
    </w:p>
    <w:p w:rsidR="00A96F11" w:rsidRPr="00C319C1" w:rsidRDefault="00A12BB8">
      <w:pPr>
        <w:pStyle w:val="Standard"/>
        <w:tabs>
          <w:tab w:val="left" w:pos="993"/>
        </w:tabs>
        <w:spacing w:line="360" w:lineRule="atLeast"/>
        <w:ind w:firstLine="720"/>
        <w:jc w:val="both"/>
        <w:rPr>
          <w:lang w:val="lt-LT"/>
        </w:rPr>
      </w:pPr>
      <w:r w:rsidRPr="00C319C1">
        <w:rPr>
          <w:lang w:val="lt-LT"/>
        </w:rPr>
        <w:t>3. Turtas ir įsipareigojimai turto ataskaitoje rodomi balansine verte. Balansinė vertė yra suma, kuria turtas ir įsipareigojimai rodomi finansinės būklės ataskaitoje ir balanse.</w:t>
      </w:r>
    </w:p>
    <w:p w:rsidR="00A96F11" w:rsidRPr="00C319C1" w:rsidRDefault="00A12BB8">
      <w:pPr>
        <w:pStyle w:val="Standard"/>
        <w:tabs>
          <w:tab w:val="left" w:pos="993"/>
        </w:tabs>
        <w:spacing w:line="360" w:lineRule="atLeast"/>
        <w:ind w:firstLine="720"/>
        <w:jc w:val="both"/>
        <w:rPr>
          <w:lang w:val="lt-LT"/>
        </w:rPr>
      </w:pPr>
      <w:r w:rsidRPr="00C319C1">
        <w:rPr>
          <w:lang w:val="lt-LT"/>
        </w:rPr>
        <w:t>4. Turto ataskaitos straipsnių paaiškinimas:</w:t>
      </w:r>
    </w:p>
    <w:p w:rsidR="00A96F11" w:rsidRPr="00C319C1" w:rsidRDefault="00A12BB8">
      <w:pPr>
        <w:pStyle w:val="Standard"/>
        <w:tabs>
          <w:tab w:val="left" w:pos="1134"/>
        </w:tabs>
        <w:spacing w:line="360" w:lineRule="atLeast"/>
        <w:ind w:firstLine="720"/>
        <w:jc w:val="both"/>
        <w:rPr>
          <w:lang w:val="lt-LT"/>
        </w:rPr>
      </w:pPr>
      <w:r w:rsidRPr="00C319C1">
        <w:rPr>
          <w:lang w:val="lt-LT"/>
        </w:rPr>
        <w:t>4.1. Skyriuje „I. Nefinansinis turtas“:</w:t>
      </w:r>
    </w:p>
    <w:p w:rsidR="00A96F11" w:rsidRPr="00C319C1" w:rsidRDefault="00A12BB8">
      <w:pPr>
        <w:pStyle w:val="Standard"/>
        <w:tabs>
          <w:tab w:val="left" w:pos="1276"/>
        </w:tabs>
        <w:spacing w:line="360" w:lineRule="atLeast"/>
        <w:ind w:firstLine="720"/>
        <w:jc w:val="both"/>
        <w:rPr>
          <w:lang w:val="lt-LT"/>
        </w:rPr>
      </w:pPr>
      <w:r w:rsidRPr="00C319C1">
        <w:rPr>
          <w:lang w:val="lt-LT"/>
        </w:rPr>
        <w:t>4.1.1. „Gyvenamieji pastatai (būstas)“ (1.2 eilutė) – pastatai, kurių pusė arba daugiau naudingojo ploto naudojama žmonėms apgyvendinti. Jeigu žmonėms apgyvendinti naudojama mažiau nei pusė naudingojo ploto, pastatas priskiriamas prie negyvenamųjų pastatų. Bendrabučių pastatai, įskaitant senyvo amžiaus žmonių, studentų, vaikų ir kitų socialinių grupių buveines, priskiriami prie gyvenamųjų pastatų.</w:t>
      </w:r>
    </w:p>
    <w:p w:rsidR="00A96F11" w:rsidRPr="00C319C1" w:rsidRDefault="00A12BB8">
      <w:pPr>
        <w:pStyle w:val="Standard"/>
        <w:tabs>
          <w:tab w:val="left" w:pos="1276"/>
        </w:tabs>
        <w:spacing w:line="360" w:lineRule="atLeast"/>
        <w:ind w:firstLine="720"/>
        <w:jc w:val="both"/>
        <w:rPr>
          <w:lang w:val="lt-LT"/>
        </w:rPr>
      </w:pPr>
      <w:r w:rsidRPr="00C319C1">
        <w:rPr>
          <w:lang w:val="lt-LT"/>
        </w:rPr>
        <w:t>4.1.2. „Negyvenamieji pastatai“ (1.3 eilutė) – gamybiniai, administraciniai, švietimo įstaigų, sveikatos apsaugos, kultūros ir sporto įstaigų (muziejų, bibliotekų, viešųjų pramoginių renginių, archyvų pastatai, sporto salės) ir kitoms komercinėms ir nekomercinėms reikmėms skirti pastatai.</w:t>
      </w:r>
    </w:p>
    <w:p w:rsidR="00A96F11" w:rsidRPr="00C319C1" w:rsidRDefault="00A12BB8">
      <w:pPr>
        <w:pStyle w:val="Standard"/>
        <w:tabs>
          <w:tab w:val="left" w:pos="1276"/>
        </w:tabs>
        <w:spacing w:line="360" w:lineRule="atLeast"/>
        <w:ind w:firstLine="720"/>
        <w:jc w:val="both"/>
        <w:rPr>
          <w:lang w:val="lt-LT"/>
        </w:rPr>
      </w:pPr>
      <w:r w:rsidRPr="00C319C1">
        <w:rPr>
          <w:lang w:val="lt-LT"/>
        </w:rPr>
        <w:t>4.1.3. „Kiti pastatai“ (1.3.6 eilutė) – viešbučiai ir kiti trumpalaikio apgyvendinimo pastatai, prekybos, transporto ir ryšių pastatai, garažai, šiltnamiai, katilinės, kiti ūkiniai pastatai, kalėjimai, viešieji tualetai, autobusų stotelės, kapinių pastatai ir kita.</w:t>
      </w:r>
    </w:p>
    <w:p w:rsidR="00A96F11" w:rsidRPr="00C319C1" w:rsidRDefault="00A12BB8">
      <w:pPr>
        <w:pStyle w:val="Standard"/>
        <w:tabs>
          <w:tab w:val="left" w:pos="1276"/>
        </w:tabs>
        <w:spacing w:line="360" w:lineRule="atLeast"/>
        <w:ind w:firstLine="720"/>
        <w:jc w:val="both"/>
        <w:rPr>
          <w:lang w:val="lt-LT"/>
        </w:rPr>
      </w:pPr>
      <w:r w:rsidRPr="00C319C1">
        <w:rPr>
          <w:lang w:val="lt-LT"/>
        </w:rPr>
        <w:t>4.1.4. „Hidrotechniniai statiniai“ (1.4.1 eilutė) – užtvankos, kanalai, vandens nuleistuvai, krantų stiprinimo ir krantų apsaugos įrenginiai, drėkinimo sistemos, drenažo, prieplaukų įrenginiai ir panašiai.</w:t>
      </w:r>
    </w:p>
    <w:p w:rsidR="00A96F11" w:rsidRPr="00C319C1" w:rsidRDefault="00A12BB8">
      <w:pPr>
        <w:pStyle w:val="Standard"/>
        <w:tabs>
          <w:tab w:val="left" w:pos="1276"/>
        </w:tabs>
        <w:spacing w:line="360" w:lineRule="atLeast"/>
        <w:ind w:firstLine="720"/>
        <w:jc w:val="both"/>
        <w:rPr>
          <w:lang w:val="lt-LT"/>
        </w:rPr>
      </w:pPr>
      <w:r w:rsidRPr="00C319C1">
        <w:rPr>
          <w:lang w:val="lt-LT"/>
        </w:rPr>
        <w:t>4.1.5. „Automobilių keliai“ (1.4.4 eilutė). Kartu nurodoma ir prie jų esančių priklausinių (šaligatvių, apšvietimo ir eismo reguliavimo įrenginių, želdinių ir kitų) vertė.</w:t>
      </w:r>
    </w:p>
    <w:p w:rsidR="00A96F11" w:rsidRPr="00C319C1" w:rsidRDefault="00A12BB8">
      <w:pPr>
        <w:pStyle w:val="Standard"/>
        <w:tabs>
          <w:tab w:val="left" w:pos="1276"/>
        </w:tabs>
        <w:spacing w:line="360" w:lineRule="atLeast"/>
        <w:ind w:firstLine="720"/>
        <w:jc w:val="both"/>
        <w:rPr>
          <w:lang w:val="lt-LT"/>
        </w:rPr>
      </w:pPr>
      <w:r w:rsidRPr="00C319C1">
        <w:rPr>
          <w:lang w:val="lt-LT"/>
        </w:rPr>
        <w:t xml:space="preserve">4.1.6. </w:t>
      </w:r>
      <w:r w:rsidRPr="00C319C1">
        <w:rPr>
          <w:spacing w:val="-2"/>
          <w:lang w:val="lt-LT"/>
        </w:rPr>
        <w:t>„Kiti keliai“ (1.4.5 eil</w:t>
      </w:r>
      <w:r w:rsidRPr="00C319C1">
        <w:rPr>
          <w:lang w:val="lt-LT"/>
        </w:rPr>
        <w:t>utė</w:t>
      </w:r>
      <w:r w:rsidRPr="00C319C1">
        <w:rPr>
          <w:spacing w:val="-2"/>
          <w:lang w:val="lt-LT"/>
        </w:rPr>
        <w:t>) – skridimo aikščių kilimo ir tūpimo takai, kietos dangos stovėjimo aikštės, privažiuojamieji keliai, požeminės pėsčiųjų</w:t>
      </w:r>
      <w:r w:rsidRPr="00C319C1">
        <w:rPr>
          <w:lang w:val="lt-LT"/>
        </w:rPr>
        <w:t xml:space="preserve"> perėjos, pėsčiųjų takai, dviračių takai, prie jų esantys priklausiniai (apšvietimo ir eismo reguliavimo įrenginiai, želdiniai) ir kita.</w:t>
      </w:r>
    </w:p>
    <w:p w:rsidR="00A96F11" w:rsidRPr="00C319C1" w:rsidRDefault="00A12BB8">
      <w:pPr>
        <w:pStyle w:val="Standard"/>
        <w:tabs>
          <w:tab w:val="left" w:pos="1276"/>
        </w:tabs>
        <w:spacing w:line="360" w:lineRule="atLeast"/>
        <w:ind w:firstLine="720"/>
        <w:jc w:val="both"/>
        <w:rPr>
          <w:lang w:val="lt-LT"/>
        </w:rPr>
      </w:pPr>
      <w:r w:rsidRPr="00C319C1">
        <w:rPr>
          <w:lang w:val="lt-LT"/>
        </w:rPr>
        <w:t>4.1.7. „Sporto ir poilsio statiniai“ (1.4.6 eilutė) – atvirosios sporto aikštelės, atrakcionų ir laisvalaikio leidimo parkai ir kiti atvirieji įrenginiai, viešieji sodai ir parkai, zoologijos ir botanikos sodai, paplūdimių įranga ir įranga, paprastai naudojama vandens sporto šakose.</w:t>
      </w:r>
    </w:p>
    <w:p w:rsidR="00A96F11" w:rsidRPr="00C319C1" w:rsidRDefault="00A12BB8">
      <w:pPr>
        <w:pStyle w:val="Standard"/>
        <w:tabs>
          <w:tab w:val="left" w:pos="1276"/>
        </w:tabs>
        <w:spacing w:line="360" w:lineRule="atLeast"/>
        <w:ind w:firstLine="720"/>
        <w:jc w:val="both"/>
        <w:rPr>
          <w:lang w:val="lt-LT"/>
        </w:rPr>
      </w:pPr>
      <w:r w:rsidRPr="00C319C1">
        <w:rPr>
          <w:lang w:val="lt-LT"/>
        </w:rPr>
        <w:t xml:space="preserve">4.1.8. „Vamzdynai, ryšių ir elektros linijos“ (1.4.7 eilutė) – naftos produktų, dujų, cheminių ar kitokių produktų vamzdynai, siurbimo stotys, vandentiekiai, karšto vandens, garo ir suslėgto oro </w:t>
      </w:r>
      <w:r w:rsidRPr="00C319C1">
        <w:rPr>
          <w:lang w:val="lt-LT"/>
        </w:rPr>
        <w:lastRenderedPageBreak/>
        <w:t>vamzdynai, šuliniai, fontanai ir hidrantai, vandens bokštai, kanalizacijos tinklai ir įrenginiai, nuotekų tvarkymo įrenginiai, ryšių linijos, radijo ir televizijos ar kabeliniai tinklai, radijo ryšių retransliavimo bokštai ir infrastruktūra, elektros energijos perdavimo linijos ir pagalbiniai įrenginiai.</w:t>
      </w:r>
    </w:p>
    <w:p w:rsidR="00A96F11" w:rsidRPr="00C319C1" w:rsidRDefault="00A12BB8">
      <w:pPr>
        <w:pStyle w:val="Standard"/>
        <w:tabs>
          <w:tab w:val="left" w:pos="1276"/>
        </w:tabs>
        <w:spacing w:line="360" w:lineRule="atLeast"/>
        <w:ind w:firstLine="720"/>
        <w:jc w:val="both"/>
        <w:rPr>
          <w:lang w:val="lt-LT"/>
        </w:rPr>
      </w:pPr>
      <w:r w:rsidRPr="00C319C1">
        <w:rPr>
          <w:lang w:val="lt-LT"/>
        </w:rPr>
        <w:t>4.1.9. „Kiti statiniai“ (1.4.8 eilutė) – kompleksiniai pramonės centrų statiniai, sąvartynų, karjerų eksploatavimo, karinės inžinerijos statiniai (fortai, betoninės slėptuvės, bunkeriai, poligonai) ir kita.</w:t>
      </w:r>
    </w:p>
    <w:p w:rsidR="00A96F11" w:rsidRPr="00C319C1" w:rsidRDefault="00A12BB8">
      <w:pPr>
        <w:pStyle w:val="Standard"/>
        <w:tabs>
          <w:tab w:val="left" w:pos="1134"/>
          <w:tab w:val="left" w:pos="1276"/>
        </w:tabs>
        <w:spacing w:line="360" w:lineRule="atLeast"/>
        <w:ind w:firstLine="720"/>
        <w:jc w:val="both"/>
        <w:rPr>
          <w:lang w:val="lt-LT"/>
        </w:rPr>
      </w:pPr>
      <w:r w:rsidRPr="00C319C1">
        <w:rPr>
          <w:lang w:val="lt-LT"/>
        </w:rPr>
        <w:t>4.1.10. „Šilumos mašinos ir įrenginiai“ (1.6.1 eilutė) – katilinių įrenginiai, garo katilai su pagalbine katilinės įranga.</w:t>
      </w:r>
    </w:p>
    <w:p w:rsidR="00A96F11" w:rsidRPr="00C319C1" w:rsidRDefault="00A12BB8">
      <w:pPr>
        <w:pStyle w:val="Standard"/>
        <w:tabs>
          <w:tab w:val="left" w:pos="1134"/>
          <w:tab w:val="left" w:pos="1276"/>
        </w:tabs>
        <w:spacing w:line="360" w:lineRule="atLeast"/>
        <w:ind w:firstLine="720"/>
        <w:jc w:val="both"/>
        <w:rPr>
          <w:lang w:val="lt-LT"/>
        </w:rPr>
      </w:pPr>
      <w:r w:rsidRPr="00C319C1">
        <w:rPr>
          <w:lang w:val="lt-LT"/>
        </w:rPr>
        <w:t>4.1.11. „Kitos jėgos mašinos ir įrenginiai“ (1.6.2 eilutė) – turbinų įrenginiai, elektros varikliai, dyzeliniai generatoriai, elektros agregatai ir kilnojamosios elektros stotys, vidaus degimo varikliai, atominės elektrinės jėgos įrenginiai, traktoriai, akumuliatoriai ir kita.</w:t>
      </w:r>
    </w:p>
    <w:p w:rsidR="00A96F11" w:rsidRPr="00C319C1" w:rsidRDefault="00A12BB8">
      <w:pPr>
        <w:pStyle w:val="Standard"/>
        <w:tabs>
          <w:tab w:val="left" w:pos="1134"/>
          <w:tab w:val="left" w:pos="1276"/>
        </w:tabs>
        <w:spacing w:line="360" w:lineRule="atLeast"/>
        <w:ind w:firstLine="720"/>
        <w:jc w:val="both"/>
        <w:rPr>
          <w:lang w:val="lt-LT"/>
        </w:rPr>
      </w:pPr>
      <w:r w:rsidRPr="00C319C1">
        <w:rPr>
          <w:lang w:val="lt-LT"/>
        </w:rPr>
        <w:t xml:space="preserve">4.1.12. „Darbo mašinos ir įrenginiai“ (1.6.3) – metalo pjovimo, kalvystės, presavimo įranga, siurbliai, liejinių gamybos, kompresorinės, dujų valymo, ventiliacinės, pakėlimo ir transportavimo, pakrovimo ir iškrovimo, žemės ir karjero darbų, hidromechaninės </w:t>
      </w:r>
      <w:r w:rsidRPr="00C319C1">
        <w:rPr>
          <w:spacing w:val="-2"/>
          <w:lang w:val="lt-LT"/>
        </w:rPr>
        <w:t>mašinos ir įrenginiai, įvairios pramonės, transporto, laivyno, ryšių, žemės ūkio, prekybos, viešojo maitinimo technologijos mašinos</w:t>
      </w:r>
      <w:r w:rsidRPr="00C319C1">
        <w:rPr>
          <w:lang w:val="lt-LT"/>
        </w:rPr>
        <w:t xml:space="preserve"> ir įrenginiai.</w:t>
      </w:r>
    </w:p>
    <w:p w:rsidR="00A96F11" w:rsidRPr="00C319C1" w:rsidRDefault="00A12BB8">
      <w:pPr>
        <w:pStyle w:val="Standard"/>
        <w:tabs>
          <w:tab w:val="left" w:pos="1134"/>
          <w:tab w:val="left" w:pos="1276"/>
        </w:tabs>
        <w:spacing w:line="360" w:lineRule="atLeast"/>
        <w:ind w:firstLine="720"/>
        <w:jc w:val="both"/>
        <w:rPr>
          <w:lang w:val="lt-LT"/>
        </w:rPr>
      </w:pPr>
      <w:r w:rsidRPr="00C319C1">
        <w:rPr>
          <w:spacing w:val="-2"/>
          <w:lang w:val="lt-LT"/>
        </w:rPr>
        <w:t>4.1.13. „Kitos mašinos ir įrenginiai“ (1.6.4 eil</w:t>
      </w:r>
      <w:r w:rsidRPr="00C319C1">
        <w:rPr>
          <w:lang w:val="lt-LT"/>
        </w:rPr>
        <w:t>utė</w:t>
      </w:r>
      <w:r w:rsidRPr="00C319C1">
        <w:rPr>
          <w:spacing w:val="-2"/>
          <w:lang w:val="lt-LT"/>
        </w:rPr>
        <w:t>) – komunalinio ūkio mašinos ir įrenginiai, sporto įrenginiai, specialieji teatrų įrenginiai ir kita.</w:t>
      </w:r>
    </w:p>
    <w:p w:rsidR="00A96F11" w:rsidRPr="00C319C1" w:rsidRDefault="00A12BB8">
      <w:pPr>
        <w:pStyle w:val="Standard"/>
        <w:tabs>
          <w:tab w:val="left" w:pos="1276"/>
        </w:tabs>
        <w:spacing w:line="360" w:lineRule="atLeast"/>
        <w:ind w:firstLine="720"/>
        <w:jc w:val="both"/>
        <w:rPr>
          <w:lang w:val="lt-LT"/>
        </w:rPr>
      </w:pPr>
      <w:r w:rsidRPr="00C319C1">
        <w:rPr>
          <w:lang w:val="lt-LT"/>
        </w:rPr>
        <w:t xml:space="preserve">4.1.14. </w:t>
      </w:r>
      <w:r w:rsidRPr="00C319C1">
        <w:rPr>
          <w:spacing w:val="-2"/>
          <w:lang w:val="lt-LT"/>
        </w:rPr>
        <w:t>„Kitas ilgalaikis materialusis turtas“ (1.11 eil</w:t>
      </w:r>
      <w:r w:rsidRPr="00C319C1">
        <w:rPr>
          <w:lang w:val="lt-LT"/>
        </w:rPr>
        <w:t>utė</w:t>
      </w:r>
      <w:r w:rsidRPr="00C319C1">
        <w:rPr>
          <w:spacing w:val="-2"/>
          <w:lang w:val="lt-LT"/>
        </w:rPr>
        <w:t>) – turtas, nepriskirtas prie kitų ilgalaikio materialiojo turto grupių (pavyzdžiui, bibliotekų fondai, scenos meno priemonės, vertybės, nepriskirtos prie kilnojamųjų kultūros vertybių).</w:t>
      </w:r>
    </w:p>
    <w:p w:rsidR="00A96F11" w:rsidRPr="00C319C1" w:rsidRDefault="00A12BB8">
      <w:pPr>
        <w:pStyle w:val="Standard"/>
        <w:tabs>
          <w:tab w:val="left" w:pos="1276"/>
          <w:tab w:val="left" w:pos="1418"/>
        </w:tabs>
        <w:spacing w:line="360" w:lineRule="atLeast"/>
        <w:ind w:firstLine="720"/>
        <w:jc w:val="both"/>
        <w:rPr>
          <w:lang w:val="lt-LT"/>
        </w:rPr>
      </w:pPr>
      <w:r w:rsidRPr="00C319C1">
        <w:rPr>
          <w:lang w:val="lt-LT"/>
        </w:rPr>
        <w:t xml:space="preserve">4.1.15. </w:t>
      </w:r>
      <w:r w:rsidRPr="00C319C1">
        <w:rPr>
          <w:spacing w:val="-2"/>
          <w:lang w:val="lt-LT"/>
        </w:rPr>
        <w:t>Pagal finansinės nuomos (lizingo) sutartis įsigytas turtas rodomas 1 ir 3 eilutėse prie atitinkamo turto.</w:t>
      </w:r>
    </w:p>
    <w:p w:rsidR="00A96F11" w:rsidRPr="00C319C1" w:rsidRDefault="00A12BB8">
      <w:pPr>
        <w:pStyle w:val="Standard"/>
        <w:tabs>
          <w:tab w:val="left" w:pos="1134"/>
          <w:tab w:val="left" w:pos="1276"/>
        </w:tabs>
        <w:spacing w:line="360" w:lineRule="atLeast"/>
        <w:ind w:firstLine="720"/>
        <w:jc w:val="both"/>
        <w:rPr>
          <w:lang w:val="lt-LT"/>
        </w:rPr>
      </w:pPr>
      <w:r w:rsidRPr="00C319C1">
        <w:rPr>
          <w:lang w:val="lt-LT"/>
        </w:rPr>
        <w:t>4.2. Skyriuje „II. Finansinis turtas ir įsipareigojimai“:</w:t>
      </w:r>
    </w:p>
    <w:p w:rsidR="00A96F11" w:rsidRPr="00C319C1" w:rsidRDefault="00A12BB8">
      <w:pPr>
        <w:pStyle w:val="Standard"/>
        <w:tabs>
          <w:tab w:val="left" w:pos="1276"/>
        </w:tabs>
        <w:spacing w:line="360" w:lineRule="atLeast"/>
        <w:ind w:firstLine="720"/>
        <w:jc w:val="both"/>
        <w:rPr>
          <w:lang w:val="lt-LT"/>
        </w:rPr>
      </w:pPr>
      <w:r w:rsidRPr="00C319C1">
        <w:rPr>
          <w:spacing w:val="-2"/>
          <w:lang w:val="lt-LT"/>
        </w:rPr>
        <w:t>4.2.1. „Ne nuosavybės vertybiniai popieriai“ (2 eil</w:t>
      </w:r>
      <w:r w:rsidRPr="00C319C1">
        <w:rPr>
          <w:lang w:val="lt-LT"/>
        </w:rPr>
        <w:t>utė</w:t>
      </w:r>
      <w:r w:rsidRPr="00C319C1">
        <w:rPr>
          <w:spacing w:val="-2"/>
          <w:lang w:val="lt-LT"/>
        </w:rPr>
        <w:t>) – skolos vertybiniai popieriai, obligacijos, vekseliai, kurie įgyjami pajamoms uždirbti.</w:t>
      </w:r>
    </w:p>
    <w:p w:rsidR="00A96F11" w:rsidRPr="00C319C1" w:rsidRDefault="00A12BB8">
      <w:pPr>
        <w:pStyle w:val="Standard"/>
        <w:tabs>
          <w:tab w:val="left" w:pos="1276"/>
        </w:tabs>
        <w:spacing w:line="360" w:lineRule="atLeast"/>
        <w:ind w:firstLine="720"/>
        <w:jc w:val="both"/>
        <w:rPr>
          <w:lang w:val="lt-LT"/>
        </w:rPr>
      </w:pPr>
      <w:r w:rsidRPr="00C319C1">
        <w:rPr>
          <w:spacing w:val="-2"/>
          <w:lang w:val="lt-LT"/>
        </w:rPr>
        <w:t xml:space="preserve">4.2.2. </w:t>
      </w:r>
      <w:r w:rsidRPr="00C319C1">
        <w:rPr>
          <w:lang w:val="lt-LT"/>
        </w:rPr>
        <w:t xml:space="preserve">„Paskolos“ (3 eilutė) – </w:t>
      </w:r>
      <w:r w:rsidRPr="00C319C1">
        <w:rPr>
          <w:spacing w:val="-2"/>
          <w:lang w:val="lt-LT"/>
        </w:rPr>
        <w:t>trumpalaikės ir ilgalaikės gautos ir suteiktos paskolos, įskaitant įsipareigojimus pagal finansinės nuomos (lizingo) sutartis.</w:t>
      </w:r>
    </w:p>
    <w:p w:rsidR="00A96F11" w:rsidRPr="00C319C1" w:rsidRDefault="00A12BB8">
      <w:pPr>
        <w:pStyle w:val="Standard"/>
        <w:tabs>
          <w:tab w:val="left" w:pos="1276"/>
        </w:tabs>
        <w:spacing w:line="360" w:lineRule="atLeast"/>
        <w:ind w:firstLine="720"/>
        <w:jc w:val="both"/>
        <w:rPr>
          <w:lang w:val="lt-LT"/>
        </w:rPr>
      </w:pPr>
      <w:r w:rsidRPr="00C319C1">
        <w:rPr>
          <w:lang w:val="lt-LT"/>
        </w:rPr>
        <w:t>4.2.3. „Prekybos skolos ir avansai“ (5.1 eilutė) – skolos, susijusios su prekių ir paslaugų pardavimu ar pirkimu. Prekybos skolos atsiranda nesumokėjus tiekėjams už įsigytas medžiagas, žaliavas, komplektuojamuosius gaminius, perparduoti skirtas prekes, paslaugas (pavyzdžiui, už komunalines paslaugas, remontą, nuomą ir panašiai).</w:t>
      </w:r>
    </w:p>
    <w:p w:rsidR="00A96F11" w:rsidRPr="00C319C1" w:rsidRDefault="00A12BB8">
      <w:pPr>
        <w:pStyle w:val="Standard"/>
        <w:tabs>
          <w:tab w:val="left" w:pos="1276"/>
        </w:tabs>
        <w:spacing w:line="360" w:lineRule="atLeast"/>
        <w:ind w:firstLine="720"/>
        <w:jc w:val="both"/>
        <w:rPr>
          <w:lang w:val="lt-LT"/>
        </w:rPr>
      </w:pPr>
      <w:r w:rsidRPr="00C319C1">
        <w:rPr>
          <w:lang w:val="lt-LT"/>
        </w:rPr>
        <w:t>4.2.4. „Palūkanos už paskolas“ (5.4 eilutė). Palūkanos už praėjusius laikotarpius nurodomos 3–6 skiltyse.</w:t>
      </w:r>
    </w:p>
    <w:p w:rsidR="00A96F11" w:rsidRPr="00C319C1" w:rsidRDefault="00A12BB8">
      <w:pPr>
        <w:pStyle w:val="Standard"/>
        <w:tabs>
          <w:tab w:val="left" w:pos="1276"/>
        </w:tabs>
        <w:spacing w:line="360" w:lineRule="atLeast"/>
        <w:ind w:firstLine="720"/>
        <w:jc w:val="both"/>
        <w:rPr>
          <w:lang w:val="lt-LT"/>
        </w:rPr>
      </w:pPr>
      <w:r w:rsidRPr="00C319C1">
        <w:rPr>
          <w:lang w:val="lt-LT"/>
        </w:rPr>
        <w:t>4.2.5. „Kitas finansinis turtas (įsipareigojimai)“ (5.6 eilutė). 3–4 skiltyse nurodomos gautinos už prarastą turtą sumos, atsakingų asmenų grąžintinos sumos ir kitas finansinis turtas, nenurodytas kitose eilutėse. 5–6 skiltyse nurodomi su darbo santykiais susiję įsipareigojimai, sukauptos darbuotojams mokėtinos sumos, socialinės išmokos ir kiti įsipareigojimai, nenurodyti kitose eilutėse.</w:t>
      </w:r>
    </w:p>
    <w:p w:rsidR="00A96F11" w:rsidRPr="00C319C1" w:rsidRDefault="00A96F11">
      <w:pPr>
        <w:pStyle w:val="Standard"/>
        <w:tabs>
          <w:tab w:val="left" w:pos="6237"/>
        </w:tabs>
        <w:jc w:val="center"/>
        <w:rPr>
          <w:lang w:val="lt-LT"/>
        </w:rPr>
      </w:pPr>
    </w:p>
    <w:p w:rsidR="00A96F11" w:rsidRPr="00C319C1" w:rsidRDefault="00A96F11">
      <w:pPr>
        <w:pStyle w:val="Standard"/>
        <w:tabs>
          <w:tab w:val="left" w:pos="6237"/>
        </w:tabs>
        <w:jc w:val="center"/>
        <w:rPr>
          <w:lang w:val="lt-LT"/>
        </w:rPr>
      </w:pPr>
    </w:p>
    <w:p w:rsidR="00A96F11" w:rsidRPr="00C319C1" w:rsidRDefault="00A96F11">
      <w:pPr>
        <w:pStyle w:val="Standard"/>
        <w:tabs>
          <w:tab w:val="left" w:pos="6237"/>
        </w:tabs>
        <w:jc w:val="center"/>
        <w:rPr>
          <w:lang w:val="lt-LT"/>
        </w:rPr>
      </w:pPr>
      <w:bookmarkStart w:id="0" w:name="_GoBack"/>
      <w:bookmarkEnd w:id="0"/>
    </w:p>
    <w:p w:rsidR="00A96F11" w:rsidRPr="00C319C1" w:rsidRDefault="00A12BB8">
      <w:pPr>
        <w:pStyle w:val="Standard"/>
        <w:pageBreakBefore/>
        <w:ind w:right="-1185"/>
        <w:jc w:val="center"/>
        <w:rPr>
          <w:b/>
          <w:lang w:val="lt-LT"/>
        </w:rPr>
      </w:pPr>
      <w:r w:rsidRPr="00C319C1">
        <w:rPr>
          <w:b/>
          <w:lang w:val="lt-LT"/>
        </w:rPr>
        <w:lastRenderedPageBreak/>
        <w:t>PANEVĖŽIO RAJONO SAVIVALDYBĖS ADMINISTRACIJOS</w:t>
      </w:r>
    </w:p>
    <w:p w:rsidR="00A96F11" w:rsidRPr="00C319C1" w:rsidRDefault="00A12BB8">
      <w:pPr>
        <w:pStyle w:val="Standard"/>
        <w:ind w:right="-1185"/>
        <w:jc w:val="center"/>
        <w:rPr>
          <w:b/>
          <w:lang w:val="lt-LT"/>
        </w:rPr>
      </w:pPr>
      <w:r w:rsidRPr="00C319C1">
        <w:rPr>
          <w:b/>
          <w:lang w:val="lt-LT"/>
        </w:rPr>
        <w:t>EKONOMIKOS IR TURTO VALDYMO SKYRIUS</w:t>
      </w:r>
    </w:p>
    <w:p w:rsidR="00A96F11" w:rsidRPr="00C319C1" w:rsidRDefault="00A96F11">
      <w:pPr>
        <w:pStyle w:val="Standard"/>
        <w:ind w:right="-1185"/>
        <w:rPr>
          <w:lang w:val="lt-LT"/>
        </w:rPr>
      </w:pPr>
    </w:p>
    <w:p w:rsidR="00A96F11" w:rsidRPr="00C319C1" w:rsidRDefault="00A12BB8">
      <w:pPr>
        <w:pStyle w:val="Standard"/>
        <w:ind w:right="-1185"/>
        <w:rPr>
          <w:lang w:val="lt-LT"/>
        </w:rPr>
      </w:pPr>
      <w:r w:rsidRPr="00C319C1">
        <w:rPr>
          <w:lang w:val="lt-LT"/>
        </w:rPr>
        <w:t>Panevėžio rajono savivaldybės tarybai</w:t>
      </w:r>
    </w:p>
    <w:p w:rsidR="00A96F11" w:rsidRPr="00C319C1" w:rsidRDefault="00A96F11">
      <w:pPr>
        <w:pStyle w:val="Standard"/>
        <w:ind w:right="-1185" w:firstLine="720"/>
        <w:rPr>
          <w:lang w:val="lt-LT"/>
        </w:rPr>
      </w:pPr>
    </w:p>
    <w:p w:rsidR="00A96F11" w:rsidRPr="00C319C1" w:rsidRDefault="00A12BB8">
      <w:pPr>
        <w:pStyle w:val="Heading1"/>
      </w:pPr>
      <w:r w:rsidRPr="00C319C1">
        <w:t>AIŠKINAMASIS RAŠTAS DĖL SPRENDIMO „</w:t>
      </w:r>
      <w:r w:rsidRPr="00C319C1">
        <w:rPr>
          <w:bCs/>
          <w:caps/>
        </w:rPr>
        <w:t>DĖL PANEVĖŽIO RAJONO SAVIVALDYBei nuosavybės teise priklausančio turto valdymo, naudojimo ir disponavimo juo ataskaitos rengimo tvarkos APRAŠO PATVIRTINIMO“</w:t>
      </w:r>
      <w:r w:rsidRPr="00C319C1">
        <w:rPr>
          <w:bCs/>
        </w:rPr>
        <w:t xml:space="preserve"> </w:t>
      </w:r>
      <w:r w:rsidRPr="00C319C1">
        <w:t>PROJEKTO</w:t>
      </w:r>
    </w:p>
    <w:p w:rsidR="00A96F11" w:rsidRPr="00C319C1" w:rsidRDefault="00A96F11">
      <w:pPr>
        <w:pStyle w:val="Standard"/>
        <w:jc w:val="center"/>
        <w:rPr>
          <w:b/>
          <w:lang w:val="lt-LT"/>
        </w:rPr>
      </w:pPr>
    </w:p>
    <w:p w:rsidR="00A96F11" w:rsidRPr="00C319C1" w:rsidRDefault="00A12BB8">
      <w:pPr>
        <w:pStyle w:val="Standard"/>
        <w:jc w:val="center"/>
        <w:rPr>
          <w:lang w:val="lt-LT"/>
        </w:rPr>
      </w:pPr>
      <w:r w:rsidRPr="00C319C1">
        <w:rPr>
          <w:lang w:val="lt-LT"/>
        </w:rPr>
        <w:t>2015 m. kovo 17  d.</w:t>
      </w:r>
    </w:p>
    <w:p w:rsidR="00A96F11" w:rsidRPr="00C319C1" w:rsidRDefault="00A12BB8">
      <w:pPr>
        <w:pStyle w:val="Standard"/>
        <w:jc w:val="center"/>
        <w:rPr>
          <w:lang w:val="lt-LT"/>
        </w:rPr>
      </w:pPr>
      <w:r w:rsidRPr="00C319C1">
        <w:rPr>
          <w:lang w:val="lt-LT"/>
        </w:rPr>
        <w:t>Panevėžys</w:t>
      </w:r>
    </w:p>
    <w:p w:rsidR="00A96F11" w:rsidRPr="00C319C1" w:rsidRDefault="00A96F11">
      <w:pPr>
        <w:pStyle w:val="Standard"/>
        <w:jc w:val="both"/>
        <w:rPr>
          <w:lang w:val="lt-LT"/>
        </w:rPr>
      </w:pPr>
    </w:p>
    <w:p w:rsidR="00A96F11" w:rsidRPr="00C319C1" w:rsidRDefault="00A12BB8">
      <w:pPr>
        <w:pStyle w:val="Standard"/>
        <w:jc w:val="both"/>
        <w:rPr>
          <w:lang w:val="lt-LT"/>
        </w:rPr>
      </w:pPr>
      <w:r w:rsidRPr="00C319C1">
        <w:rPr>
          <w:lang w:val="lt-LT"/>
        </w:rPr>
        <w:tab/>
      </w:r>
      <w:r w:rsidRPr="00C319C1">
        <w:rPr>
          <w:b/>
          <w:bCs/>
          <w:lang w:val="lt-LT"/>
        </w:rPr>
        <w:t>Projekto rengimą paskatinusios priežastys.</w:t>
      </w:r>
    </w:p>
    <w:p w:rsidR="00A96F11" w:rsidRPr="00C319C1" w:rsidRDefault="00A12BB8">
      <w:pPr>
        <w:pStyle w:val="Standard"/>
        <w:jc w:val="both"/>
        <w:rPr>
          <w:lang w:val="lt-LT"/>
        </w:rPr>
      </w:pPr>
      <w:r w:rsidRPr="00C319C1">
        <w:rPr>
          <w:lang w:val="lt-LT"/>
        </w:rPr>
        <w:tab/>
        <w:t>Lietuvos Respublikos valstybės ir savivaldybių turto valdymo, naudojimo ir disponavimo juo įstatymo  naujos redakcijos 16 straipsnio 3 dalyje numatyta, kad Savivaldybei nuosavybės teise priklausančio turto valdymo, naudojimo ir disponavimo juo ataskaitą rengia Savivaldybės administracija Savivaldybės tarybos nustatyta tvarka.</w:t>
      </w:r>
    </w:p>
    <w:p w:rsidR="00A96F11" w:rsidRPr="00C319C1" w:rsidRDefault="00A12BB8">
      <w:pPr>
        <w:pStyle w:val="Standard"/>
        <w:ind w:left="30"/>
        <w:jc w:val="both"/>
        <w:rPr>
          <w:lang w:val="lt-LT"/>
        </w:rPr>
      </w:pPr>
      <w:r w:rsidRPr="00C319C1">
        <w:rPr>
          <w:lang w:val="lt-LT"/>
        </w:rPr>
        <w:tab/>
      </w:r>
      <w:r w:rsidRPr="00C319C1">
        <w:rPr>
          <w:b/>
          <w:bCs/>
          <w:lang w:val="lt-LT"/>
        </w:rPr>
        <w:t>Projekto rengimo esmė ir tikslai.</w:t>
      </w:r>
    </w:p>
    <w:p w:rsidR="00A96F11" w:rsidRPr="00C319C1" w:rsidRDefault="00A12BB8">
      <w:pPr>
        <w:pStyle w:val="Standard"/>
        <w:jc w:val="both"/>
        <w:rPr>
          <w:lang w:val="lt-LT"/>
        </w:rPr>
      </w:pPr>
      <w:r w:rsidRPr="00C319C1">
        <w:rPr>
          <w:lang w:val="lt-LT"/>
        </w:rPr>
        <w:tab/>
        <w:t>Vadovaujantis Lietuvos Respublikos valstybės ir savivaldybių turto valdymo, naudojimo ir disponavimo juo įstatymo 16 straipsnio 3 dalimi Savivaldybei nuosavybės teise priklausančio turto valdymo, naudojimo ir disponavimo juo ataskaitą rengia Savivaldybės administracija Savivaldybės tarybos nustatyta tvarka. Savivaldybės tarybai teikiamas tvirtinti Panevėžio rajono savivaldybei nuosavybės teise priklausančio turto valdymo, naudojimo ir disponavimo juo ataskaitos rengimo ir teikimo tvarkos aprašas.</w:t>
      </w:r>
    </w:p>
    <w:p w:rsidR="00A96F11" w:rsidRPr="00C319C1" w:rsidRDefault="00A12BB8">
      <w:pPr>
        <w:pStyle w:val="Standard"/>
        <w:ind w:left="30"/>
        <w:jc w:val="both"/>
        <w:rPr>
          <w:lang w:val="lt-LT"/>
        </w:rPr>
      </w:pPr>
      <w:r w:rsidRPr="00C319C1">
        <w:rPr>
          <w:lang w:val="lt-LT"/>
        </w:rPr>
        <w:tab/>
      </w:r>
      <w:r w:rsidRPr="00C319C1">
        <w:rPr>
          <w:b/>
          <w:bCs/>
          <w:spacing w:val="-1"/>
          <w:lang w:val="lt-LT"/>
        </w:rPr>
        <w:t>Kokių pozityvių rezultatų laukiama</w:t>
      </w:r>
      <w:r w:rsidRPr="00C319C1">
        <w:rPr>
          <w:b/>
          <w:bCs/>
          <w:lang w:val="lt-LT"/>
        </w:rPr>
        <w:t>.</w:t>
      </w:r>
    </w:p>
    <w:p w:rsidR="00A96F11" w:rsidRPr="00C319C1" w:rsidRDefault="00A12BB8">
      <w:pPr>
        <w:pStyle w:val="Standard"/>
        <w:ind w:left="30"/>
        <w:jc w:val="both"/>
        <w:rPr>
          <w:spacing w:val="-3"/>
          <w:lang w:val="lt-LT"/>
        </w:rPr>
      </w:pPr>
      <w:r w:rsidRPr="00C319C1">
        <w:rPr>
          <w:spacing w:val="-3"/>
          <w:lang w:val="lt-LT"/>
        </w:rPr>
        <w:tab/>
        <w:t>Bus įgyvendintos Lietuvos Respublikos valstybės ir savivaldybių turto valdymo, naudojimo ir disponavimo juo įstatymo nuostatos .</w:t>
      </w:r>
    </w:p>
    <w:p w:rsidR="00A96F11" w:rsidRPr="00C319C1" w:rsidRDefault="00A12BB8">
      <w:pPr>
        <w:pStyle w:val="Standard"/>
        <w:ind w:right="30"/>
        <w:jc w:val="both"/>
        <w:rPr>
          <w:lang w:val="lt-LT"/>
        </w:rPr>
      </w:pPr>
      <w:r w:rsidRPr="00C319C1">
        <w:rPr>
          <w:spacing w:val="-3"/>
          <w:lang w:val="lt-LT"/>
        </w:rPr>
        <w:tab/>
      </w:r>
      <w:r w:rsidRPr="00C319C1">
        <w:rPr>
          <w:b/>
          <w:lang w:val="lt-LT"/>
        </w:rPr>
        <w:t>Galimos neigiamos pasekmės priėmus projektą, kokių priemonių reikėtų imtis, kad tokių pasekmių būtų išvengta.</w:t>
      </w:r>
    </w:p>
    <w:p w:rsidR="00A96F11" w:rsidRPr="00C319C1" w:rsidRDefault="00A12BB8">
      <w:pPr>
        <w:pStyle w:val="Standard"/>
        <w:jc w:val="both"/>
        <w:rPr>
          <w:lang w:val="lt-LT"/>
        </w:rPr>
      </w:pPr>
      <w:r w:rsidRPr="00C319C1">
        <w:rPr>
          <w:b/>
          <w:lang w:val="lt-LT"/>
        </w:rPr>
        <w:tab/>
      </w:r>
      <w:r w:rsidRPr="00C319C1">
        <w:rPr>
          <w:lang w:val="lt-LT"/>
        </w:rPr>
        <w:t>Neigiamų pasekmių nenumatoma.</w:t>
      </w:r>
    </w:p>
    <w:p w:rsidR="00A96F11" w:rsidRPr="00C319C1" w:rsidRDefault="00A12BB8">
      <w:pPr>
        <w:pStyle w:val="Standard"/>
        <w:ind w:right="-30"/>
        <w:jc w:val="both"/>
        <w:rPr>
          <w:b/>
          <w:lang w:val="lt-LT"/>
        </w:rPr>
      </w:pPr>
      <w:r w:rsidRPr="00C319C1">
        <w:rPr>
          <w:b/>
          <w:lang w:val="lt-LT"/>
        </w:rPr>
        <w:tab/>
        <w:t>Kokius galiojančius teisės aktus būtina pakeisti ar panaikinti, priėmus teikiamą projektą.</w:t>
      </w:r>
    </w:p>
    <w:p w:rsidR="00A96F11" w:rsidRPr="00C319C1" w:rsidRDefault="00A12BB8">
      <w:pPr>
        <w:pStyle w:val="Standard"/>
        <w:ind w:right="72"/>
        <w:jc w:val="both"/>
        <w:rPr>
          <w:lang w:val="lt-LT"/>
        </w:rPr>
      </w:pPr>
      <w:r w:rsidRPr="00C319C1">
        <w:rPr>
          <w:lang w:val="lt-LT"/>
        </w:rPr>
        <w:tab/>
        <w:t>Nereikia.</w:t>
      </w:r>
    </w:p>
    <w:p w:rsidR="00A96F11" w:rsidRPr="00C319C1" w:rsidRDefault="00A12BB8">
      <w:pPr>
        <w:pStyle w:val="Standard"/>
        <w:jc w:val="both"/>
        <w:rPr>
          <w:lang w:val="lt-LT"/>
        </w:rPr>
      </w:pPr>
      <w:r w:rsidRPr="00C319C1">
        <w:rPr>
          <w:lang w:val="lt-LT"/>
        </w:rPr>
        <w:tab/>
      </w:r>
      <w:r w:rsidRPr="00C319C1">
        <w:rPr>
          <w:b/>
          <w:lang w:val="lt-LT"/>
        </w:rPr>
        <w:t>Reikiami paskaičiavimai, išlaidų sąmatos bei finansavimo šaltiniai, reikalingi sprendimui įgyvendinti.</w:t>
      </w:r>
    </w:p>
    <w:p w:rsidR="00A96F11" w:rsidRPr="00C319C1" w:rsidRDefault="00A12BB8">
      <w:pPr>
        <w:pStyle w:val="Standard"/>
        <w:jc w:val="both"/>
        <w:rPr>
          <w:lang w:val="lt-LT"/>
        </w:rPr>
      </w:pPr>
      <w:r w:rsidRPr="00C319C1">
        <w:rPr>
          <w:lang w:val="lt-LT"/>
        </w:rPr>
        <w:tab/>
        <w:t>Sprendimo įgyvendinimui savivaldybės lėšos nereikalingos.</w:t>
      </w:r>
    </w:p>
    <w:p w:rsidR="00A96F11" w:rsidRPr="00C319C1" w:rsidRDefault="00A96F11">
      <w:pPr>
        <w:pStyle w:val="Standard"/>
        <w:jc w:val="both"/>
        <w:rPr>
          <w:lang w:val="lt-LT"/>
        </w:rPr>
      </w:pPr>
    </w:p>
    <w:p w:rsidR="00A96F11" w:rsidRPr="00C319C1" w:rsidRDefault="00A12BB8">
      <w:pPr>
        <w:pStyle w:val="Standard"/>
        <w:ind w:right="-1"/>
        <w:jc w:val="both"/>
        <w:rPr>
          <w:lang w:val="lt-LT"/>
        </w:rPr>
      </w:pPr>
      <w:r w:rsidRPr="00C319C1">
        <w:rPr>
          <w:lang w:val="lt-LT"/>
        </w:rPr>
        <w:t>Vyr. specialistė</w:t>
      </w:r>
      <w:r w:rsidRPr="00C319C1">
        <w:rPr>
          <w:lang w:val="lt-LT"/>
        </w:rPr>
        <w:tab/>
      </w:r>
      <w:r w:rsidRPr="00C319C1">
        <w:rPr>
          <w:lang w:val="lt-LT"/>
        </w:rPr>
        <w:tab/>
      </w:r>
      <w:r w:rsidRPr="00C319C1">
        <w:rPr>
          <w:lang w:val="lt-LT"/>
        </w:rPr>
        <w:tab/>
      </w:r>
      <w:r w:rsidRPr="00C319C1">
        <w:rPr>
          <w:lang w:val="lt-LT"/>
        </w:rPr>
        <w:tab/>
      </w:r>
      <w:r w:rsidRPr="00C319C1">
        <w:rPr>
          <w:lang w:val="lt-LT"/>
        </w:rPr>
        <w:tab/>
      </w:r>
      <w:r w:rsidRPr="00C319C1">
        <w:rPr>
          <w:lang w:val="lt-LT"/>
        </w:rPr>
        <w:tab/>
      </w:r>
      <w:r w:rsidRPr="00C319C1">
        <w:rPr>
          <w:lang w:val="lt-LT"/>
        </w:rPr>
        <w:tab/>
      </w:r>
      <w:r w:rsidRPr="00C319C1">
        <w:rPr>
          <w:lang w:val="lt-LT"/>
        </w:rPr>
        <w:tab/>
      </w:r>
      <w:r w:rsidRPr="00C319C1">
        <w:rPr>
          <w:lang w:val="lt-LT"/>
        </w:rPr>
        <w:tab/>
        <w:t>Jadvyga Balčienė</w:t>
      </w:r>
    </w:p>
    <w:p w:rsidR="00A96F11" w:rsidRPr="00C319C1" w:rsidRDefault="00A96F11">
      <w:pPr>
        <w:pStyle w:val="Standard"/>
        <w:ind w:left="993"/>
        <w:rPr>
          <w:lang w:val="lt-LT"/>
        </w:rPr>
      </w:pPr>
    </w:p>
    <w:sectPr w:rsidR="00A96F11" w:rsidRPr="00C319C1" w:rsidSect="00C319C1">
      <w:pgSz w:w="11905" w:h="16837"/>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4D6" w:rsidRDefault="000E54D6">
      <w:r>
        <w:separator/>
      </w:r>
    </w:p>
  </w:endnote>
  <w:endnote w:type="continuationSeparator" w:id="0">
    <w:p w:rsidR="000E54D6" w:rsidRDefault="000E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9D" w:rsidRDefault="000E54D6">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9D" w:rsidRDefault="000E54D6">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4D6" w:rsidRDefault="000E54D6">
      <w:r>
        <w:rPr>
          <w:color w:val="000000"/>
        </w:rPr>
        <w:separator/>
      </w:r>
    </w:p>
  </w:footnote>
  <w:footnote w:type="continuationSeparator" w:id="0">
    <w:p w:rsidR="000E54D6" w:rsidRDefault="000E5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9D" w:rsidRDefault="00A12BB8">
    <w:pPr>
      <w:pStyle w:val="Standard"/>
      <w:tabs>
        <w:tab w:val="left" w:pos="1170"/>
        <w:tab w:val="left" w:pos="1785"/>
      </w:tabs>
      <w:ind w:firstLine="1139"/>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9D" w:rsidRDefault="00A12BB8">
    <w:pPr>
      <w:pStyle w:val="Standard"/>
      <w:tabs>
        <w:tab w:val="left" w:pos="1170"/>
        <w:tab w:val="left" w:pos="1785"/>
      </w:tabs>
      <w:ind w:firstLine="1139"/>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B7CC3"/>
    <w:multiLevelType w:val="multilevel"/>
    <w:tmpl w:val="5556319C"/>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11"/>
    <w:rsid w:val="0006174A"/>
    <w:rsid w:val="000E54D6"/>
    <w:rsid w:val="00996605"/>
    <w:rsid w:val="00A12BB8"/>
    <w:rsid w:val="00A96F11"/>
    <w:rsid w:val="00C319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CBAEBE-3403-431E-961C-CA46C774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jc w:val="center"/>
      <w:outlineLvl w:val="0"/>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autoSpaceDE w:val="0"/>
    </w:pPr>
    <w:rPr>
      <w:rFonts w:eastAsia="Arial" w:cs="Times New Roman"/>
      <w:color w:val="000000"/>
      <w:lang w:val="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Title">
    <w:name w:val="Title"/>
    <w:basedOn w:val="Standard"/>
    <w:next w:val="Textbody"/>
    <w:pPr>
      <w:keepNext/>
      <w:spacing w:before="240" w:after="120"/>
    </w:pPr>
    <w:rPr>
      <w:rFonts w:ascii="Arial" w:eastAsia="MS Mincho" w:hAnsi="Arial" w:cs="Tahoma"/>
      <w:sz w:val="28"/>
      <w:szCs w:val="28"/>
    </w:rPr>
  </w:style>
  <w:style w:type="paragraph" w:styleId="Subtitle">
    <w:name w:val="Subtitle"/>
    <w:basedOn w:val="Antrat4"/>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Antrat4">
    <w:name w:val="Antraštė4"/>
    <w:basedOn w:val="Standard"/>
    <w:next w:val="Textbody"/>
    <w:pPr>
      <w:keepNext/>
      <w:spacing w:before="240" w:after="120"/>
    </w:pPr>
    <w:rPr>
      <w:rFonts w:ascii="Arial" w:eastAsia="MS Mincho" w:hAnsi="Arial" w:cs="Tahoma"/>
      <w:sz w:val="28"/>
      <w:szCs w:val="28"/>
    </w:rPr>
  </w:style>
  <w:style w:type="paragraph" w:customStyle="1" w:styleId="Pavadinimas4">
    <w:name w:val="Pavadinimas4"/>
    <w:basedOn w:val="Standard"/>
    <w:pPr>
      <w:suppressLineNumbers/>
      <w:spacing w:before="120" w:after="120"/>
    </w:pPr>
    <w:rPr>
      <w:rFonts w:cs="Tahoma"/>
      <w:i/>
      <w:iCs/>
    </w:rPr>
  </w:style>
  <w:style w:type="paragraph" w:customStyle="1" w:styleId="Antrat3">
    <w:name w:val="Antraštė3"/>
    <w:basedOn w:val="Standard"/>
    <w:next w:val="Textbody"/>
    <w:pPr>
      <w:keepNext/>
      <w:spacing w:before="240" w:after="120"/>
    </w:pPr>
    <w:rPr>
      <w:rFonts w:ascii="Arial" w:eastAsia="Microsoft YaHei" w:hAnsi="Arial" w:cs="Mangal"/>
      <w:sz w:val="28"/>
      <w:szCs w:val="28"/>
    </w:rPr>
  </w:style>
  <w:style w:type="paragraph" w:customStyle="1" w:styleId="Pavadinimas3">
    <w:name w:val="Pavadinimas3"/>
    <w:basedOn w:val="Standard"/>
    <w:pPr>
      <w:suppressLineNumbers/>
      <w:spacing w:before="120" w:after="120"/>
    </w:pPr>
    <w:rPr>
      <w:rFonts w:cs="Mangal"/>
      <w:i/>
      <w:iCs/>
    </w:rPr>
  </w:style>
  <w:style w:type="paragraph" w:customStyle="1" w:styleId="Antrat2">
    <w:name w:val="Antraštė2"/>
    <w:basedOn w:val="Standard"/>
    <w:next w:val="Textbody"/>
    <w:pPr>
      <w:keepNext/>
      <w:spacing w:before="240" w:after="120"/>
    </w:pPr>
    <w:rPr>
      <w:rFonts w:ascii="Arial" w:eastAsia="Microsoft YaHei" w:hAnsi="Arial" w:cs="Mangal"/>
      <w:sz w:val="28"/>
      <w:szCs w:val="28"/>
    </w:rPr>
  </w:style>
  <w:style w:type="paragraph" w:customStyle="1" w:styleId="Pavadinimas2">
    <w:name w:val="Pavadinimas2"/>
    <w:basedOn w:val="Standard"/>
    <w:pPr>
      <w:suppressLineNumbers/>
      <w:spacing w:before="120" w:after="120"/>
    </w:pPr>
    <w:rPr>
      <w:rFonts w:cs="Mangal"/>
      <w:i/>
      <w:iCs/>
    </w:rPr>
  </w:style>
  <w:style w:type="paragraph" w:customStyle="1" w:styleId="Antrat1">
    <w:name w:val="Antraštė1"/>
    <w:basedOn w:val="Standard"/>
    <w:next w:val="Textbody"/>
    <w:pPr>
      <w:keepNext/>
      <w:spacing w:before="240" w:after="120"/>
    </w:pPr>
    <w:rPr>
      <w:rFonts w:ascii="Arial" w:eastAsia="Microsoft YaHei" w:hAnsi="Arial" w:cs="Mangal"/>
      <w:sz w:val="28"/>
      <w:szCs w:val="28"/>
    </w:rPr>
  </w:style>
  <w:style w:type="paragraph" w:customStyle="1" w:styleId="Pavadinimas1">
    <w:name w:val="Pavadinimas1"/>
    <w:basedOn w:val="Standard"/>
    <w:pPr>
      <w:suppressLineNumbers/>
      <w:spacing w:before="120" w:after="120"/>
    </w:pPr>
    <w:rPr>
      <w:rFonts w:cs="Mangal"/>
      <w:i/>
      <w:iCs/>
    </w:r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BalloonText">
    <w:name w:val="Balloon Text"/>
    <w:basedOn w:val="Standard"/>
    <w:rPr>
      <w:rFonts w:ascii="Tahoma" w:hAnsi="Tahoma" w:cs="Tahoma"/>
      <w:sz w:val="16"/>
      <w:szCs w:val="16"/>
    </w:rPr>
  </w:style>
  <w:style w:type="paragraph" w:customStyle="1" w:styleId="Debesliotekstas">
    <w:name w:val="Debesėlio tekstas"/>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
    <w:name w:val="Numatytasis pastraipos šriftas"/>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3">
    <w:name w:val="Numatytasis pastraipos šriftas3"/>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2">
    <w:name w:val="Numatytasis pastraipos šriftas2"/>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customStyle="1" w:styleId="WW-Absatz-Standardschriftart111111111111111111111111111111111111">
    <w:name w:val="WW-Absatz-Standardschriftart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NumberingSymbols">
    <w:name w:val="Numbering Symbols"/>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10414</Words>
  <Characters>5937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Svetlana Jerpyliova</dc:creator>
  <cp:lastModifiedBy>Microsoft account</cp:lastModifiedBy>
  <cp:revision>3</cp:revision>
  <cp:lastPrinted>2015-03-26T15:29:00Z</cp:lastPrinted>
  <dcterms:created xsi:type="dcterms:W3CDTF">2015-03-26T13:37:00Z</dcterms:created>
  <dcterms:modified xsi:type="dcterms:W3CDTF">2015-03-26T14:40:00Z</dcterms:modified>
</cp:coreProperties>
</file>