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2pt" o:ole="">
            <v:imagedata r:id="rId8" o:title=""/>
          </v:shape>
          <o:OLEObject Type="Embed" ProgID="PI3.Image" ShapeID="_x0000_i1025" DrawAspect="Content" ObjectID="_1786257790" r:id="rId9"/>
        </w:object>
      </w:r>
    </w:p>
    <w:p w14:paraId="37ADFD0D" w14:textId="77777777" w:rsidR="00354EBB" w:rsidRPr="007D682B" w:rsidRDefault="00354EBB">
      <w:pPr>
        <w:rPr>
          <w:sz w:val="20"/>
        </w:rPr>
      </w:pPr>
    </w:p>
    <w:p w14:paraId="5A4418E5" w14:textId="4E4CE4FB" w:rsidR="00665D2B" w:rsidRPr="0093566E" w:rsidRDefault="00665D2B" w:rsidP="00665D2B">
      <w:pPr>
        <w:pStyle w:val="Antrats"/>
        <w:jc w:val="right"/>
        <w:rPr>
          <w:b/>
        </w:rPr>
      </w:pPr>
      <w:r>
        <w:t xml:space="preserve">                                                     </w:t>
      </w:r>
      <w:r w:rsidR="009B613F" w:rsidRPr="009B613F">
        <w:rPr>
          <w:b/>
          <w:bCs/>
        </w:rPr>
        <w:t>Patikslintas p</w:t>
      </w:r>
      <w:r w:rsidRPr="0093566E">
        <w:rPr>
          <w:b/>
        </w:rPr>
        <w:t>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B641EA9" w14:textId="08545B5E" w:rsidR="007664E5" w:rsidRPr="007664E5" w:rsidRDefault="007664E5" w:rsidP="007664E5">
      <w:pPr>
        <w:jc w:val="center"/>
        <w:rPr>
          <w:rFonts w:ascii="Times New Roman" w:hAnsi="Times New Roman"/>
          <w:b/>
          <w:szCs w:val="24"/>
          <w:lang w:eastAsia="zh-CN"/>
        </w:rPr>
      </w:pPr>
      <w:r w:rsidRPr="007664E5">
        <w:rPr>
          <w:rFonts w:ascii="Times New Roman" w:hAnsi="Times New Roman"/>
          <w:b/>
          <w:szCs w:val="24"/>
        </w:rPr>
        <w:t xml:space="preserve">DĖL </w:t>
      </w:r>
      <w:r w:rsidR="0065590A">
        <w:rPr>
          <w:rFonts w:ascii="Times New Roman" w:hAnsi="Times New Roman"/>
          <w:b/>
          <w:szCs w:val="24"/>
        </w:rPr>
        <w:t>ATLYGIO</w:t>
      </w:r>
      <w:r w:rsidR="008C5B7D">
        <w:rPr>
          <w:rFonts w:ascii="Times New Roman" w:hAnsi="Times New Roman"/>
          <w:b/>
          <w:szCs w:val="24"/>
        </w:rPr>
        <w:t xml:space="preserve"> </w:t>
      </w:r>
      <w:r w:rsidRPr="007664E5">
        <w:rPr>
          <w:rFonts w:ascii="Times New Roman" w:hAnsi="Times New Roman"/>
          <w:b/>
          <w:szCs w:val="24"/>
        </w:rPr>
        <w:t>BUDINČI</w:t>
      </w:r>
      <w:r w:rsidR="0065590A">
        <w:rPr>
          <w:rFonts w:ascii="Times New Roman" w:hAnsi="Times New Roman"/>
          <w:b/>
          <w:szCs w:val="24"/>
        </w:rPr>
        <w:t>AM</w:t>
      </w:r>
      <w:r w:rsidRPr="007664E5">
        <w:rPr>
          <w:rFonts w:ascii="Times New Roman" w:hAnsi="Times New Roman"/>
          <w:b/>
          <w:szCs w:val="24"/>
        </w:rPr>
        <w:t xml:space="preserve"> </w:t>
      </w:r>
      <w:r w:rsidR="0065590A">
        <w:rPr>
          <w:rFonts w:ascii="Times New Roman" w:hAnsi="Times New Roman"/>
          <w:b/>
          <w:szCs w:val="24"/>
        </w:rPr>
        <w:t>IR</w:t>
      </w:r>
      <w:r w:rsidR="008C5B7D">
        <w:rPr>
          <w:rFonts w:ascii="Times New Roman" w:hAnsi="Times New Roman"/>
          <w:b/>
          <w:szCs w:val="24"/>
        </w:rPr>
        <w:t xml:space="preserve"> NUOLATINI</w:t>
      </w:r>
      <w:r w:rsidR="0065590A">
        <w:rPr>
          <w:rFonts w:ascii="Times New Roman" w:hAnsi="Times New Roman"/>
          <w:b/>
          <w:szCs w:val="24"/>
        </w:rPr>
        <w:t>AM</w:t>
      </w:r>
      <w:r w:rsidR="008C5B7D">
        <w:rPr>
          <w:rFonts w:ascii="Times New Roman" w:hAnsi="Times New Roman"/>
          <w:b/>
          <w:szCs w:val="24"/>
        </w:rPr>
        <w:t xml:space="preserve"> </w:t>
      </w:r>
      <w:r w:rsidRPr="007664E5">
        <w:rPr>
          <w:rFonts w:ascii="Times New Roman" w:hAnsi="Times New Roman"/>
          <w:b/>
          <w:szCs w:val="24"/>
        </w:rPr>
        <w:t>GLOBOTOJ</w:t>
      </w:r>
      <w:r w:rsidR="0065590A">
        <w:rPr>
          <w:rFonts w:ascii="Times New Roman" w:hAnsi="Times New Roman"/>
          <w:b/>
          <w:szCs w:val="24"/>
        </w:rPr>
        <w:t>UI</w:t>
      </w:r>
      <w:r w:rsidRPr="007664E5">
        <w:rPr>
          <w:rFonts w:ascii="Times New Roman" w:hAnsi="Times New Roman"/>
          <w:b/>
          <w:szCs w:val="24"/>
        </w:rPr>
        <w:t xml:space="preserve"> </w:t>
      </w:r>
      <w:r w:rsidR="0065590A">
        <w:rPr>
          <w:rFonts w:ascii="Times New Roman" w:hAnsi="Times New Roman"/>
          <w:b/>
          <w:szCs w:val="24"/>
        </w:rPr>
        <w:t>DYDŽIO IR MOKĖJIMO</w:t>
      </w:r>
      <w:r w:rsidRPr="007664E5">
        <w:rPr>
          <w:rFonts w:ascii="Times New Roman" w:hAnsi="Times New Roman"/>
          <w:b/>
          <w:szCs w:val="24"/>
        </w:rPr>
        <w:t xml:space="preserve"> PANEVĖŽIO RAJONO SAVIVALDYBĖJE TVARKOS PATVIRTINIMO</w:t>
      </w:r>
    </w:p>
    <w:p w14:paraId="0AF909F2" w14:textId="77777777" w:rsidR="007664E5" w:rsidRPr="007664E5" w:rsidRDefault="007664E5" w:rsidP="007664E5">
      <w:pPr>
        <w:rPr>
          <w:rFonts w:ascii="Times New Roman" w:hAnsi="Times New Roman"/>
          <w:szCs w:val="24"/>
        </w:rPr>
      </w:pPr>
    </w:p>
    <w:p w14:paraId="0EFF4682" w14:textId="50E71A62" w:rsidR="007664E5" w:rsidRPr="007664E5" w:rsidRDefault="007664E5" w:rsidP="007664E5">
      <w:pPr>
        <w:ind w:left="2836" w:firstLine="709"/>
        <w:rPr>
          <w:rFonts w:ascii="Times New Roman" w:hAnsi="Times New Roman"/>
          <w:szCs w:val="24"/>
        </w:rPr>
      </w:pPr>
      <w:r w:rsidRPr="007664E5">
        <w:rPr>
          <w:rFonts w:ascii="Times New Roman" w:hAnsi="Times New Roman"/>
          <w:szCs w:val="24"/>
        </w:rPr>
        <w:t>20</w:t>
      </w:r>
      <w:r>
        <w:rPr>
          <w:rFonts w:ascii="Times New Roman" w:hAnsi="Times New Roman"/>
          <w:szCs w:val="24"/>
        </w:rPr>
        <w:t>2</w:t>
      </w:r>
      <w:r w:rsidR="008C5B7D">
        <w:rPr>
          <w:rFonts w:ascii="Times New Roman" w:hAnsi="Times New Roman"/>
          <w:szCs w:val="24"/>
        </w:rPr>
        <w:t>4</w:t>
      </w:r>
      <w:r w:rsidRPr="007664E5">
        <w:rPr>
          <w:rFonts w:ascii="Times New Roman" w:hAnsi="Times New Roman"/>
          <w:szCs w:val="24"/>
        </w:rPr>
        <w:t xml:space="preserve"> m. </w:t>
      </w:r>
      <w:r w:rsidR="00273A84">
        <w:rPr>
          <w:rFonts w:ascii="Times New Roman" w:hAnsi="Times New Roman"/>
          <w:szCs w:val="24"/>
        </w:rPr>
        <w:t xml:space="preserve">rugpjūčio </w:t>
      </w:r>
      <w:r>
        <w:rPr>
          <w:rFonts w:ascii="Times New Roman" w:hAnsi="Times New Roman"/>
          <w:szCs w:val="24"/>
        </w:rPr>
        <w:t>2</w:t>
      </w:r>
      <w:r w:rsidR="008C5B7D">
        <w:rPr>
          <w:rFonts w:ascii="Times New Roman" w:hAnsi="Times New Roman"/>
          <w:szCs w:val="24"/>
        </w:rPr>
        <w:t>9</w:t>
      </w:r>
      <w:r w:rsidRPr="007664E5">
        <w:rPr>
          <w:rFonts w:ascii="Times New Roman" w:hAnsi="Times New Roman"/>
          <w:szCs w:val="24"/>
        </w:rPr>
        <w:t xml:space="preserve"> d. Nr. T-</w:t>
      </w:r>
    </w:p>
    <w:p w14:paraId="7240A88A" w14:textId="77777777" w:rsidR="007664E5" w:rsidRPr="007664E5" w:rsidRDefault="007664E5" w:rsidP="007664E5">
      <w:pPr>
        <w:jc w:val="center"/>
        <w:rPr>
          <w:rFonts w:ascii="Times New Roman" w:hAnsi="Times New Roman"/>
          <w:szCs w:val="24"/>
        </w:rPr>
      </w:pPr>
      <w:r w:rsidRPr="007664E5">
        <w:rPr>
          <w:rFonts w:ascii="Times New Roman" w:hAnsi="Times New Roman"/>
          <w:szCs w:val="24"/>
        </w:rPr>
        <w:t>Panevėžys</w:t>
      </w:r>
    </w:p>
    <w:p w14:paraId="358EA2A1" w14:textId="77777777" w:rsidR="007664E5" w:rsidRPr="007664E5" w:rsidRDefault="007664E5" w:rsidP="007664E5">
      <w:pPr>
        <w:tabs>
          <w:tab w:val="center" w:pos="4819"/>
          <w:tab w:val="right" w:pos="9638"/>
        </w:tabs>
        <w:jc w:val="both"/>
        <w:rPr>
          <w:rFonts w:ascii="Times New Roman" w:hAnsi="Times New Roman"/>
          <w:szCs w:val="24"/>
        </w:rPr>
      </w:pPr>
    </w:p>
    <w:p w14:paraId="3C01D4ED" w14:textId="1B5BEFF1"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Vadovaudamasi Lietuvos Respublikos vietos savivaldos įstatymo 1</w:t>
      </w:r>
      <w:r w:rsidR="008C5B7D">
        <w:rPr>
          <w:rFonts w:ascii="Times New Roman" w:hAnsi="Times New Roman"/>
          <w:szCs w:val="24"/>
        </w:rPr>
        <w:t>5</w:t>
      </w:r>
      <w:r w:rsidRPr="007664E5">
        <w:rPr>
          <w:rFonts w:ascii="Times New Roman" w:hAnsi="Times New Roman"/>
          <w:szCs w:val="24"/>
        </w:rPr>
        <w:t xml:space="preserve"> straipsnio 2 dalies </w:t>
      </w:r>
      <w:r w:rsidRPr="007664E5">
        <w:rPr>
          <w:rFonts w:ascii="Times New Roman" w:hAnsi="Times New Roman"/>
          <w:szCs w:val="24"/>
        </w:rPr>
        <w:br/>
        <w:t>3</w:t>
      </w:r>
      <w:r w:rsidR="008C5B7D">
        <w:rPr>
          <w:rFonts w:ascii="Times New Roman" w:hAnsi="Times New Roman"/>
          <w:szCs w:val="24"/>
        </w:rPr>
        <w:t>0</w:t>
      </w:r>
      <w:r w:rsidRPr="007664E5">
        <w:rPr>
          <w:rFonts w:ascii="Times New Roman" w:hAnsi="Times New Roman"/>
          <w:szCs w:val="24"/>
        </w:rPr>
        <w:t xml:space="preserve"> punktu, </w:t>
      </w:r>
      <w:r w:rsidR="00B309F2">
        <w:rPr>
          <w:rFonts w:ascii="Times New Roman" w:hAnsi="Times New Roman"/>
          <w:szCs w:val="24"/>
        </w:rPr>
        <w:t xml:space="preserve">Lietuvos Respublikos socialinių paslaugų įstatymo 23 straipsnio </w:t>
      </w:r>
      <w:r w:rsidR="009B613F">
        <w:rPr>
          <w:rFonts w:ascii="Times New Roman" w:hAnsi="Times New Roman"/>
          <w:szCs w:val="24"/>
        </w:rPr>
        <w:t xml:space="preserve">10 ir </w:t>
      </w:r>
      <w:r w:rsidR="00B309F2">
        <w:rPr>
          <w:rFonts w:ascii="Times New Roman" w:hAnsi="Times New Roman"/>
          <w:szCs w:val="24"/>
        </w:rPr>
        <w:t>11 dalimi</w:t>
      </w:r>
      <w:r w:rsidR="009B613F">
        <w:rPr>
          <w:rFonts w:ascii="Times New Roman" w:hAnsi="Times New Roman"/>
          <w:szCs w:val="24"/>
        </w:rPr>
        <w:t>s</w:t>
      </w:r>
      <w:r w:rsidRPr="007664E5">
        <w:rPr>
          <w:rFonts w:ascii="Times New Roman" w:hAnsi="Times New Roman"/>
          <w:szCs w:val="24"/>
        </w:rPr>
        <w:t xml:space="preserve">, Panevėžio rajono savivaldybės taryba n u s p r e n d ž i a:   </w:t>
      </w:r>
    </w:p>
    <w:p w14:paraId="2D526B28" w14:textId="35438672"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 xml:space="preserve">1. Patvirtinti </w:t>
      </w:r>
      <w:r w:rsidR="00B944FB">
        <w:rPr>
          <w:rFonts w:ascii="Times New Roman" w:hAnsi="Times New Roman"/>
          <w:szCs w:val="24"/>
        </w:rPr>
        <w:t>a</w:t>
      </w:r>
      <w:r w:rsidR="009B613F">
        <w:rPr>
          <w:rFonts w:ascii="Times New Roman" w:hAnsi="Times New Roman"/>
          <w:szCs w:val="24"/>
        </w:rPr>
        <w:t>tlygio</w:t>
      </w:r>
      <w:r w:rsidR="00B309F2">
        <w:rPr>
          <w:rFonts w:ascii="Times New Roman" w:hAnsi="Times New Roman"/>
          <w:szCs w:val="24"/>
        </w:rPr>
        <w:t xml:space="preserve"> </w:t>
      </w:r>
      <w:r w:rsidRPr="007664E5">
        <w:rPr>
          <w:rFonts w:ascii="Times New Roman" w:hAnsi="Times New Roman"/>
          <w:szCs w:val="24"/>
        </w:rPr>
        <w:t>budinči</w:t>
      </w:r>
      <w:r w:rsidR="009B613F">
        <w:rPr>
          <w:rFonts w:ascii="Times New Roman" w:hAnsi="Times New Roman"/>
          <w:szCs w:val="24"/>
        </w:rPr>
        <w:t>am</w:t>
      </w:r>
      <w:r w:rsidR="00AD2805">
        <w:rPr>
          <w:rFonts w:ascii="Times New Roman" w:hAnsi="Times New Roman"/>
          <w:szCs w:val="24"/>
        </w:rPr>
        <w:t xml:space="preserve"> globotojui, kuris sudaręs tarpusavio bendradarbiavimo ir paslaugų teikimo sutartį su Panevėžio rajono socialinių paslaugų centru (toliau – Centras), dydį:</w:t>
      </w:r>
    </w:p>
    <w:p w14:paraId="156E310F" w14:textId="3F9E2030" w:rsidR="00232142" w:rsidRPr="00DF4861" w:rsidRDefault="003C0BC5" w:rsidP="003C0BC5">
      <w:pPr>
        <w:tabs>
          <w:tab w:val="left" w:pos="720"/>
          <w:tab w:val="left" w:pos="851"/>
          <w:tab w:val="left" w:pos="993"/>
        </w:tabs>
        <w:jc w:val="both"/>
        <w:rPr>
          <w:rFonts w:ascii="Times New Roman" w:eastAsia="SimSun" w:hAnsi="Times New Roman"/>
          <w:szCs w:val="24"/>
        </w:rPr>
      </w:pPr>
      <w:r w:rsidRPr="00DF4861">
        <w:rPr>
          <w:rFonts w:ascii="Times New Roman" w:eastAsia="Calibri" w:hAnsi="Times New Roman"/>
          <w:szCs w:val="24"/>
        </w:rPr>
        <w:tab/>
      </w:r>
      <w:r w:rsidR="00AD2805">
        <w:rPr>
          <w:rFonts w:ascii="Times New Roman" w:eastAsia="Calibri" w:hAnsi="Times New Roman"/>
          <w:szCs w:val="24"/>
        </w:rPr>
        <w:t>1</w:t>
      </w:r>
      <w:r w:rsidR="00232142" w:rsidRPr="00DF4861">
        <w:rPr>
          <w:rFonts w:ascii="Times New Roman" w:eastAsia="Calibri" w:hAnsi="Times New Roman"/>
          <w:szCs w:val="24"/>
        </w:rPr>
        <w:t>.1. Lietuvos Respublikos nutarimu nustatytos 1 minimalios mėnesinės algos (toliau – MMA) dydžio, nepriklausomai nuo faktiškai prižiūrimų vaikų skaičiaus</w:t>
      </w:r>
      <w:r w:rsidRPr="00DF4861">
        <w:rPr>
          <w:rFonts w:ascii="Times New Roman" w:eastAsia="Calibri" w:hAnsi="Times New Roman"/>
          <w:szCs w:val="24"/>
        </w:rPr>
        <w:t>, ir tais atvejais, kai globos centras neperduoda prižiūrėti vaiko</w:t>
      </w:r>
      <w:r w:rsidR="00DF4861" w:rsidRPr="00DF4861">
        <w:rPr>
          <w:rFonts w:ascii="Times New Roman" w:eastAsia="Calibri" w:hAnsi="Times New Roman"/>
          <w:szCs w:val="24"/>
        </w:rPr>
        <w:t>, ir tuo atveju, kai budinčiam globotojui suteikiamas laikinas atokvėpis</w:t>
      </w:r>
      <w:r w:rsidR="00232142" w:rsidRPr="00DF4861">
        <w:rPr>
          <w:rFonts w:ascii="Times New Roman" w:eastAsia="Calibri" w:hAnsi="Times New Roman"/>
          <w:szCs w:val="24"/>
        </w:rPr>
        <w:t>;</w:t>
      </w:r>
    </w:p>
    <w:p w14:paraId="3F5CC6F8" w14:textId="2BDFB4FA" w:rsidR="00232142" w:rsidRPr="00DF4861" w:rsidRDefault="00DF4861" w:rsidP="00DF4861">
      <w:pPr>
        <w:tabs>
          <w:tab w:val="left" w:pos="720"/>
          <w:tab w:val="left" w:pos="851"/>
          <w:tab w:val="left" w:pos="993"/>
        </w:tabs>
        <w:jc w:val="both"/>
        <w:rPr>
          <w:rFonts w:ascii="Times New Roman" w:eastAsia="Calibri" w:hAnsi="Times New Roman"/>
          <w:szCs w:val="24"/>
        </w:rPr>
      </w:pPr>
      <w:r w:rsidRPr="00DF4861">
        <w:rPr>
          <w:rFonts w:ascii="Times New Roman" w:eastAsia="Calibri" w:hAnsi="Times New Roman"/>
          <w:szCs w:val="24"/>
        </w:rPr>
        <w:tab/>
      </w:r>
      <w:r w:rsidR="00AD2805">
        <w:rPr>
          <w:rFonts w:ascii="Times New Roman" w:eastAsia="Calibri" w:hAnsi="Times New Roman"/>
          <w:szCs w:val="24"/>
        </w:rPr>
        <w:t>1</w:t>
      </w:r>
      <w:r w:rsidR="00232142" w:rsidRPr="00DF4861">
        <w:rPr>
          <w:rFonts w:ascii="Times New Roman" w:eastAsia="Calibri" w:hAnsi="Times New Roman"/>
          <w:szCs w:val="24"/>
        </w:rPr>
        <w:t>.2. atlygis budinčiam globotojui didinamas po 0,</w:t>
      </w:r>
      <w:r w:rsidRPr="00DF4861">
        <w:rPr>
          <w:rFonts w:ascii="Times New Roman" w:eastAsia="Calibri" w:hAnsi="Times New Roman"/>
          <w:szCs w:val="24"/>
        </w:rPr>
        <w:t>75</w:t>
      </w:r>
      <w:r w:rsidR="00232142" w:rsidRPr="00DF4861">
        <w:rPr>
          <w:rFonts w:ascii="Times New Roman" w:eastAsia="Calibri" w:hAnsi="Times New Roman"/>
          <w:szCs w:val="24"/>
        </w:rPr>
        <w:t xml:space="preserve"> MMA per mėnesį už kiekvieną budinčio globotojo šeimoje apgyvendintą vaiką;</w:t>
      </w:r>
    </w:p>
    <w:p w14:paraId="6549EC9C" w14:textId="29AC343F" w:rsidR="00232142" w:rsidRPr="00DF4861" w:rsidRDefault="00DF4861" w:rsidP="00DF4861">
      <w:pPr>
        <w:tabs>
          <w:tab w:val="left" w:pos="720"/>
          <w:tab w:val="left" w:pos="851"/>
          <w:tab w:val="left" w:pos="993"/>
        </w:tabs>
        <w:jc w:val="both"/>
        <w:rPr>
          <w:rFonts w:ascii="Times New Roman" w:eastAsia="Calibri" w:hAnsi="Times New Roman"/>
          <w:szCs w:val="24"/>
        </w:rPr>
      </w:pPr>
      <w:r w:rsidRPr="00DF4861">
        <w:rPr>
          <w:rFonts w:ascii="Times New Roman" w:eastAsia="Calibri" w:hAnsi="Times New Roman"/>
          <w:szCs w:val="24"/>
        </w:rPr>
        <w:tab/>
      </w:r>
      <w:r w:rsidR="00AD2805">
        <w:rPr>
          <w:rFonts w:ascii="Times New Roman" w:eastAsia="Calibri" w:hAnsi="Times New Roman"/>
          <w:szCs w:val="24"/>
        </w:rPr>
        <w:t>1</w:t>
      </w:r>
      <w:r w:rsidR="00232142" w:rsidRPr="00DF4861">
        <w:rPr>
          <w:rFonts w:ascii="Times New Roman" w:eastAsia="Calibri" w:hAnsi="Times New Roman"/>
          <w:szCs w:val="24"/>
        </w:rPr>
        <w:t xml:space="preserve">.3. atlygis budinčiam globotojui didinamas po </w:t>
      </w:r>
      <w:r w:rsidRPr="00DF4861">
        <w:rPr>
          <w:rFonts w:ascii="Times New Roman" w:eastAsia="Calibri" w:hAnsi="Times New Roman"/>
          <w:szCs w:val="24"/>
        </w:rPr>
        <w:t>1</w:t>
      </w:r>
      <w:r w:rsidR="00232142" w:rsidRPr="00DF4861">
        <w:rPr>
          <w:rFonts w:ascii="Times New Roman" w:eastAsia="Calibri" w:hAnsi="Times New Roman"/>
          <w:szCs w:val="24"/>
        </w:rPr>
        <w:t xml:space="preserve"> MMA per mėnesį už kiekvieną budinčio globotojo šeimoje apgyvendintą </w:t>
      </w:r>
      <w:r w:rsidR="00AD2805">
        <w:rPr>
          <w:rFonts w:ascii="Times New Roman" w:eastAsia="Calibri" w:hAnsi="Times New Roman"/>
          <w:szCs w:val="24"/>
        </w:rPr>
        <w:t>vaiką iki trijų metų</w:t>
      </w:r>
      <w:r w:rsidR="00232142" w:rsidRPr="00DF4861">
        <w:rPr>
          <w:rFonts w:ascii="Times New Roman" w:eastAsia="Calibri" w:hAnsi="Times New Roman"/>
          <w:szCs w:val="24"/>
        </w:rPr>
        <w:t>, paauglį nuo dvylikos metų amžiaus ar neįgalų vaiką;</w:t>
      </w:r>
    </w:p>
    <w:p w14:paraId="0B4A964B" w14:textId="0BAA2D2B" w:rsidR="00232142" w:rsidRDefault="00DF4861" w:rsidP="00DF4861">
      <w:pPr>
        <w:tabs>
          <w:tab w:val="left" w:pos="720"/>
          <w:tab w:val="left" w:pos="851"/>
          <w:tab w:val="left" w:pos="993"/>
        </w:tabs>
        <w:jc w:val="both"/>
        <w:rPr>
          <w:rFonts w:ascii="Times New Roman" w:eastAsia="Calibri" w:hAnsi="Times New Roman"/>
        </w:rPr>
      </w:pPr>
      <w:r w:rsidRPr="00DF4861">
        <w:rPr>
          <w:rFonts w:ascii="Times New Roman" w:eastAsia="Calibri" w:hAnsi="Times New Roman"/>
          <w:szCs w:val="24"/>
        </w:rPr>
        <w:tab/>
      </w:r>
      <w:r w:rsidR="00AD2805">
        <w:rPr>
          <w:rFonts w:ascii="Times New Roman" w:eastAsia="Calibri" w:hAnsi="Times New Roman"/>
          <w:szCs w:val="24"/>
        </w:rPr>
        <w:t>1</w:t>
      </w:r>
      <w:r w:rsidR="00232142" w:rsidRPr="00DF4861">
        <w:rPr>
          <w:rFonts w:ascii="Times New Roman" w:eastAsia="Calibri" w:hAnsi="Times New Roman"/>
          <w:szCs w:val="24"/>
        </w:rPr>
        <w:t>.4. b</w:t>
      </w:r>
      <w:r w:rsidR="00232142" w:rsidRPr="00DF4861">
        <w:rPr>
          <w:rFonts w:ascii="Times New Roman" w:eastAsia="Calibri" w:hAnsi="Times New Roman"/>
        </w:rPr>
        <w:t>udinčiam globotojui, prižiūrinčiam vaiką, kuriam reikalinga globa (rūpyba) ir laikinoji globa (rūpyba) dar nenustatyta, kol jam ši globa (rūpyba) bus nustatyta, taip pat neįgalų vaiką, siekiant vaiko tėvams, globėjams (rūpintojams) suteikti laikiną atokvėpį, mokamos 0,5 MMA dydžio vaiko išlaikymo išlaidos per mėnesį už faktiškai teiktas paslaugas.</w:t>
      </w:r>
    </w:p>
    <w:p w14:paraId="28A5953E" w14:textId="62C70FFE" w:rsidR="00DF4861" w:rsidRDefault="00DF4861" w:rsidP="00DF4861">
      <w:pPr>
        <w:tabs>
          <w:tab w:val="left" w:pos="720"/>
          <w:tab w:val="left" w:pos="851"/>
          <w:tab w:val="left" w:pos="993"/>
        </w:tabs>
        <w:jc w:val="both"/>
        <w:rPr>
          <w:rFonts w:ascii="Times New Roman" w:eastAsia="Calibri" w:hAnsi="Times New Roman"/>
        </w:rPr>
      </w:pPr>
      <w:r>
        <w:rPr>
          <w:rFonts w:ascii="Times New Roman" w:eastAsia="Calibri" w:hAnsi="Times New Roman"/>
        </w:rPr>
        <w:tab/>
      </w:r>
      <w:r w:rsidR="00AD2805">
        <w:rPr>
          <w:rFonts w:ascii="Times New Roman" w:eastAsia="Calibri" w:hAnsi="Times New Roman"/>
        </w:rPr>
        <w:t>2</w:t>
      </w:r>
      <w:r>
        <w:rPr>
          <w:rFonts w:ascii="Times New Roman" w:eastAsia="Calibri" w:hAnsi="Times New Roman"/>
        </w:rPr>
        <w:t xml:space="preserve">. </w:t>
      </w:r>
      <w:r w:rsidR="00AD2805">
        <w:rPr>
          <w:rFonts w:ascii="Times New Roman" w:eastAsia="Calibri" w:hAnsi="Times New Roman"/>
        </w:rPr>
        <w:t>Patvirtinti atlygio</w:t>
      </w:r>
      <w:r>
        <w:rPr>
          <w:rFonts w:ascii="Times New Roman" w:eastAsia="Calibri" w:hAnsi="Times New Roman"/>
        </w:rPr>
        <w:t xml:space="preserve"> nuolatiniam globotojui</w:t>
      </w:r>
      <w:r w:rsidR="00AD2805">
        <w:rPr>
          <w:rFonts w:ascii="Times New Roman" w:eastAsia="Calibri" w:hAnsi="Times New Roman"/>
        </w:rPr>
        <w:t>, kuris sudaręs bendradarbiavimo ir paslaugų teikimo sutartį su Centru, dydį</w:t>
      </w:r>
      <w:r>
        <w:rPr>
          <w:rFonts w:ascii="Times New Roman" w:eastAsia="Calibri" w:hAnsi="Times New Roman"/>
        </w:rPr>
        <w:t>:</w:t>
      </w:r>
    </w:p>
    <w:p w14:paraId="6AC0A3C2" w14:textId="2B2E638E" w:rsidR="00DF4861" w:rsidRDefault="00DF4861" w:rsidP="00DF4861">
      <w:pPr>
        <w:tabs>
          <w:tab w:val="left" w:pos="720"/>
          <w:tab w:val="left" w:pos="851"/>
          <w:tab w:val="left" w:pos="993"/>
        </w:tabs>
        <w:jc w:val="both"/>
        <w:rPr>
          <w:rFonts w:ascii="Times New Roman" w:eastAsia="Calibri" w:hAnsi="Times New Roman"/>
        </w:rPr>
      </w:pPr>
      <w:r>
        <w:rPr>
          <w:rFonts w:ascii="Times New Roman" w:eastAsia="Calibri" w:hAnsi="Times New Roman"/>
        </w:rPr>
        <w:tab/>
      </w:r>
      <w:r w:rsidR="00AD2805">
        <w:rPr>
          <w:rFonts w:ascii="Times New Roman" w:eastAsia="Calibri" w:hAnsi="Times New Roman"/>
        </w:rPr>
        <w:t>2</w:t>
      </w:r>
      <w:r>
        <w:rPr>
          <w:rFonts w:ascii="Times New Roman" w:eastAsia="Calibri" w:hAnsi="Times New Roman"/>
        </w:rPr>
        <w:t xml:space="preserve">.1. </w:t>
      </w:r>
      <w:r w:rsidR="0056393B">
        <w:rPr>
          <w:rFonts w:ascii="Times New Roman" w:eastAsia="Calibri" w:hAnsi="Times New Roman"/>
        </w:rPr>
        <w:t xml:space="preserve">2 </w:t>
      </w:r>
      <w:r w:rsidR="001550B4">
        <w:rPr>
          <w:rFonts w:ascii="Times New Roman" w:eastAsia="Calibri" w:hAnsi="Times New Roman"/>
        </w:rPr>
        <w:t xml:space="preserve">MMA dydžio atlygis už faktiškai </w:t>
      </w:r>
      <w:r w:rsidR="005B4966">
        <w:rPr>
          <w:rFonts w:ascii="Times New Roman" w:eastAsia="Calibri" w:hAnsi="Times New Roman"/>
        </w:rPr>
        <w:t xml:space="preserve">nuolatinio globotojo priežiūrai </w:t>
      </w:r>
      <w:r w:rsidR="001550B4">
        <w:rPr>
          <w:rFonts w:ascii="Times New Roman" w:eastAsia="Calibri" w:hAnsi="Times New Roman"/>
        </w:rPr>
        <w:t>perduotą vaiką (-</w:t>
      </w:r>
      <w:proofErr w:type="spellStart"/>
      <w:r w:rsidR="001550B4">
        <w:rPr>
          <w:rFonts w:ascii="Times New Roman" w:eastAsia="Calibri" w:hAnsi="Times New Roman"/>
        </w:rPr>
        <w:t>us</w:t>
      </w:r>
      <w:proofErr w:type="spellEnd"/>
      <w:r w:rsidR="001550B4">
        <w:rPr>
          <w:rFonts w:ascii="Times New Roman" w:eastAsia="Calibri" w:hAnsi="Times New Roman"/>
        </w:rPr>
        <w:t>);</w:t>
      </w:r>
    </w:p>
    <w:p w14:paraId="1624831D" w14:textId="0439888F" w:rsidR="001550B4" w:rsidRDefault="001550B4" w:rsidP="00DF4861">
      <w:pPr>
        <w:tabs>
          <w:tab w:val="left" w:pos="720"/>
          <w:tab w:val="left" w:pos="851"/>
          <w:tab w:val="left" w:pos="993"/>
        </w:tabs>
        <w:jc w:val="both"/>
        <w:rPr>
          <w:rFonts w:ascii="Times New Roman" w:eastAsia="Calibri" w:hAnsi="Times New Roman"/>
        </w:rPr>
      </w:pPr>
      <w:r>
        <w:rPr>
          <w:rFonts w:ascii="Times New Roman" w:eastAsia="Calibri" w:hAnsi="Times New Roman"/>
        </w:rPr>
        <w:tab/>
      </w:r>
      <w:r w:rsidR="00AD2805">
        <w:rPr>
          <w:rFonts w:ascii="Times New Roman" w:eastAsia="Calibri" w:hAnsi="Times New Roman"/>
        </w:rPr>
        <w:t>2</w:t>
      </w:r>
      <w:r>
        <w:rPr>
          <w:rFonts w:ascii="Times New Roman" w:eastAsia="Calibri" w:hAnsi="Times New Roman"/>
        </w:rPr>
        <w:t xml:space="preserve">.2. atlygis nuolatiniam globotojui didinamas po 0,75 MMA per mėnesį už kiekvieną kitą </w:t>
      </w:r>
      <w:r w:rsidR="005B4966">
        <w:rPr>
          <w:rFonts w:ascii="Times New Roman" w:eastAsia="Calibri" w:hAnsi="Times New Roman"/>
        </w:rPr>
        <w:t xml:space="preserve">nuolatinio globotojo priežiūrai </w:t>
      </w:r>
      <w:r>
        <w:rPr>
          <w:rFonts w:ascii="Times New Roman" w:eastAsia="Calibri" w:hAnsi="Times New Roman"/>
        </w:rPr>
        <w:t>faktiškai perduotą vaiką.</w:t>
      </w:r>
    </w:p>
    <w:p w14:paraId="04FB7C68" w14:textId="2DAE0DDD" w:rsidR="00232142" w:rsidRDefault="00DF4861" w:rsidP="00AD2805">
      <w:pPr>
        <w:tabs>
          <w:tab w:val="left" w:pos="720"/>
          <w:tab w:val="left" w:pos="851"/>
          <w:tab w:val="left" w:pos="993"/>
        </w:tabs>
        <w:jc w:val="both"/>
        <w:rPr>
          <w:rFonts w:ascii="Times New Roman" w:eastAsia="Calibri" w:hAnsi="Times New Roman"/>
          <w:szCs w:val="24"/>
        </w:rPr>
      </w:pPr>
      <w:r w:rsidRPr="001550B4">
        <w:rPr>
          <w:rFonts w:ascii="Times New Roman" w:eastAsia="Calibri" w:hAnsi="Times New Roman"/>
          <w:szCs w:val="24"/>
        </w:rPr>
        <w:tab/>
      </w:r>
      <w:r w:rsidR="00AD2805" w:rsidRPr="006E177B">
        <w:rPr>
          <w:rFonts w:ascii="Times New Roman" w:eastAsia="Calibri" w:hAnsi="Times New Roman"/>
          <w:szCs w:val="24"/>
        </w:rPr>
        <w:t xml:space="preserve">3. Nustatyti, </w:t>
      </w:r>
      <w:r w:rsidR="006E177B" w:rsidRPr="006E177B">
        <w:rPr>
          <w:rFonts w:ascii="Times New Roman" w:eastAsia="Calibri" w:hAnsi="Times New Roman"/>
          <w:szCs w:val="24"/>
        </w:rPr>
        <w:t>kad, jeigu, pasibaigus vaiko globai (rūpybai)</w:t>
      </w:r>
      <w:r w:rsidR="006E177B">
        <w:rPr>
          <w:rFonts w:ascii="Times New Roman" w:eastAsia="Calibri" w:hAnsi="Times New Roman"/>
          <w:szCs w:val="24"/>
        </w:rPr>
        <w:t xml:space="preserve"> dėl pilnametystės, asmuo ir toliau yra prižiūrimas budinčio ar nuolatinio globotojo ir mokosi pagal bendrojo ugdymo programą, pagal formaliojo profesinio mokymo programą ar studijuoja aukštojoje mokykloje pagal nuolatinės studijų formos programą, šio asmens mokymosi laikotarpiu budinčiam ir nuolatiniam globotojui mokamas šio sprendimo 1 ir 2 punktuose nurodytas atlygis, bet ne ilgiau, iki asmeniui sukaks 24 metai.</w:t>
      </w:r>
    </w:p>
    <w:p w14:paraId="1A65CEBA" w14:textId="24DCF4EA" w:rsidR="006E177B" w:rsidRDefault="006E177B" w:rsidP="00AD2805">
      <w:pPr>
        <w:tabs>
          <w:tab w:val="left" w:pos="720"/>
          <w:tab w:val="left" w:pos="851"/>
          <w:tab w:val="left" w:pos="993"/>
        </w:tabs>
        <w:jc w:val="both"/>
        <w:rPr>
          <w:rFonts w:ascii="Times New Roman" w:eastAsia="Calibri" w:hAnsi="Times New Roman"/>
          <w:szCs w:val="24"/>
        </w:rPr>
      </w:pPr>
      <w:r>
        <w:rPr>
          <w:rFonts w:ascii="Times New Roman" w:eastAsia="Calibri" w:hAnsi="Times New Roman"/>
          <w:szCs w:val="24"/>
        </w:rPr>
        <w:tab/>
        <w:t>4. Nustatyti, kad C</w:t>
      </w:r>
      <w:r w:rsidRPr="003C0BC5">
        <w:rPr>
          <w:rFonts w:ascii="Times New Roman" w:eastAsia="Calibri" w:hAnsi="Times New Roman"/>
          <w:szCs w:val="24"/>
        </w:rPr>
        <w:t>entras budin</w:t>
      </w:r>
      <w:r>
        <w:rPr>
          <w:rFonts w:ascii="Times New Roman" w:eastAsia="Calibri" w:hAnsi="Times New Roman"/>
          <w:szCs w:val="24"/>
        </w:rPr>
        <w:t>tie</w:t>
      </w:r>
      <w:r w:rsidRPr="003C0BC5">
        <w:rPr>
          <w:rFonts w:ascii="Times New Roman" w:eastAsia="Calibri" w:hAnsi="Times New Roman"/>
          <w:szCs w:val="24"/>
        </w:rPr>
        <w:t>m</w:t>
      </w:r>
      <w:r>
        <w:rPr>
          <w:rFonts w:ascii="Times New Roman" w:eastAsia="Calibri" w:hAnsi="Times New Roman"/>
          <w:szCs w:val="24"/>
        </w:rPr>
        <w:t>s</w:t>
      </w:r>
      <w:r w:rsidRPr="003C0BC5">
        <w:rPr>
          <w:rFonts w:ascii="Times New Roman" w:eastAsia="Calibri" w:hAnsi="Times New Roman"/>
          <w:szCs w:val="24"/>
        </w:rPr>
        <w:t xml:space="preserve"> </w:t>
      </w:r>
      <w:r>
        <w:rPr>
          <w:rFonts w:ascii="Times New Roman" w:eastAsia="Calibri" w:hAnsi="Times New Roman"/>
          <w:szCs w:val="24"/>
        </w:rPr>
        <w:t xml:space="preserve">ir nuolatiniams </w:t>
      </w:r>
      <w:r w:rsidRPr="003C0BC5">
        <w:rPr>
          <w:rFonts w:ascii="Times New Roman" w:eastAsia="Calibri" w:hAnsi="Times New Roman"/>
          <w:szCs w:val="24"/>
        </w:rPr>
        <w:t>globotoj</w:t>
      </w:r>
      <w:r>
        <w:rPr>
          <w:rFonts w:ascii="Times New Roman" w:eastAsia="Calibri" w:hAnsi="Times New Roman"/>
          <w:szCs w:val="24"/>
        </w:rPr>
        <w:t>ams</w:t>
      </w:r>
      <w:r w:rsidRPr="003C0BC5">
        <w:rPr>
          <w:rFonts w:ascii="Times New Roman" w:eastAsia="Calibri" w:hAnsi="Times New Roman"/>
          <w:szCs w:val="24"/>
        </w:rPr>
        <w:t xml:space="preserve"> </w:t>
      </w:r>
      <w:r>
        <w:rPr>
          <w:rFonts w:ascii="Times New Roman" w:eastAsia="Calibri" w:hAnsi="Times New Roman"/>
          <w:szCs w:val="24"/>
        </w:rPr>
        <w:t xml:space="preserve">už vaikų priežiūrą </w:t>
      </w:r>
      <w:r w:rsidRPr="003C0BC5">
        <w:rPr>
          <w:rFonts w:ascii="Times New Roman" w:eastAsia="Calibri" w:hAnsi="Times New Roman"/>
          <w:szCs w:val="24"/>
        </w:rPr>
        <w:t xml:space="preserve">kas mėnesį perveda </w:t>
      </w:r>
      <w:r>
        <w:rPr>
          <w:rFonts w:ascii="Times New Roman" w:eastAsia="Calibri" w:hAnsi="Times New Roman"/>
          <w:szCs w:val="24"/>
        </w:rPr>
        <w:t>1 ir 2</w:t>
      </w:r>
      <w:r w:rsidRPr="003C0BC5">
        <w:rPr>
          <w:rFonts w:ascii="Times New Roman" w:eastAsia="Calibri" w:hAnsi="Times New Roman"/>
          <w:szCs w:val="24"/>
        </w:rPr>
        <w:t xml:space="preserve"> punk</w:t>
      </w:r>
      <w:r>
        <w:rPr>
          <w:rFonts w:ascii="Times New Roman" w:eastAsia="Calibri" w:hAnsi="Times New Roman"/>
          <w:szCs w:val="24"/>
        </w:rPr>
        <w:t>tuose</w:t>
      </w:r>
      <w:r w:rsidRPr="003C0BC5">
        <w:rPr>
          <w:rFonts w:ascii="Times New Roman" w:eastAsia="Calibri" w:hAnsi="Times New Roman"/>
          <w:szCs w:val="24"/>
        </w:rPr>
        <w:t xml:space="preserve"> numatytas iš Savivaldybės gautas lėšas tarpusavio bendradarbiavimo ir paslaugų teikimo sutartyje nustatytomis sąlygomis.</w:t>
      </w:r>
    </w:p>
    <w:p w14:paraId="410D2C04" w14:textId="6B52ABC6" w:rsidR="0056393B" w:rsidRPr="006E177B" w:rsidRDefault="0056393B" w:rsidP="00AD2805">
      <w:pPr>
        <w:tabs>
          <w:tab w:val="left" w:pos="720"/>
          <w:tab w:val="left" w:pos="851"/>
          <w:tab w:val="left" w:pos="993"/>
        </w:tabs>
        <w:jc w:val="both"/>
        <w:rPr>
          <w:rFonts w:ascii="Times New Roman" w:hAnsi="Times New Roman"/>
          <w:szCs w:val="24"/>
        </w:rPr>
      </w:pPr>
      <w:r>
        <w:rPr>
          <w:rFonts w:ascii="Times New Roman" w:eastAsia="Calibri" w:hAnsi="Times New Roman"/>
          <w:szCs w:val="24"/>
        </w:rPr>
        <w:tab/>
        <w:t>5. Nustatyti, kad šis sprendimas įsigalioja 2024 m. rugsėjo 1 d.</w:t>
      </w:r>
    </w:p>
    <w:p w14:paraId="3EE053D5" w14:textId="77777777" w:rsidR="00232142" w:rsidRPr="006E177B" w:rsidRDefault="00232142" w:rsidP="00232142">
      <w:pPr>
        <w:tabs>
          <w:tab w:val="left" w:pos="993"/>
        </w:tabs>
        <w:jc w:val="both"/>
        <w:rPr>
          <w:rFonts w:ascii="Times New Roman" w:hAnsi="Times New Roman"/>
          <w:szCs w:val="24"/>
        </w:rPr>
      </w:pPr>
    </w:p>
    <w:p w14:paraId="7EF1B81B" w14:textId="77777777" w:rsidR="000135DE" w:rsidRPr="007664E5" w:rsidRDefault="000135DE" w:rsidP="000135DE">
      <w:pPr>
        <w:jc w:val="both"/>
        <w:rPr>
          <w:rFonts w:ascii="Times New Roman" w:hAnsi="Times New Roman"/>
          <w:szCs w:val="24"/>
        </w:rPr>
      </w:pPr>
    </w:p>
    <w:p w14:paraId="1A30DADF" w14:textId="77777777" w:rsidR="000135DE" w:rsidRDefault="000135DE" w:rsidP="000135DE">
      <w:pPr>
        <w:rPr>
          <w:rFonts w:ascii="Times New Roman" w:hAnsi="Times New Roman"/>
          <w:bCs/>
          <w:szCs w:val="24"/>
        </w:rPr>
      </w:pPr>
    </w:p>
    <w:p w14:paraId="5F49689D" w14:textId="6FFFE551" w:rsidR="000135DE" w:rsidRDefault="00564DEC" w:rsidP="000135DE">
      <w:pPr>
        <w:rPr>
          <w:rFonts w:ascii="Times New Roman" w:hAnsi="Times New Roman"/>
          <w:bCs/>
          <w:szCs w:val="24"/>
        </w:rPr>
      </w:pPr>
      <w:r>
        <w:rPr>
          <w:rFonts w:ascii="Times New Roman" w:hAnsi="Times New Roman"/>
          <w:bCs/>
          <w:szCs w:val="24"/>
        </w:rPr>
        <w:t>Virginija Savickienė</w:t>
      </w:r>
    </w:p>
    <w:p w14:paraId="66492CAA" w14:textId="69974C1A" w:rsidR="00564DEC" w:rsidRDefault="00564DEC" w:rsidP="000135DE">
      <w:pPr>
        <w:rPr>
          <w:rFonts w:ascii="Times New Roman" w:hAnsi="Times New Roman"/>
          <w:bCs/>
          <w:szCs w:val="24"/>
        </w:rPr>
      </w:pPr>
      <w:r>
        <w:rPr>
          <w:rFonts w:ascii="Times New Roman" w:hAnsi="Times New Roman"/>
          <w:bCs/>
          <w:szCs w:val="24"/>
        </w:rPr>
        <w:t>2024-08-27</w:t>
      </w:r>
    </w:p>
    <w:p w14:paraId="1E3F3371" w14:textId="77777777" w:rsidR="000135DE" w:rsidRDefault="000135DE" w:rsidP="000135DE">
      <w:pPr>
        <w:rPr>
          <w:rFonts w:ascii="Times New Roman" w:hAnsi="Times New Roman"/>
          <w:bCs/>
          <w:szCs w:val="24"/>
        </w:rPr>
      </w:pPr>
    </w:p>
    <w:p w14:paraId="79A538CF" w14:textId="77777777" w:rsidR="000135DE" w:rsidRDefault="000135DE" w:rsidP="000135DE">
      <w:pPr>
        <w:rPr>
          <w:rFonts w:ascii="Times New Roman" w:hAnsi="Times New Roman"/>
          <w:bCs/>
          <w:szCs w:val="24"/>
        </w:rPr>
      </w:pPr>
      <w:r>
        <w:rPr>
          <w:rFonts w:ascii="Times New Roman" w:hAnsi="Times New Roman"/>
          <w:bCs/>
          <w:szCs w:val="24"/>
        </w:rPr>
        <w:br w:type="page"/>
      </w:r>
    </w:p>
    <w:p w14:paraId="52815755" w14:textId="77777777" w:rsidR="000135DE" w:rsidRDefault="000135DE" w:rsidP="000135DE">
      <w:pPr>
        <w:rPr>
          <w:rFonts w:ascii="Times New Roman" w:hAnsi="Times New Roman"/>
          <w:bCs/>
          <w:szCs w:val="24"/>
        </w:rPr>
        <w:sectPr w:rsidR="000135DE" w:rsidSect="00F52359">
          <w:headerReference w:type="default" r:id="rId10"/>
          <w:pgSz w:w="12240" w:h="15840" w:code="1"/>
          <w:pgMar w:top="567" w:right="680" w:bottom="567" w:left="1701" w:header="567" w:footer="567" w:gutter="0"/>
          <w:cols w:space="720"/>
          <w:titlePg/>
          <w:docGrid w:linePitch="360"/>
        </w:sectPr>
      </w:pPr>
    </w:p>
    <w:p w14:paraId="3C4ED2D2" w14:textId="77777777" w:rsidR="001A5AAC" w:rsidRDefault="001A5AAC" w:rsidP="000135DE">
      <w:pPr>
        <w:jc w:val="center"/>
        <w:rPr>
          <w:rFonts w:ascii="Times New Roman" w:hAnsi="Times New Roman"/>
          <w:b/>
          <w:szCs w:val="24"/>
        </w:rPr>
      </w:pPr>
    </w:p>
    <w:p w14:paraId="458F8351" w14:textId="77777777" w:rsidR="001A5AAC" w:rsidRDefault="001A5AAC" w:rsidP="000135DE">
      <w:pPr>
        <w:jc w:val="center"/>
        <w:rPr>
          <w:rFonts w:ascii="Times New Roman" w:hAnsi="Times New Roman"/>
          <w:b/>
          <w:szCs w:val="24"/>
        </w:rPr>
      </w:pPr>
    </w:p>
    <w:p w14:paraId="6DF32C57" w14:textId="36FA90BD" w:rsidR="000135DE" w:rsidRPr="007664E5" w:rsidRDefault="000135DE" w:rsidP="000135DE">
      <w:pPr>
        <w:jc w:val="center"/>
        <w:rPr>
          <w:rFonts w:ascii="Times New Roman" w:hAnsi="Times New Roman"/>
          <w:b/>
          <w:szCs w:val="24"/>
        </w:rPr>
      </w:pPr>
      <w:r w:rsidRPr="007664E5">
        <w:rPr>
          <w:rFonts w:ascii="Times New Roman" w:hAnsi="Times New Roman"/>
          <w:b/>
          <w:szCs w:val="24"/>
        </w:rPr>
        <w:t>PANEVĖŽIO RAJONO SAVIVALDYBĖS ADMINISTRACIJOS</w:t>
      </w:r>
    </w:p>
    <w:p w14:paraId="24F8F9F9" w14:textId="77777777" w:rsidR="000135DE" w:rsidRPr="007664E5" w:rsidRDefault="000135DE" w:rsidP="000135DE">
      <w:pPr>
        <w:jc w:val="center"/>
        <w:rPr>
          <w:rFonts w:ascii="Times New Roman" w:hAnsi="Times New Roman"/>
          <w:b/>
          <w:szCs w:val="24"/>
        </w:rPr>
      </w:pPr>
      <w:r w:rsidRPr="007664E5">
        <w:rPr>
          <w:rFonts w:ascii="Times New Roman" w:hAnsi="Times New Roman"/>
          <w:b/>
          <w:szCs w:val="24"/>
        </w:rPr>
        <w:t>SOCIALINĖS PARAMOS SKYRIUS</w:t>
      </w:r>
    </w:p>
    <w:p w14:paraId="7E9A7C60" w14:textId="77777777" w:rsidR="000135DE" w:rsidRPr="007664E5" w:rsidRDefault="000135DE" w:rsidP="000135DE">
      <w:pPr>
        <w:jc w:val="center"/>
        <w:rPr>
          <w:rFonts w:ascii="Times New Roman" w:hAnsi="Times New Roman"/>
          <w:b/>
          <w:szCs w:val="24"/>
        </w:rPr>
      </w:pPr>
    </w:p>
    <w:p w14:paraId="07A2748D" w14:textId="77777777" w:rsidR="000135DE" w:rsidRPr="007664E5" w:rsidRDefault="000135DE" w:rsidP="000135DE">
      <w:pPr>
        <w:jc w:val="both"/>
        <w:rPr>
          <w:rFonts w:ascii="Times New Roman" w:hAnsi="Times New Roman"/>
          <w:szCs w:val="24"/>
        </w:rPr>
      </w:pPr>
      <w:r w:rsidRPr="007664E5">
        <w:rPr>
          <w:rFonts w:ascii="Times New Roman" w:hAnsi="Times New Roman"/>
          <w:szCs w:val="24"/>
        </w:rPr>
        <w:t>Panevėžio rajono savivaldybės tarybai</w:t>
      </w:r>
    </w:p>
    <w:p w14:paraId="7E5DFA7E" w14:textId="77777777" w:rsidR="000135DE" w:rsidRPr="007664E5" w:rsidRDefault="000135DE" w:rsidP="000135DE">
      <w:pPr>
        <w:rPr>
          <w:rFonts w:ascii="Times New Roman" w:hAnsi="Times New Roman"/>
          <w:b/>
          <w:szCs w:val="24"/>
        </w:rPr>
      </w:pPr>
    </w:p>
    <w:p w14:paraId="765FB998" w14:textId="09E77ED5" w:rsidR="000135DE" w:rsidRPr="007664E5" w:rsidRDefault="000135DE" w:rsidP="000135DE">
      <w:pPr>
        <w:jc w:val="center"/>
        <w:rPr>
          <w:rFonts w:ascii="Times New Roman" w:hAnsi="Times New Roman"/>
          <w:b/>
          <w:szCs w:val="24"/>
        </w:rPr>
      </w:pPr>
      <w:r>
        <w:rPr>
          <w:rFonts w:ascii="Times New Roman" w:hAnsi="Times New Roman"/>
          <w:b/>
          <w:szCs w:val="24"/>
        </w:rPr>
        <w:t>SAVIVALDYBĖS TARYBOS</w:t>
      </w:r>
      <w:r w:rsidRPr="007664E5">
        <w:rPr>
          <w:rFonts w:ascii="Times New Roman" w:hAnsi="Times New Roman"/>
          <w:b/>
          <w:szCs w:val="24"/>
        </w:rPr>
        <w:t xml:space="preserve"> SPRENDIMO „</w:t>
      </w:r>
      <w:r w:rsidR="00DD1573" w:rsidRPr="007664E5">
        <w:rPr>
          <w:rFonts w:ascii="Times New Roman" w:hAnsi="Times New Roman"/>
          <w:b/>
          <w:szCs w:val="24"/>
        </w:rPr>
        <w:t xml:space="preserve">DĖL </w:t>
      </w:r>
      <w:r w:rsidR="00DD1573">
        <w:rPr>
          <w:rFonts w:ascii="Times New Roman" w:hAnsi="Times New Roman"/>
          <w:b/>
          <w:szCs w:val="24"/>
        </w:rPr>
        <w:t xml:space="preserve">ATLYGIO </w:t>
      </w:r>
      <w:r w:rsidR="00DD1573" w:rsidRPr="007664E5">
        <w:rPr>
          <w:rFonts w:ascii="Times New Roman" w:hAnsi="Times New Roman"/>
          <w:b/>
          <w:szCs w:val="24"/>
        </w:rPr>
        <w:t>BUDINČI</w:t>
      </w:r>
      <w:r w:rsidR="00DD1573">
        <w:rPr>
          <w:rFonts w:ascii="Times New Roman" w:hAnsi="Times New Roman"/>
          <w:b/>
          <w:szCs w:val="24"/>
        </w:rPr>
        <w:t>AM</w:t>
      </w:r>
      <w:r w:rsidR="00DD1573" w:rsidRPr="007664E5">
        <w:rPr>
          <w:rFonts w:ascii="Times New Roman" w:hAnsi="Times New Roman"/>
          <w:b/>
          <w:szCs w:val="24"/>
        </w:rPr>
        <w:t xml:space="preserve"> </w:t>
      </w:r>
      <w:r w:rsidR="00DD1573">
        <w:rPr>
          <w:rFonts w:ascii="Times New Roman" w:hAnsi="Times New Roman"/>
          <w:b/>
          <w:szCs w:val="24"/>
        </w:rPr>
        <w:t xml:space="preserve">IR NUOLATINIAM </w:t>
      </w:r>
      <w:r w:rsidR="00DD1573" w:rsidRPr="007664E5">
        <w:rPr>
          <w:rFonts w:ascii="Times New Roman" w:hAnsi="Times New Roman"/>
          <w:b/>
          <w:szCs w:val="24"/>
        </w:rPr>
        <w:t>GLOBOTOJ</w:t>
      </w:r>
      <w:r w:rsidR="00DD1573">
        <w:rPr>
          <w:rFonts w:ascii="Times New Roman" w:hAnsi="Times New Roman"/>
          <w:b/>
          <w:szCs w:val="24"/>
        </w:rPr>
        <w:t>UI</w:t>
      </w:r>
      <w:r w:rsidR="00DD1573" w:rsidRPr="007664E5">
        <w:rPr>
          <w:rFonts w:ascii="Times New Roman" w:hAnsi="Times New Roman"/>
          <w:b/>
          <w:szCs w:val="24"/>
        </w:rPr>
        <w:t xml:space="preserve"> </w:t>
      </w:r>
      <w:r w:rsidR="00DD1573">
        <w:rPr>
          <w:rFonts w:ascii="Times New Roman" w:hAnsi="Times New Roman"/>
          <w:b/>
          <w:szCs w:val="24"/>
        </w:rPr>
        <w:t>DYDŽIO IR MOKĖJIMO</w:t>
      </w:r>
      <w:r w:rsidR="00DD1573" w:rsidRPr="007664E5">
        <w:rPr>
          <w:rFonts w:ascii="Times New Roman" w:hAnsi="Times New Roman"/>
          <w:b/>
          <w:szCs w:val="24"/>
        </w:rPr>
        <w:t xml:space="preserve"> PANEVĖŽIO RAJONO SAVIVALDYBĖJE TVARKOS PATVIRTINIMO</w:t>
      </w:r>
      <w:r w:rsidRPr="007664E5">
        <w:rPr>
          <w:rFonts w:ascii="Times New Roman" w:hAnsi="Times New Roman"/>
          <w:b/>
          <w:szCs w:val="24"/>
        </w:rPr>
        <w:t>“</w:t>
      </w:r>
    </w:p>
    <w:p w14:paraId="515FE5F1" w14:textId="77777777" w:rsidR="000135DE" w:rsidRPr="007664E5" w:rsidRDefault="000135DE" w:rsidP="000135DE">
      <w:pPr>
        <w:jc w:val="center"/>
        <w:rPr>
          <w:rFonts w:ascii="Times New Roman" w:hAnsi="Times New Roman"/>
          <w:b/>
          <w:szCs w:val="24"/>
        </w:rPr>
      </w:pPr>
      <w:r w:rsidRPr="007664E5">
        <w:rPr>
          <w:rFonts w:ascii="Times New Roman" w:hAnsi="Times New Roman"/>
          <w:b/>
          <w:szCs w:val="24"/>
        </w:rPr>
        <w:t>PROJEKTO</w:t>
      </w:r>
      <w:r>
        <w:rPr>
          <w:rFonts w:ascii="Times New Roman" w:hAnsi="Times New Roman"/>
          <w:b/>
          <w:szCs w:val="24"/>
        </w:rPr>
        <w:t xml:space="preserve"> AIŠKINAMASIS RAŠTAS</w:t>
      </w:r>
    </w:p>
    <w:p w14:paraId="670533C7" w14:textId="77777777" w:rsidR="000135DE" w:rsidRPr="007664E5" w:rsidRDefault="000135DE" w:rsidP="000135DE">
      <w:pPr>
        <w:jc w:val="center"/>
        <w:rPr>
          <w:rFonts w:ascii="Times New Roman" w:hAnsi="Times New Roman"/>
          <w:szCs w:val="24"/>
        </w:rPr>
      </w:pPr>
    </w:p>
    <w:p w14:paraId="4DA04258" w14:textId="6C4F755B" w:rsidR="000135DE" w:rsidRPr="007664E5" w:rsidRDefault="000135DE" w:rsidP="000135DE">
      <w:pPr>
        <w:jc w:val="center"/>
        <w:rPr>
          <w:rFonts w:ascii="Times New Roman" w:hAnsi="Times New Roman"/>
          <w:szCs w:val="24"/>
        </w:rPr>
      </w:pPr>
      <w:r w:rsidRPr="007664E5">
        <w:rPr>
          <w:rFonts w:ascii="Times New Roman" w:hAnsi="Times New Roman"/>
          <w:szCs w:val="24"/>
        </w:rPr>
        <w:t>20</w:t>
      </w:r>
      <w:r>
        <w:rPr>
          <w:rFonts w:ascii="Times New Roman" w:hAnsi="Times New Roman"/>
          <w:szCs w:val="24"/>
        </w:rPr>
        <w:t>2</w:t>
      </w:r>
      <w:r w:rsidR="00B47BAD">
        <w:rPr>
          <w:rFonts w:ascii="Times New Roman" w:hAnsi="Times New Roman"/>
          <w:szCs w:val="24"/>
        </w:rPr>
        <w:t>4</w:t>
      </w:r>
      <w:r w:rsidRPr="007664E5">
        <w:rPr>
          <w:rFonts w:ascii="Times New Roman" w:hAnsi="Times New Roman"/>
          <w:szCs w:val="24"/>
        </w:rPr>
        <w:t xml:space="preserve"> m. </w:t>
      </w:r>
      <w:r>
        <w:rPr>
          <w:rFonts w:ascii="Times New Roman" w:hAnsi="Times New Roman"/>
          <w:szCs w:val="24"/>
        </w:rPr>
        <w:t xml:space="preserve">rugpjūčio </w:t>
      </w:r>
      <w:r w:rsidR="00564DEC">
        <w:rPr>
          <w:rFonts w:ascii="Times New Roman" w:hAnsi="Times New Roman"/>
          <w:szCs w:val="24"/>
        </w:rPr>
        <w:t>2</w:t>
      </w:r>
      <w:r w:rsidR="00B47BAD">
        <w:rPr>
          <w:rFonts w:ascii="Times New Roman" w:hAnsi="Times New Roman"/>
          <w:szCs w:val="24"/>
        </w:rPr>
        <w:t>7</w:t>
      </w:r>
      <w:r w:rsidRPr="007664E5">
        <w:rPr>
          <w:rFonts w:ascii="Times New Roman" w:hAnsi="Times New Roman"/>
          <w:szCs w:val="24"/>
        </w:rPr>
        <w:t xml:space="preserve"> d. </w:t>
      </w:r>
    </w:p>
    <w:p w14:paraId="181DF6C6" w14:textId="77777777" w:rsidR="000135DE" w:rsidRPr="007664E5" w:rsidRDefault="000135DE" w:rsidP="000135DE">
      <w:pPr>
        <w:jc w:val="center"/>
        <w:rPr>
          <w:rFonts w:ascii="Times New Roman" w:hAnsi="Times New Roman"/>
          <w:szCs w:val="24"/>
        </w:rPr>
      </w:pPr>
      <w:r w:rsidRPr="007664E5">
        <w:rPr>
          <w:rFonts w:ascii="Times New Roman" w:hAnsi="Times New Roman"/>
          <w:szCs w:val="24"/>
        </w:rPr>
        <w:t>Panevėžys</w:t>
      </w:r>
    </w:p>
    <w:p w14:paraId="5090C460" w14:textId="77777777" w:rsidR="000135DE" w:rsidRPr="007664E5" w:rsidRDefault="000135DE" w:rsidP="000135DE">
      <w:pPr>
        <w:jc w:val="center"/>
        <w:rPr>
          <w:rFonts w:ascii="Times New Roman" w:hAnsi="Times New Roman"/>
          <w:szCs w:val="24"/>
        </w:rPr>
      </w:pPr>
    </w:p>
    <w:p w14:paraId="5CCA646D" w14:textId="77777777" w:rsidR="000135DE" w:rsidRPr="007664E5" w:rsidRDefault="000135DE" w:rsidP="000135DE">
      <w:pPr>
        <w:ind w:hanging="1701"/>
        <w:rPr>
          <w:rFonts w:ascii="Times New Roman" w:hAnsi="Times New Roman"/>
          <w:b/>
          <w:szCs w:val="24"/>
        </w:rPr>
      </w:pPr>
      <w:r w:rsidRPr="007664E5">
        <w:rPr>
          <w:rFonts w:ascii="Times New Roman" w:hAnsi="Times New Roman"/>
          <w:szCs w:val="24"/>
        </w:rPr>
        <w:tab/>
      </w:r>
      <w:r w:rsidRPr="007664E5">
        <w:rPr>
          <w:rFonts w:ascii="Times New Roman" w:hAnsi="Times New Roman"/>
          <w:szCs w:val="24"/>
        </w:rPr>
        <w:tab/>
      </w:r>
      <w:r w:rsidRPr="001E365A">
        <w:rPr>
          <w:rFonts w:ascii="Times New Roman" w:hAnsi="Times New Roman"/>
          <w:b/>
          <w:bCs/>
          <w:szCs w:val="24"/>
        </w:rPr>
        <w:t>1.</w:t>
      </w:r>
      <w:r>
        <w:rPr>
          <w:rFonts w:ascii="Times New Roman" w:hAnsi="Times New Roman"/>
          <w:szCs w:val="24"/>
        </w:rPr>
        <w:t xml:space="preserve"> </w:t>
      </w:r>
      <w:r>
        <w:rPr>
          <w:rFonts w:ascii="Times New Roman" w:hAnsi="Times New Roman"/>
          <w:b/>
          <w:szCs w:val="24"/>
        </w:rPr>
        <w:t>Sprendimo projekto tikslai ir uždaviniai</w:t>
      </w:r>
    </w:p>
    <w:p w14:paraId="5B7B835C" w14:textId="43C3EB9D" w:rsidR="000135DE" w:rsidRPr="00DD1573" w:rsidRDefault="000135DE" w:rsidP="000135DE">
      <w:pPr>
        <w:ind w:hanging="1701"/>
        <w:jc w:val="both"/>
        <w:rPr>
          <w:rFonts w:ascii="Times New Roman" w:hAnsi="Times New Roman"/>
          <w:bCs/>
          <w:szCs w:val="24"/>
        </w:rPr>
      </w:pPr>
      <w:r w:rsidRPr="007664E5">
        <w:rPr>
          <w:rFonts w:ascii="Times New Roman" w:hAnsi="Times New Roman"/>
          <w:szCs w:val="24"/>
        </w:rPr>
        <w:tab/>
      </w:r>
      <w:r w:rsidRPr="007664E5">
        <w:rPr>
          <w:rFonts w:ascii="Times New Roman" w:hAnsi="Times New Roman"/>
          <w:szCs w:val="24"/>
        </w:rPr>
        <w:tab/>
      </w:r>
      <w:r>
        <w:rPr>
          <w:rFonts w:ascii="Times New Roman" w:hAnsi="Times New Roman"/>
        </w:rPr>
        <w:t xml:space="preserve">Sprendimo projekto tikslas – patvirtinti </w:t>
      </w:r>
      <w:r w:rsidR="00DD1573">
        <w:rPr>
          <w:rFonts w:ascii="Times New Roman" w:hAnsi="Times New Roman"/>
        </w:rPr>
        <w:t>A</w:t>
      </w:r>
      <w:r w:rsidR="00DD1573" w:rsidRPr="00DD1573">
        <w:rPr>
          <w:rFonts w:ascii="Times New Roman" w:hAnsi="Times New Roman"/>
          <w:bCs/>
          <w:szCs w:val="24"/>
        </w:rPr>
        <w:t xml:space="preserve">tlygio budinčiam ir nuolatiniam globotojui dydžio ir mokėjimo </w:t>
      </w:r>
      <w:r w:rsidR="00DD1573">
        <w:rPr>
          <w:rFonts w:ascii="Times New Roman" w:hAnsi="Times New Roman"/>
          <w:bCs/>
          <w:szCs w:val="24"/>
        </w:rPr>
        <w:t>P</w:t>
      </w:r>
      <w:r w:rsidR="00DD1573" w:rsidRPr="00DD1573">
        <w:rPr>
          <w:rFonts w:ascii="Times New Roman" w:hAnsi="Times New Roman"/>
          <w:bCs/>
          <w:szCs w:val="24"/>
        </w:rPr>
        <w:t>anevėžio rajono savivaldybėje tvark</w:t>
      </w:r>
      <w:r w:rsidR="00DD1573">
        <w:rPr>
          <w:rFonts w:ascii="Times New Roman" w:hAnsi="Times New Roman"/>
          <w:bCs/>
          <w:szCs w:val="24"/>
        </w:rPr>
        <w:t>ą</w:t>
      </w:r>
      <w:r w:rsidR="00DD1573" w:rsidRPr="00DD1573">
        <w:rPr>
          <w:rFonts w:ascii="Times New Roman" w:hAnsi="Times New Roman"/>
          <w:bCs/>
        </w:rPr>
        <w:t>.</w:t>
      </w:r>
    </w:p>
    <w:p w14:paraId="2C6B517D" w14:textId="29AEED75" w:rsidR="000135DE" w:rsidRPr="007664E5" w:rsidRDefault="000135DE" w:rsidP="000135DE">
      <w:pPr>
        <w:jc w:val="both"/>
        <w:rPr>
          <w:rFonts w:ascii="Times New Roman" w:hAnsi="Times New Roman"/>
          <w:b/>
          <w:szCs w:val="24"/>
        </w:rPr>
      </w:pPr>
      <w:r w:rsidRPr="007664E5">
        <w:rPr>
          <w:rFonts w:ascii="Times New Roman" w:hAnsi="Times New Roman"/>
          <w:b/>
          <w:szCs w:val="24"/>
        </w:rPr>
        <w:tab/>
      </w:r>
      <w:r>
        <w:rPr>
          <w:rFonts w:ascii="Times New Roman" w:hAnsi="Times New Roman"/>
          <w:b/>
          <w:szCs w:val="24"/>
        </w:rPr>
        <w:t>2. Siūlomos teisinio reguliavimo nuostatos</w:t>
      </w:r>
      <w:r w:rsidR="004B4D4B">
        <w:rPr>
          <w:rFonts w:ascii="Times New Roman" w:hAnsi="Times New Roman"/>
          <w:b/>
          <w:szCs w:val="24"/>
        </w:rPr>
        <w:t xml:space="preserve"> ir laukiami rezultatai</w:t>
      </w:r>
    </w:p>
    <w:p w14:paraId="449DF2E8" w14:textId="304762F5" w:rsidR="004B4D4B" w:rsidRDefault="000135DE" w:rsidP="004B4D4B">
      <w:pPr>
        <w:ind w:firstLine="720"/>
        <w:jc w:val="both"/>
        <w:rPr>
          <w:rFonts w:ascii="Times New Roman" w:hAnsi="Times New Roman"/>
          <w:szCs w:val="24"/>
        </w:rPr>
      </w:pPr>
      <w:r>
        <w:rPr>
          <w:rFonts w:ascii="Times New Roman" w:hAnsi="Times New Roman"/>
          <w:szCs w:val="24"/>
        </w:rPr>
        <w:t>Lietuvos Respublikos socialinės apsaugos ir darbo ministras 202</w:t>
      </w:r>
      <w:r w:rsidR="00B47BAD">
        <w:rPr>
          <w:rFonts w:ascii="Times New Roman" w:hAnsi="Times New Roman"/>
          <w:szCs w:val="24"/>
        </w:rPr>
        <w:t>4</w:t>
      </w:r>
      <w:r>
        <w:rPr>
          <w:rFonts w:ascii="Times New Roman" w:hAnsi="Times New Roman"/>
          <w:szCs w:val="24"/>
        </w:rPr>
        <w:t xml:space="preserve"> m. birželio </w:t>
      </w:r>
      <w:r w:rsidR="00B47BAD">
        <w:rPr>
          <w:rFonts w:ascii="Times New Roman" w:hAnsi="Times New Roman"/>
          <w:szCs w:val="24"/>
        </w:rPr>
        <w:t>21</w:t>
      </w:r>
      <w:r>
        <w:rPr>
          <w:rFonts w:ascii="Times New Roman" w:hAnsi="Times New Roman"/>
          <w:szCs w:val="24"/>
        </w:rPr>
        <w:t xml:space="preserve"> d. įsakymu Nr. A1-4</w:t>
      </w:r>
      <w:r w:rsidR="00B47BAD">
        <w:rPr>
          <w:rFonts w:ascii="Times New Roman" w:hAnsi="Times New Roman"/>
          <w:szCs w:val="24"/>
        </w:rPr>
        <w:t>21</w:t>
      </w:r>
      <w:r>
        <w:rPr>
          <w:rFonts w:ascii="Times New Roman" w:hAnsi="Times New Roman"/>
          <w:szCs w:val="24"/>
        </w:rPr>
        <w:t xml:space="preserve"> pakeitė </w:t>
      </w:r>
      <w:r w:rsidRPr="007664E5">
        <w:rPr>
          <w:rFonts w:ascii="Times New Roman" w:hAnsi="Times New Roman"/>
          <w:szCs w:val="24"/>
        </w:rPr>
        <w:t>Globos centro veiklos ir vaiko budinčio globotojo vykdomos priežiūros organizavimo ir kokybės priežiūros tvarkos apraš</w:t>
      </w:r>
      <w:r>
        <w:rPr>
          <w:rFonts w:ascii="Times New Roman" w:hAnsi="Times New Roman"/>
          <w:szCs w:val="24"/>
        </w:rPr>
        <w:t>ą</w:t>
      </w:r>
      <w:r w:rsidRPr="007664E5">
        <w:rPr>
          <w:rFonts w:ascii="Times New Roman" w:hAnsi="Times New Roman"/>
          <w:szCs w:val="24"/>
        </w:rPr>
        <w:t>, patvirtint</w:t>
      </w:r>
      <w:r>
        <w:rPr>
          <w:rFonts w:ascii="Times New Roman" w:hAnsi="Times New Roman"/>
          <w:szCs w:val="24"/>
        </w:rPr>
        <w:t>ą</w:t>
      </w:r>
      <w:r w:rsidRPr="007664E5">
        <w:rPr>
          <w:rFonts w:ascii="Times New Roman" w:hAnsi="Times New Roman"/>
          <w:szCs w:val="24"/>
        </w:rPr>
        <w:t xml:space="preserve"> Lietuvos Respublikos socialinės apsaugos ir darbo ministro 2018 m. sausio 19 d. įsakymu Nr. A1-28 „</w:t>
      </w:r>
      <w:r w:rsidRPr="007664E5">
        <w:rPr>
          <w:rFonts w:ascii="Times New Roman" w:hAnsi="Times New Roman"/>
          <w:bCs/>
          <w:szCs w:val="24"/>
        </w:rPr>
        <w:t>Dėl Globos centro veiklos ir vaiko budinčio globotojo vykdomos priežiūros organizavimo ir kokybės priežiūros tvarkos aprašo patvirtinimo“</w:t>
      </w:r>
      <w:r w:rsidR="004B4D4B">
        <w:rPr>
          <w:rFonts w:ascii="Times New Roman" w:hAnsi="Times New Roman"/>
          <w:bCs/>
          <w:szCs w:val="24"/>
        </w:rPr>
        <w:t>.</w:t>
      </w:r>
      <w:r w:rsidRPr="007664E5">
        <w:rPr>
          <w:rFonts w:ascii="Times New Roman" w:hAnsi="Times New Roman"/>
          <w:szCs w:val="24"/>
        </w:rPr>
        <w:t xml:space="preserve"> </w:t>
      </w:r>
      <w:r w:rsidR="004B4D4B">
        <w:rPr>
          <w:rFonts w:ascii="Times New Roman" w:eastAsia="Calibri" w:hAnsi="Times New Roman"/>
          <w:szCs w:val="24"/>
        </w:rPr>
        <w:t xml:space="preserve">Nuo 2024 metų liepos 1 d. keitėsi </w:t>
      </w:r>
      <w:r w:rsidR="004B4D4B" w:rsidRPr="007664E5">
        <w:rPr>
          <w:rFonts w:ascii="Times New Roman" w:hAnsi="Times New Roman"/>
          <w:szCs w:val="24"/>
        </w:rPr>
        <w:t>Globos centro veiklos ir vaiko budinčio globotojo vykdomos priežiūros organizavimo ir kokybės priežiūros tvarkos apraš</w:t>
      </w:r>
      <w:r w:rsidR="004B4D4B">
        <w:rPr>
          <w:rFonts w:ascii="Times New Roman" w:hAnsi="Times New Roman"/>
          <w:szCs w:val="24"/>
        </w:rPr>
        <w:t>o pavadinimas, dabar – Globos centro veiklos aprašas</w:t>
      </w:r>
      <w:r w:rsidR="008A3E80">
        <w:rPr>
          <w:rFonts w:ascii="Times New Roman" w:hAnsi="Times New Roman"/>
          <w:szCs w:val="24"/>
        </w:rPr>
        <w:t xml:space="preserve"> </w:t>
      </w:r>
      <w:r w:rsidR="008A3E80">
        <w:rPr>
          <w:rFonts w:ascii="Times New Roman" w:hAnsi="Times New Roman"/>
          <w:bCs/>
          <w:szCs w:val="24"/>
        </w:rPr>
        <w:t>(toliau – Tvarkos aprašas)</w:t>
      </w:r>
      <w:r w:rsidR="004B4D4B">
        <w:rPr>
          <w:rFonts w:ascii="Times New Roman" w:hAnsi="Times New Roman"/>
          <w:szCs w:val="24"/>
        </w:rPr>
        <w:t>.</w:t>
      </w:r>
    </w:p>
    <w:p w14:paraId="2C2205EC" w14:textId="60294D52" w:rsidR="000135DE" w:rsidRPr="00504AA6" w:rsidRDefault="00844F44" w:rsidP="00844F44">
      <w:pPr>
        <w:ind w:firstLine="720"/>
        <w:jc w:val="both"/>
        <w:rPr>
          <w:rFonts w:ascii="Times New Roman" w:hAnsi="Times New Roman"/>
          <w:szCs w:val="24"/>
        </w:rPr>
      </w:pPr>
      <w:r>
        <w:rPr>
          <w:rFonts w:ascii="Times New Roman" w:hAnsi="Times New Roman"/>
          <w:szCs w:val="24"/>
        </w:rPr>
        <w:t xml:space="preserve">Tvarkos </w:t>
      </w:r>
      <w:r w:rsidR="004B4D4B">
        <w:rPr>
          <w:rFonts w:ascii="Times New Roman" w:hAnsi="Times New Roman"/>
          <w:szCs w:val="24"/>
        </w:rPr>
        <w:t>apraš</w:t>
      </w:r>
      <w:r>
        <w:rPr>
          <w:rFonts w:ascii="Times New Roman" w:hAnsi="Times New Roman"/>
          <w:szCs w:val="24"/>
        </w:rPr>
        <w:t>o 6 punkte nurodyta, kad globos centro veiklos organizavimo tvarką nustato Savivaldybės meras, o atlygis budinčiam ir nuolatiniam globotojui nustatomas Lietuvos Respublikos socialinių paslaugų įstatymo (toliau – Įstatymas) nustatyta tvarka.</w:t>
      </w:r>
    </w:p>
    <w:p w14:paraId="3049FC96" w14:textId="4B40E9EC" w:rsidR="000135DE" w:rsidRDefault="000135DE" w:rsidP="000135DE">
      <w:pPr>
        <w:ind w:firstLine="720"/>
        <w:jc w:val="both"/>
        <w:rPr>
          <w:rFonts w:ascii="Times New Roman" w:eastAsia="Calibri" w:hAnsi="Times New Roman"/>
          <w:szCs w:val="24"/>
        </w:rPr>
      </w:pPr>
      <w:r w:rsidRPr="007664E5">
        <w:rPr>
          <w:rFonts w:ascii="Times New Roman" w:eastAsia="Calibri" w:hAnsi="Times New Roman"/>
          <w:szCs w:val="24"/>
        </w:rPr>
        <w:t>Globos centro veiklos ir vaiko budinčio globotojo vykdomos priežiūros organizavimo Panevėžio rajono savivaldybėje tvarkos aprašas</w:t>
      </w:r>
      <w:r>
        <w:rPr>
          <w:rFonts w:ascii="Times New Roman" w:eastAsia="Calibri" w:hAnsi="Times New Roman"/>
          <w:szCs w:val="24"/>
        </w:rPr>
        <w:t xml:space="preserve"> (toliau – Aprašas)</w:t>
      </w:r>
      <w:r w:rsidRPr="007664E5">
        <w:rPr>
          <w:rFonts w:ascii="Times New Roman" w:hAnsi="Times New Roman"/>
          <w:szCs w:val="24"/>
        </w:rPr>
        <w:t xml:space="preserve"> </w:t>
      </w:r>
      <w:r>
        <w:rPr>
          <w:rFonts w:ascii="Times New Roman" w:hAnsi="Times New Roman"/>
          <w:szCs w:val="24"/>
        </w:rPr>
        <w:t xml:space="preserve">buvo patvirtintas </w:t>
      </w:r>
      <w:r>
        <w:rPr>
          <w:rFonts w:ascii="Times New Roman" w:eastAsia="Calibri" w:hAnsi="Times New Roman"/>
          <w:szCs w:val="24"/>
        </w:rPr>
        <w:t xml:space="preserve">2021 m. </w:t>
      </w:r>
      <w:r w:rsidR="00B47BAD">
        <w:rPr>
          <w:rFonts w:ascii="Times New Roman" w:eastAsia="Calibri" w:hAnsi="Times New Roman"/>
          <w:szCs w:val="24"/>
        </w:rPr>
        <w:t>rugpjūčio</w:t>
      </w:r>
      <w:r>
        <w:rPr>
          <w:rFonts w:ascii="Times New Roman" w:eastAsia="Calibri" w:hAnsi="Times New Roman"/>
          <w:szCs w:val="24"/>
        </w:rPr>
        <w:t xml:space="preserve"> 2</w:t>
      </w:r>
      <w:r w:rsidR="005C4AAF">
        <w:rPr>
          <w:rFonts w:ascii="Times New Roman" w:eastAsia="Calibri" w:hAnsi="Times New Roman"/>
          <w:szCs w:val="24"/>
        </w:rPr>
        <w:t>6</w:t>
      </w:r>
      <w:r>
        <w:rPr>
          <w:rFonts w:ascii="Times New Roman" w:eastAsia="Calibri" w:hAnsi="Times New Roman"/>
          <w:szCs w:val="24"/>
        </w:rPr>
        <w:t xml:space="preserve"> d. </w:t>
      </w:r>
      <w:r>
        <w:rPr>
          <w:rFonts w:ascii="Times New Roman" w:hAnsi="Times New Roman"/>
          <w:szCs w:val="24"/>
        </w:rPr>
        <w:t>Panevėžio rajono savivaldybės</w:t>
      </w:r>
      <w:r w:rsidRPr="007664E5">
        <w:rPr>
          <w:rFonts w:ascii="Times New Roman" w:eastAsia="Calibri" w:hAnsi="Times New Roman"/>
          <w:szCs w:val="24"/>
        </w:rPr>
        <w:t xml:space="preserve"> </w:t>
      </w:r>
      <w:r>
        <w:rPr>
          <w:rFonts w:ascii="Times New Roman" w:eastAsia="Calibri" w:hAnsi="Times New Roman"/>
          <w:szCs w:val="24"/>
        </w:rPr>
        <w:t xml:space="preserve">tarybos posėdyje. </w:t>
      </w:r>
      <w:r w:rsidR="00844F44">
        <w:rPr>
          <w:rFonts w:ascii="Times New Roman" w:eastAsia="Calibri" w:hAnsi="Times New Roman"/>
          <w:szCs w:val="24"/>
        </w:rPr>
        <w:t>Apraše buvo numatyta ir atlygio skyrimo budinčiam globotojui dydis ir skyrimo tvarka.</w:t>
      </w:r>
    </w:p>
    <w:p w14:paraId="40F4A0C9" w14:textId="79A7E847" w:rsidR="000135DE" w:rsidRDefault="008A3E80" w:rsidP="008A3E80">
      <w:pPr>
        <w:tabs>
          <w:tab w:val="left" w:pos="851"/>
        </w:tabs>
        <w:jc w:val="both"/>
        <w:rPr>
          <w:rFonts w:ascii="Times New Roman" w:eastAsia="Calibri" w:hAnsi="Times New Roman"/>
          <w:szCs w:val="24"/>
        </w:rPr>
      </w:pPr>
      <w:r>
        <w:rPr>
          <w:rFonts w:ascii="Times New Roman" w:eastAsia="Calibri" w:hAnsi="Times New Roman"/>
          <w:szCs w:val="24"/>
        </w:rPr>
        <w:tab/>
      </w:r>
      <w:r w:rsidR="005C4AAF">
        <w:rPr>
          <w:rFonts w:ascii="Times New Roman" w:eastAsia="Calibri" w:hAnsi="Times New Roman"/>
          <w:szCs w:val="24"/>
        </w:rPr>
        <w:t xml:space="preserve">Vadovaujantis </w:t>
      </w:r>
      <w:r w:rsidR="00844F44">
        <w:rPr>
          <w:rFonts w:ascii="Times New Roman" w:eastAsia="Calibri" w:hAnsi="Times New Roman"/>
          <w:szCs w:val="24"/>
        </w:rPr>
        <w:t>Į</w:t>
      </w:r>
      <w:r w:rsidR="005C4AAF">
        <w:rPr>
          <w:rFonts w:ascii="Times New Roman" w:eastAsia="Calibri" w:hAnsi="Times New Roman"/>
          <w:szCs w:val="24"/>
        </w:rPr>
        <w:t xml:space="preserve">statymu </w:t>
      </w:r>
      <w:r w:rsidR="000135DE" w:rsidRPr="007664E5">
        <w:rPr>
          <w:rFonts w:ascii="Times New Roman" w:eastAsia="Calibri" w:hAnsi="Times New Roman"/>
          <w:szCs w:val="24"/>
        </w:rPr>
        <w:t>atlyg</w:t>
      </w:r>
      <w:r w:rsidR="00844F44">
        <w:rPr>
          <w:rFonts w:ascii="Times New Roman" w:eastAsia="Calibri" w:hAnsi="Times New Roman"/>
          <w:szCs w:val="24"/>
        </w:rPr>
        <w:t>į</w:t>
      </w:r>
      <w:r w:rsidR="000135DE" w:rsidRPr="007664E5">
        <w:rPr>
          <w:rFonts w:ascii="Times New Roman" w:eastAsia="Calibri" w:hAnsi="Times New Roman"/>
          <w:szCs w:val="24"/>
        </w:rPr>
        <w:t xml:space="preserve"> budinčiam </w:t>
      </w:r>
      <w:r w:rsidR="005C4AAF">
        <w:rPr>
          <w:rFonts w:ascii="Times New Roman" w:eastAsia="Calibri" w:hAnsi="Times New Roman"/>
          <w:szCs w:val="24"/>
        </w:rPr>
        <w:t xml:space="preserve">ir nuolatiniam </w:t>
      </w:r>
      <w:r w:rsidR="000135DE" w:rsidRPr="007664E5">
        <w:rPr>
          <w:rFonts w:ascii="Times New Roman" w:eastAsia="Calibri" w:hAnsi="Times New Roman"/>
          <w:szCs w:val="24"/>
        </w:rPr>
        <w:t>globotojui</w:t>
      </w:r>
      <w:r w:rsidR="00844F44">
        <w:rPr>
          <w:rFonts w:ascii="Times New Roman" w:eastAsia="Calibri" w:hAnsi="Times New Roman"/>
          <w:szCs w:val="24"/>
        </w:rPr>
        <w:t xml:space="preserve"> nustato Savivaldybės taryba.</w:t>
      </w:r>
      <w:r w:rsidR="001A5AAC">
        <w:rPr>
          <w:rFonts w:ascii="Times New Roman" w:eastAsia="Calibri" w:hAnsi="Times New Roman"/>
          <w:szCs w:val="24"/>
        </w:rPr>
        <w:t xml:space="preserve"> Siūloma budinčiam globotojui atlygį</w:t>
      </w:r>
      <w:r w:rsidR="000135DE">
        <w:rPr>
          <w:rFonts w:ascii="Times New Roman" w:eastAsia="Calibri" w:hAnsi="Times New Roman"/>
          <w:szCs w:val="24"/>
        </w:rPr>
        <w:t xml:space="preserve"> </w:t>
      </w:r>
      <w:r w:rsidR="000135DE" w:rsidRPr="007664E5">
        <w:rPr>
          <w:rFonts w:ascii="Times New Roman" w:eastAsia="Calibri" w:hAnsi="Times New Roman"/>
          <w:szCs w:val="24"/>
        </w:rPr>
        <w:t>didin</w:t>
      </w:r>
      <w:r w:rsidR="004B4D4B">
        <w:rPr>
          <w:rFonts w:ascii="Times New Roman" w:eastAsia="Calibri" w:hAnsi="Times New Roman"/>
          <w:szCs w:val="24"/>
        </w:rPr>
        <w:t>ti</w:t>
      </w:r>
      <w:r w:rsidR="000135DE" w:rsidRPr="007664E5">
        <w:rPr>
          <w:rFonts w:ascii="Times New Roman" w:eastAsia="Calibri" w:hAnsi="Times New Roman"/>
          <w:szCs w:val="24"/>
        </w:rPr>
        <w:t xml:space="preserve"> </w:t>
      </w:r>
      <w:r w:rsidR="000135DE">
        <w:rPr>
          <w:rFonts w:ascii="Times New Roman" w:eastAsia="Calibri" w:hAnsi="Times New Roman"/>
          <w:szCs w:val="24"/>
        </w:rPr>
        <w:t xml:space="preserve">tuo laikotarpiu, kai vaikas perduotas prižiūrėti budinčiam globotojui, ne mažiau kaip </w:t>
      </w:r>
      <w:r w:rsidR="000135DE" w:rsidRPr="007664E5">
        <w:rPr>
          <w:rFonts w:ascii="Times New Roman" w:eastAsia="Calibri" w:hAnsi="Times New Roman"/>
          <w:szCs w:val="24"/>
        </w:rPr>
        <w:t>po 0,5 MMA per mėnesį už kiekvieną budinčio globotojo šeimoje apgyvendintą vaiką</w:t>
      </w:r>
      <w:r w:rsidR="000135DE">
        <w:rPr>
          <w:rFonts w:ascii="Times New Roman" w:eastAsia="Calibri" w:hAnsi="Times New Roman"/>
          <w:szCs w:val="24"/>
        </w:rPr>
        <w:t>, o už kūdikį ar paauglį nuo 12 metų ar neįgalų vaiką – po 0,75 minimalios mėnesinės algos dydžio per mėnesį.</w:t>
      </w:r>
      <w:r w:rsidR="001A5AAC">
        <w:rPr>
          <w:rFonts w:ascii="Times New Roman" w:eastAsia="Calibri" w:hAnsi="Times New Roman"/>
          <w:szCs w:val="24"/>
        </w:rPr>
        <w:t xml:space="preserve"> </w:t>
      </w:r>
      <w:r>
        <w:rPr>
          <w:rFonts w:ascii="Times New Roman" w:eastAsia="Calibri" w:hAnsi="Times New Roman"/>
          <w:szCs w:val="24"/>
        </w:rPr>
        <w:t xml:space="preserve">Nuo 2024 m. liepos 1 d. atsiranda nuolatinio globotojo sąvoka ir toks nuolatinis globotojas jau gali pradėti darbą globos centre. </w:t>
      </w:r>
      <w:r w:rsidR="001A5AAC">
        <w:rPr>
          <w:rFonts w:ascii="Times New Roman" w:eastAsia="Calibri" w:hAnsi="Times New Roman"/>
          <w:szCs w:val="24"/>
        </w:rPr>
        <w:t>Nuolatiniam globotojui mokamas atlygis ne mažesnis kaip 2 MMA per mėnesį už faktiškai prižiūrimą vaiką, o jeigu nuolatinis globotojas prižiūri daugiau kaip vieną vaiką, atlygis jam didinamas ne mažiau kaip 0,75 MMA dydžio per mėnesį.</w:t>
      </w:r>
    </w:p>
    <w:tbl>
      <w:tblPr>
        <w:tblStyle w:val="Lentelstinklelis"/>
        <w:tblW w:w="0" w:type="auto"/>
        <w:tblLook w:val="04A0" w:firstRow="1" w:lastRow="0" w:firstColumn="1" w:lastColumn="0" w:noHBand="0" w:noVBand="1"/>
      </w:tblPr>
      <w:tblGrid>
        <w:gridCol w:w="2263"/>
        <w:gridCol w:w="2127"/>
        <w:gridCol w:w="2551"/>
        <w:gridCol w:w="2697"/>
      </w:tblGrid>
      <w:tr w:rsidR="001A5AAC" w14:paraId="5E89A294" w14:textId="77777777" w:rsidTr="004B4D4B">
        <w:tc>
          <w:tcPr>
            <w:tcW w:w="2263" w:type="dxa"/>
          </w:tcPr>
          <w:p w14:paraId="015DB1C2" w14:textId="77777777" w:rsidR="001A5AAC" w:rsidRDefault="001A5AAC" w:rsidP="000135DE">
            <w:pPr>
              <w:tabs>
                <w:tab w:val="left" w:pos="851"/>
              </w:tabs>
              <w:jc w:val="both"/>
              <w:rPr>
                <w:rFonts w:ascii="Times New Roman" w:eastAsia="Calibri" w:hAnsi="Times New Roman"/>
                <w:szCs w:val="24"/>
              </w:rPr>
            </w:pPr>
          </w:p>
        </w:tc>
        <w:tc>
          <w:tcPr>
            <w:tcW w:w="2127" w:type="dxa"/>
          </w:tcPr>
          <w:p w14:paraId="6687DC4E" w14:textId="77777777" w:rsidR="001A5AAC" w:rsidRDefault="001A5AAC" w:rsidP="000135DE">
            <w:pPr>
              <w:tabs>
                <w:tab w:val="left" w:pos="851"/>
              </w:tabs>
              <w:jc w:val="both"/>
              <w:rPr>
                <w:rFonts w:ascii="Times New Roman" w:eastAsia="Calibri" w:hAnsi="Times New Roman"/>
                <w:szCs w:val="24"/>
              </w:rPr>
            </w:pPr>
          </w:p>
        </w:tc>
        <w:tc>
          <w:tcPr>
            <w:tcW w:w="2551" w:type="dxa"/>
          </w:tcPr>
          <w:p w14:paraId="02791AC0" w14:textId="3F276CDB"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Pagal buvusį Aprašą</w:t>
            </w:r>
          </w:p>
        </w:tc>
        <w:tc>
          <w:tcPr>
            <w:tcW w:w="2697" w:type="dxa"/>
          </w:tcPr>
          <w:p w14:paraId="7B03DEDC" w14:textId="72FD4071"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Siūloma</w:t>
            </w:r>
          </w:p>
        </w:tc>
      </w:tr>
      <w:tr w:rsidR="001A5AAC" w14:paraId="4BB3B1EC" w14:textId="77777777" w:rsidTr="004B4D4B">
        <w:tc>
          <w:tcPr>
            <w:tcW w:w="4390" w:type="dxa"/>
            <w:gridSpan w:val="2"/>
          </w:tcPr>
          <w:p w14:paraId="1C888B59" w14:textId="428163DF" w:rsidR="001A5AAC" w:rsidRPr="004B4D4B" w:rsidRDefault="001A5AAC" w:rsidP="000135DE">
            <w:pPr>
              <w:tabs>
                <w:tab w:val="left" w:pos="851"/>
              </w:tabs>
              <w:jc w:val="both"/>
              <w:rPr>
                <w:rFonts w:ascii="Times New Roman" w:eastAsia="Calibri" w:hAnsi="Times New Roman"/>
                <w:b/>
                <w:bCs/>
                <w:szCs w:val="24"/>
              </w:rPr>
            </w:pPr>
            <w:r w:rsidRPr="004B4D4B">
              <w:rPr>
                <w:rFonts w:ascii="Times New Roman" w:eastAsia="Calibri" w:hAnsi="Times New Roman"/>
                <w:b/>
                <w:bCs/>
                <w:szCs w:val="24"/>
              </w:rPr>
              <w:t>Budintis globotojas</w:t>
            </w:r>
          </w:p>
        </w:tc>
        <w:tc>
          <w:tcPr>
            <w:tcW w:w="2551" w:type="dxa"/>
          </w:tcPr>
          <w:p w14:paraId="3D569579" w14:textId="77777777" w:rsidR="001A5AAC" w:rsidRDefault="001A5AAC" w:rsidP="001A5AAC">
            <w:pPr>
              <w:tabs>
                <w:tab w:val="left" w:pos="851"/>
              </w:tabs>
              <w:jc w:val="center"/>
              <w:rPr>
                <w:rFonts w:ascii="Times New Roman" w:eastAsia="Calibri" w:hAnsi="Times New Roman"/>
                <w:szCs w:val="24"/>
              </w:rPr>
            </w:pPr>
          </w:p>
        </w:tc>
        <w:tc>
          <w:tcPr>
            <w:tcW w:w="2697" w:type="dxa"/>
          </w:tcPr>
          <w:p w14:paraId="3DB10904" w14:textId="77777777" w:rsidR="001A5AAC" w:rsidRDefault="001A5AAC" w:rsidP="001A5AAC">
            <w:pPr>
              <w:tabs>
                <w:tab w:val="left" w:pos="851"/>
              </w:tabs>
              <w:jc w:val="center"/>
              <w:rPr>
                <w:rFonts w:ascii="Times New Roman" w:eastAsia="Calibri" w:hAnsi="Times New Roman"/>
                <w:szCs w:val="24"/>
              </w:rPr>
            </w:pPr>
          </w:p>
        </w:tc>
      </w:tr>
      <w:tr w:rsidR="001A5AAC" w14:paraId="58D14F21" w14:textId="77777777" w:rsidTr="004B4D4B">
        <w:tc>
          <w:tcPr>
            <w:tcW w:w="4390" w:type="dxa"/>
            <w:gridSpan w:val="2"/>
          </w:tcPr>
          <w:p w14:paraId="576EAA27" w14:textId="6C777144" w:rsidR="001A5AAC" w:rsidRDefault="001A5AAC" w:rsidP="000135DE">
            <w:pPr>
              <w:tabs>
                <w:tab w:val="left" w:pos="851"/>
              </w:tabs>
              <w:jc w:val="both"/>
              <w:rPr>
                <w:rFonts w:ascii="Times New Roman" w:eastAsia="Calibri" w:hAnsi="Times New Roman"/>
                <w:szCs w:val="24"/>
              </w:rPr>
            </w:pPr>
            <w:r>
              <w:rPr>
                <w:rFonts w:ascii="Times New Roman" w:eastAsia="Calibri" w:hAnsi="Times New Roman"/>
                <w:szCs w:val="24"/>
              </w:rPr>
              <w:t>Sudarius sutartį</w:t>
            </w:r>
          </w:p>
        </w:tc>
        <w:tc>
          <w:tcPr>
            <w:tcW w:w="2551" w:type="dxa"/>
          </w:tcPr>
          <w:p w14:paraId="616BE821" w14:textId="5BF4CF85"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1 MMA (924,00 Eur)</w:t>
            </w:r>
          </w:p>
        </w:tc>
        <w:tc>
          <w:tcPr>
            <w:tcW w:w="2697" w:type="dxa"/>
          </w:tcPr>
          <w:p w14:paraId="03B52ECE" w14:textId="37AA8496"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1 MMA (924,00 Eur)</w:t>
            </w:r>
          </w:p>
        </w:tc>
      </w:tr>
      <w:tr w:rsidR="001A5AAC" w14:paraId="64751696" w14:textId="77777777" w:rsidTr="004B4D4B">
        <w:tc>
          <w:tcPr>
            <w:tcW w:w="4390" w:type="dxa"/>
            <w:gridSpan w:val="2"/>
          </w:tcPr>
          <w:p w14:paraId="7173183E" w14:textId="3B9BD27B" w:rsidR="001A5AAC" w:rsidRDefault="001A5AAC" w:rsidP="0096140E">
            <w:pPr>
              <w:tabs>
                <w:tab w:val="left" w:pos="851"/>
              </w:tabs>
              <w:jc w:val="both"/>
              <w:rPr>
                <w:rFonts w:ascii="Times New Roman" w:eastAsia="Calibri" w:hAnsi="Times New Roman"/>
                <w:szCs w:val="24"/>
              </w:rPr>
            </w:pPr>
            <w:r>
              <w:rPr>
                <w:rFonts w:ascii="Times New Roman" w:eastAsia="Calibri" w:hAnsi="Times New Roman"/>
                <w:szCs w:val="24"/>
              </w:rPr>
              <w:t xml:space="preserve">Už apgyvendintą </w:t>
            </w:r>
            <w:r w:rsidR="0096140E">
              <w:rPr>
                <w:rFonts w:ascii="Times New Roman" w:eastAsia="Calibri" w:hAnsi="Times New Roman"/>
                <w:szCs w:val="24"/>
              </w:rPr>
              <w:t xml:space="preserve">daugiau kaip </w:t>
            </w:r>
            <w:r>
              <w:rPr>
                <w:rFonts w:ascii="Times New Roman" w:eastAsia="Calibri" w:hAnsi="Times New Roman"/>
                <w:szCs w:val="24"/>
              </w:rPr>
              <w:t>3 metų</w:t>
            </w:r>
            <w:r w:rsidR="0096140E">
              <w:rPr>
                <w:rFonts w:ascii="Times New Roman" w:eastAsia="Calibri" w:hAnsi="Times New Roman"/>
                <w:szCs w:val="24"/>
              </w:rPr>
              <w:t xml:space="preserve"> vaiką </w:t>
            </w:r>
          </w:p>
        </w:tc>
        <w:tc>
          <w:tcPr>
            <w:tcW w:w="2551" w:type="dxa"/>
            <w:vAlign w:val="center"/>
          </w:tcPr>
          <w:p w14:paraId="4B4107BC" w14:textId="7430AC41"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0,5 MMA (462,00 Eur)</w:t>
            </w:r>
          </w:p>
        </w:tc>
        <w:tc>
          <w:tcPr>
            <w:tcW w:w="2697" w:type="dxa"/>
            <w:vAlign w:val="center"/>
          </w:tcPr>
          <w:p w14:paraId="18D2A79E" w14:textId="389416F3"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0,75 MMA (693,00 Eur)</w:t>
            </w:r>
          </w:p>
        </w:tc>
      </w:tr>
      <w:tr w:rsidR="001A5AAC" w14:paraId="5B826E6A" w14:textId="77777777" w:rsidTr="004B4D4B">
        <w:tc>
          <w:tcPr>
            <w:tcW w:w="4390" w:type="dxa"/>
            <w:gridSpan w:val="2"/>
          </w:tcPr>
          <w:p w14:paraId="3AD3F0A3" w14:textId="1F2E34C0" w:rsidR="001A5AAC" w:rsidRDefault="001A5AAC" w:rsidP="0096140E">
            <w:pPr>
              <w:tabs>
                <w:tab w:val="left" w:pos="851"/>
              </w:tabs>
              <w:jc w:val="both"/>
              <w:rPr>
                <w:rFonts w:ascii="Times New Roman" w:eastAsia="Calibri" w:hAnsi="Times New Roman"/>
                <w:szCs w:val="24"/>
              </w:rPr>
            </w:pPr>
            <w:r>
              <w:rPr>
                <w:rFonts w:ascii="Times New Roman" w:eastAsia="Calibri" w:hAnsi="Times New Roman"/>
                <w:szCs w:val="24"/>
              </w:rPr>
              <w:t xml:space="preserve">Už apgyvendintą vaiką iki 3 metų, vaiką </w:t>
            </w:r>
            <w:r w:rsidR="0096140E">
              <w:rPr>
                <w:rFonts w:ascii="Times New Roman" w:eastAsia="Calibri" w:hAnsi="Times New Roman"/>
                <w:szCs w:val="24"/>
              </w:rPr>
              <w:t>daugiau kaip</w:t>
            </w:r>
            <w:r>
              <w:rPr>
                <w:rFonts w:ascii="Times New Roman" w:eastAsia="Calibri" w:hAnsi="Times New Roman"/>
                <w:szCs w:val="24"/>
              </w:rPr>
              <w:t xml:space="preserve"> 12 metų ar neįgalų vaiką</w:t>
            </w:r>
          </w:p>
        </w:tc>
        <w:tc>
          <w:tcPr>
            <w:tcW w:w="2551" w:type="dxa"/>
            <w:vAlign w:val="center"/>
          </w:tcPr>
          <w:p w14:paraId="74F4661C" w14:textId="4825A2A9"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0,75 MMA (693,00 Eur)</w:t>
            </w:r>
          </w:p>
        </w:tc>
        <w:tc>
          <w:tcPr>
            <w:tcW w:w="2697" w:type="dxa"/>
            <w:vAlign w:val="center"/>
          </w:tcPr>
          <w:p w14:paraId="5EFE43F8" w14:textId="7402C740"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1 MMA (924,00 Eur)</w:t>
            </w:r>
          </w:p>
        </w:tc>
      </w:tr>
      <w:tr w:rsidR="001A5AAC" w14:paraId="411170C2" w14:textId="77777777" w:rsidTr="004B4D4B">
        <w:tc>
          <w:tcPr>
            <w:tcW w:w="4390" w:type="dxa"/>
            <w:gridSpan w:val="2"/>
          </w:tcPr>
          <w:p w14:paraId="51A662F9" w14:textId="08762154" w:rsidR="001A5AAC" w:rsidRDefault="001A5AAC" w:rsidP="000135DE">
            <w:pPr>
              <w:tabs>
                <w:tab w:val="left" w:pos="851"/>
              </w:tabs>
              <w:jc w:val="both"/>
              <w:rPr>
                <w:rFonts w:ascii="Times New Roman" w:eastAsia="Calibri" w:hAnsi="Times New Roman"/>
                <w:szCs w:val="24"/>
              </w:rPr>
            </w:pPr>
            <w:r>
              <w:rPr>
                <w:rFonts w:ascii="Times New Roman" w:eastAsia="Calibri" w:hAnsi="Times New Roman"/>
                <w:szCs w:val="24"/>
              </w:rPr>
              <w:t>Už vaiką</w:t>
            </w:r>
            <w:r w:rsidR="0096140E">
              <w:rPr>
                <w:rFonts w:ascii="Times New Roman" w:eastAsia="Calibri" w:hAnsi="Times New Roman"/>
                <w:szCs w:val="24"/>
              </w:rPr>
              <w:t>,</w:t>
            </w:r>
            <w:r>
              <w:rPr>
                <w:rFonts w:ascii="Times New Roman" w:eastAsia="Calibri" w:hAnsi="Times New Roman"/>
                <w:szCs w:val="24"/>
              </w:rPr>
              <w:t xml:space="preserve"> kol nenustatyta globa (rūpyba)</w:t>
            </w:r>
            <w:r w:rsidR="0096140E">
              <w:rPr>
                <w:rFonts w:ascii="Times New Roman" w:eastAsia="Calibri" w:hAnsi="Times New Roman"/>
                <w:szCs w:val="24"/>
              </w:rPr>
              <w:t>,</w:t>
            </w:r>
            <w:r w:rsidR="004B4D4B">
              <w:rPr>
                <w:rFonts w:ascii="Times New Roman" w:eastAsia="Calibri" w:hAnsi="Times New Roman"/>
                <w:szCs w:val="24"/>
              </w:rPr>
              <w:t xml:space="preserve"> už faktiškai teiktas paslaugas</w:t>
            </w:r>
          </w:p>
        </w:tc>
        <w:tc>
          <w:tcPr>
            <w:tcW w:w="2551" w:type="dxa"/>
            <w:vAlign w:val="center"/>
          </w:tcPr>
          <w:p w14:paraId="6F24F119" w14:textId="761C6F4E" w:rsidR="001A5AAC" w:rsidRDefault="001A5AAC" w:rsidP="004B4D4B">
            <w:pPr>
              <w:tabs>
                <w:tab w:val="left" w:pos="851"/>
              </w:tabs>
              <w:jc w:val="center"/>
              <w:rPr>
                <w:rFonts w:ascii="Times New Roman" w:eastAsia="Calibri" w:hAnsi="Times New Roman"/>
                <w:szCs w:val="24"/>
              </w:rPr>
            </w:pPr>
            <w:r>
              <w:rPr>
                <w:rFonts w:ascii="Times New Roman" w:eastAsia="Calibri" w:hAnsi="Times New Roman"/>
                <w:szCs w:val="24"/>
              </w:rPr>
              <w:t>0,5 MMA (462,00 Eur)</w:t>
            </w:r>
          </w:p>
        </w:tc>
        <w:tc>
          <w:tcPr>
            <w:tcW w:w="2697" w:type="dxa"/>
            <w:vAlign w:val="center"/>
          </w:tcPr>
          <w:p w14:paraId="77422EFC" w14:textId="34BE3687" w:rsidR="001A5AAC" w:rsidRDefault="001A5AAC" w:rsidP="004B4D4B">
            <w:pPr>
              <w:tabs>
                <w:tab w:val="left" w:pos="851"/>
              </w:tabs>
              <w:jc w:val="center"/>
              <w:rPr>
                <w:rFonts w:ascii="Times New Roman" w:eastAsia="Calibri" w:hAnsi="Times New Roman"/>
                <w:szCs w:val="24"/>
              </w:rPr>
            </w:pPr>
            <w:r>
              <w:rPr>
                <w:rFonts w:ascii="Times New Roman" w:eastAsia="Calibri" w:hAnsi="Times New Roman"/>
                <w:szCs w:val="24"/>
              </w:rPr>
              <w:t>0,5 MMA (462,00 Eur)</w:t>
            </w:r>
          </w:p>
        </w:tc>
      </w:tr>
      <w:tr w:rsidR="001A5AAC" w14:paraId="53671884" w14:textId="77777777" w:rsidTr="004B4D4B">
        <w:tc>
          <w:tcPr>
            <w:tcW w:w="4390" w:type="dxa"/>
            <w:gridSpan w:val="2"/>
          </w:tcPr>
          <w:p w14:paraId="36E96A75" w14:textId="7B4F22ED" w:rsidR="001A5AAC" w:rsidRPr="004B4D4B" w:rsidRDefault="001A5AAC" w:rsidP="000135DE">
            <w:pPr>
              <w:tabs>
                <w:tab w:val="left" w:pos="851"/>
              </w:tabs>
              <w:jc w:val="both"/>
              <w:rPr>
                <w:rFonts w:ascii="Times New Roman" w:eastAsia="Calibri" w:hAnsi="Times New Roman"/>
                <w:b/>
                <w:bCs/>
                <w:szCs w:val="24"/>
              </w:rPr>
            </w:pPr>
            <w:r w:rsidRPr="004B4D4B">
              <w:rPr>
                <w:rFonts w:ascii="Times New Roman" w:eastAsia="Calibri" w:hAnsi="Times New Roman"/>
                <w:b/>
                <w:bCs/>
                <w:szCs w:val="24"/>
              </w:rPr>
              <w:lastRenderedPageBreak/>
              <w:t>Nuolatinis globotojas</w:t>
            </w:r>
          </w:p>
        </w:tc>
        <w:tc>
          <w:tcPr>
            <w:tcW w:w="2551" w:type="dxa"/>
          </w:tcPr>
          <w:p w14:paraId="33A5CCAB" w14:textId="77777777" w:rsidR="001A5AAC" w:rsidRDefault="001A5AAC" w:rsidP="001A5AAC">
            <w:pPr>
              <w:tabs>
                <w:tab w:val="left" w:pos="851"/>
              </w:tabs>
              <w:jc w:val="center"/>
              <w:rPr>
                <w:rFonts w:ascii="Times New Roman" w:eastAsia="Calibri" w:hAnsi="Times New Roman"/>
                <w:szCs w:val="24"/>
              </w:rPr>
            </w:pPr>
          </w:p>
        </w:tc>
        <w:tc>
          <w:tcPr>
            <w:tcW w:w="2697" w:type="dxa"/>
          </w:tcPr>
          <w:p w14:paraId="7AA97E81" w14:textId="77777777" w:rsidR="001A5AAC" w:rsidRDefault="001A5AAC" w:rsidP="001A5AAC">
            <w:pPr>
              <w:tabs>
                <w:tab w:val="left" w:pos="851"/>
              </w:tabs>
              <w:jc w:val="center"/>
              <w:rPr>
                <w:rFonts w:ascii="Times New Roman" w:eastAsia="Calibri" w:hAnsi="Times New Roman"/>
                <w:szCs w:val="24"/>
              </w:rPr>
            </w:pPr>
          </w:p>
        </w:tc>
      </w:tr>
      <w:tr w:rsidR="001A5AAC" w14:paraId="1BF42B57" w14:textId="77777777" w:rsidTr="004B4D4B">
        <w:tc>
          <w:tcPr>
            <w:tcW w:w="4390" w:type="dxa"/>
            <w:gridSpan w:val="2"/>
          </w:tcPr>
          <w:p w14:paraId="21F61322" w14:textId="27B1938E" w:rsidR="001A5AAC" w:rsidRDefault="001A5AAC" w:rsidP="000135DE">
            <w:pPr>
              <w:tabs>
                <w:tab w:val="left" w:pos="851"/>
              </w:tabs>
              <w:jc w:val="both"/>
              <w:rPr>
                <w:rFonts w:ascii="Times New Roman" w:eastAsia="Calibri" w:hAnsi="Times New Roman"/>
                <w:szCs w:val="24"/>
              </w:rPr>
            </w:pPr>
            <w:r>
              <w:rPr>
                <w:rFonts w:ascii="Times New Roman" w:eastAsia="Calibri" w:hAnsi="Times New Roman"/>
                <w:szCs w:val="24"/>
              </w:rPr>
              <w:t xml:space="preserve">Už </w:t>
            </w:r>
            <w:r w:rsidR="004B4D4B">
              <w:rPr>
                <w:rFonts w:ascii="Times New Roman" w:eastAsia="Calibri" w:hAnsi="Times New Roman"/>
                <w:szCs w:val="24"/>
              </w:rPr>
              <w:t>vieną apgyvendintą vaiką</w:t>
            </w:r>
          </w:p>
        </w:tc>
        <w:tc>
          <w:tcPr>
            <w:tcW w:w="2551" w:type="dxa"/>
          </w:tcPr>
          <w:p w14:paraId="7848D105" w14:textId="77777777" w:rsidR="001A5AAC" w:rsidRDefault="001A5AAC" w:rsidP="001A5AAC">
            <w:pPr>
              <w:tabs>
                <w:tab w:val="left" w:pos="851"/>
              </w:tabs>
              <w:jc w:val="center"/>
              <w:rPr>
                <w:rFonts w:ascii="Times New Roman" w:eastAsia="Calibri" w:hAnsi="Times New Roman"/>
                <w:szCs w:val="24"/>
              </w:rPr>
            </w:pPr>
          </w:p>
        </w:tc>
        <w:tc>
          <w:tcPr>
            <w:tcW w:w="2697" w:type="dxa"/>
          </w:tcPr>
          <w:p w14:paraId="1C87AC92" w14:textId="3B48C3C5" w:rsidR="001A5AAC" w:rsidRDefault="004B4D4B" w:rsidP="001A5AAC">
            <w:pPr>
              <w:tabs>
                <w:tab w:val="left" w:pos="851"/>
              </w:tabs>
              <w:jc w:val="center"/>
              <w:rPr>
                <w:rFonts w:ascii="Times New Roman" w:eastAsia="Calibri" w:hAnsi="Times New Roman"/>
                <w:szCs w:val="24"/>
              </w:rPr>
            </w:pPr>
            <w:r>
              <w:rPr>
                <w:rFonts w:ascii="Times New Roman" w:eastAsia="Calibri" w:hAnsi="Times New Roman"/>
                <w:szCs w:val="24"/>
              </w:rPr>
              <w:t>2 MMA (1 848,00 Eur)</w:t>
            </w:r>
          </w:p>
        </w:tc>
      </w:tr>
      <w:tr w:rsidR="001A5AAC" w14:paraId="6871E5BA" w14:textId="77777777" w:rsidTr="004B4D4B">
        <w:tc>
          <w:tcPr>
            <w:tcW w:w="4390" w:type="dxa"/>
            <w:gridSpan w:val="2"/>
          </w:tcPr>
          <w:p w14:paraId="79DAF1BF" w14:textId="700D89A9" w:rsidR="001A5AAC" w:rsidRDefault="004B4D4B" w:rsidP="000135DE">
            <w:pPr>
              <w:tabs>
                <w:tab w:val="left" w:pos="851"/>
              </w:tabs>
              <w:jc w:val="both"/>
              <w:rPr>
                <w:rFonts w:ascii="Times New Roman" w:eastAsia="Calibri" w:hAnsi="Times New Roman"/>
                <w:szCs w:val="24"/>
              </w:rPr>
            </w:pPr>
            <w:r>
              <w:rPr>
                <w:rFonts w:ascii="Times New Roman" w:eastAsia="Calibri" w:hAnsi="Times New Roman"/>
                <w:szCs w:val="24"/>
              </w:rPr>
              <w:t>Už kiekvieną kitą apgyvendintą vaiką</w:t>
            </w:r>
          </w:p>
        </w:tc>
        <w:tc>
          <w:tcPr>
            <w:tcW w:w="2551" w:type="dxa"/>
          </w:tcPr>
          <w:p w14:paraId="5F791450" w14:textId="77777777" w:rsidR="001A5AAC" w:rsidRDefault="001A5AAC" w:rsidP="001A5AAC">
            <w:pPr>
              <w:tabs>
                <w:tab w:val="left" w:pos="851"/>
              </w:tabs>
              <w:jc w:val="center"/>
              <w:rPr>
                <w:rFonts w:ascii="Times New Roman" w:eastAsia="Calibri" w:hAnsi="Times New Roman"/>
                <w:szCs w:val="24"/>
              </w:rPr>
            </w:pPr>
          </w:p>
        </w:tc>
        <w:tc>
          <w:tcPr>
            <w:tcW w:w="2697" w:type="dxa"/>
          </w:tcPr>
          <w:p w14:paraId="430D1881" w14:textId="7C2F916C" w:rsidR="001A5AAC" w:rsidRDefault="004B4D4B" w:rsidP="001A5AAC">
            <w:pPr>
              <w:tabs>
                <w:tab w:val="left" w:pos="851"/>
              </w:tabs>
              <w:jc w:val="center"/>
              <w:rPr>
                <w:rFonts w:ascii="Times New Roman" w:eastAsia="Calibri" w:hAnsi="Times New Roman"/>
                <w:szCs w:val="24"/>
              </w:rPr>
            </w:pPr>
            <w:r>
              <w:rPr>
                <w:rFonts w:ascii="Times New Roman" w:eastAsia="Calibri" w:hAnsi="Times New Roman"/>
                <w:szCs w:val="24"/>
              </w:rPr>
              <w:t>0,75 MMA (693,00 Eur)</w:t>
            </w:r>
          </w:p>
        </w:tc>
      </w:tr>
    </w:tbl>
    <w:p w14:paraId="22A3EDDD" w14:textId="77777777" w:rsidR="001A5AAC" w:rsidRDefault="001A5AAC" w:rsidP="000135DE">
      <w:pPr>
        <w:tabs>
          <w:tab w:val="left" w:pos="851"/>
        </w:tabs>
        <w:ind w:firstLine="437"/>
        <w:jc w:val="both"/>
        <w:rPr>
          <w:rFonts w:ascii="Times New Roman" w:eastAsia="Calibri" w:hAnsi="Times New Roman"/>
          <w:szCs w:val="24"/>
        </w:rPr>
      </w:pPr>
    </w:p>
    <w:p w14:paraId="57320810" w14:textId="57883F3C" w:rsidR="000135DE" w:rsidRDefault="000135DE" w:rsidP="000135DE">
      <w:pPr>
        <w:pStyle w:val="Default"/>
        <w:ind w:firstLine="720"/>
        <w:jc w:val="both"/>
        <w:rPr>
          <w:bCs/>
        </w:rPr>
      </w:pPr>
      <w:r w:rsidRPr="00665D2B">
        <w:t>Priėmus Savivaldybės tarybos sprendimą, bus patvirtint</w:t>
      </w:r>
      <w:r>
        <w:t>a</w:t>
      </w:r>
      <w:r w:rsidR="00844F44">
        <w:t xml:space="preserve"> </w:t>
      </w:r>
      <w:r w:rsidR="00844F44">
        <w:t>A</w:t>
      </w:r>
      <w:r w:rsidR="00844F44" w:rsidRPr="00DD1573">
        <w:rPr>
          <w:bCs/>
        </w:rPr>
        <w:t xml:space="preserve">tlygio budinčiam ir nuolatiniam globotojui dydžio ir mokėjimo </w:t>
      </w:r>
      <w:r w:rsidR="00844F44">
        <w:rPr>
          <w:bCs/>
        </w:rPr>
        <w:t>P</w:t>
      </w:r>
      <w:r w:rsidR="00844F44" w:rsidRPr="00DD1573">
        <w:rPr>
          <w:bCs/>
        </w:rPr>
        <w:t>anevėžio rajono savivaldybėje tvark</w:t>
      </w:r>
      <w:r w:rsidR="00564DEC">
        <w:rPr>
          <w:bCs/>
        </w:rPr>
        <w:t>a</w:t>
      </w:r>
      <w:r w:rsidRPr="00665D2B">
        <w:rPr>
          <w:bCs/>
        </w:rPr>
        <w:t>, kuri atitiks galiojančius teisės aktus.</w:t>
      </w:r>
    </w:p>
    <w:p w14:paraId="51E19138" w14:textId="09FE1C9F" w:rsidR="000135DE" w:rsidRPr="007664E5" w:rsidRDefault="000135DE" w:rsidP="000135DE">
      <w:pPr>
        <w:jc w:val="both"/>
        <w:rPr>
          <w:rFonts w:ascii="Times New Roman" w:hAnsi="Times New Roman"/>
          <w:b/>
          <w:szCs w:val="24"/>
        </w:rPr>
      </w:pPr>
      <w:r w:rsidRPr="007664E5">
        <w:rPr>
          <w:rFonts w:ascii="Times New Roman" w:hAnsi="Times New Roman"/>
          <w:szCs w:val="24"/>
        </w:rPr>
        <w:tab/>
      </w:r>
      <w:r w:rsidR="004B4D4B" w:rsidRPr="004B4D4B">
        <w:rPr>
          <w:rFonts w:ascii="Times New Roman" w:hAnsi="Times New Roman"/>
          <w:b/>
          <w:bCs/>
          <w:szCs w:val="24"/>
        </w:rPr>
        <w:t>3</w:t>
      </w:r>
      <w:r w:rsidRPr="004B4D4B">
        <w:rPr>
          <w:rFonts w:ascii="Times New Roman" w:hAnsi="Times New Roman"/>
          <w:b/>
          <w:bCs/>
          <w:szCs w:val="24"/>
        </w:rPr>
        <w:t>.</w:t>
      </w:r>
      <w:r>
        <w:rPr>
          <w:rFonts w:ascii="Times New Roman" w:hAnsi="Times New Roman"/>
          <w:szCs w:val="24"/>
        </w:rPr>
        <w:t xml:space="preserve"> </w:t>
      </w:r>
      <w:r>
        <w:rPr>
          <w:rFonts w:ascii="Times New Roman" w:hAnsi="Times New Roman"/>
          <w:b/>
          <w:szCs w:val="24"/>
        </w:rPr>
        <w:t>Lėšų poreikis ir šaltiniai</w:t>
      </w:r>
    </w:p>
    <w:p w14:paraId="558D0063" w14:textId="77777777" w:rsidR="000135DE" w:rsidRPr="007664E5" w:rsidRDefault="000135DE" w:rsidP="000135DE">
      <w:pPr>
        <w:jc w:val="both"/>
        <w:rPr>
          <w:rFonts w:ascii="Times New Roman" w:hAnsi="Times New Roman"/>
          <w:szCs w:val="24"/>
        </w:rPr>
      </w:pPr>
      <w:r w:rsidRPr="007664E5">
        <w:rPr>
          <w:rFonts w:ascii="Times New Roman" w:hAnsi="Times New Roman"/>
          <w:b/>
          <w:szCs w:val="24"/>
        </w:rPr>
        <w:tab/>
      </w:r>
      <w:r w:rsidRPr="00591128">
        <w:rPr>
          <w:rFonts w:ascii="Times New Roman" w:hAnsi="Times New Roman"/>
        </w:rPr>
        <w:t xml:space="preserve">Sprendimui įgyvendinti reikalingos savivaldybės </w:t>
      </w:r>
      <w:r>
        <w:rPr>
          <w:rFonts w:ascii="Times New Roman" w:hAnsi="Times New Roman"/>
        </w:rPr>
        <w:t xml:space="preserve">biudžeto </w:t>
      </w:r>
      <w:r w:rsidRPr="00591128">
        <w:rPr>
          <w:rFonts w:ascii="Times New Roman" w:hAnsi="Times New Roman"/>
        </w:rPr>
        <w:t>lėšos</w:t>
      </w:r>
      <w:r>
        <w:rPr>
          <w:rFonts w:ascii="Times New Roman" w:hAnsi="Times New Roman"/>
        </w:rPr>
        <w:t>.</w:t>
      </w:r>
    </w:p>
    <w:p w14:paraId="1D54B726" w14:textId="6E989F32" w:rsidR="000135DE" w:rsidRPr="00943C0C" w:rsidRDefault="000135DE" w:rsidP="000135DE">
      <w:pPr>
        <w:jc w:val="both"/>
        <w:rPr>
          <w:rFonts w:ascii="Times New Roman" w:hAnsi="Times New Roman"/>
          <w:b/>
          <w:szCs w:val="24"/>
        </w:rPr>
      </w:pPr>
      <w:r w:rsidRPr="007664E5">
        <w:rPr>
          <w:rFonts w:ascii="Times New Roman" w:hAnsi="Times New Roman"/>
          <w:szCs w:val="24"/>
        </w:rPr>
        <w:tab/>
      </w:r>
      <w:r w:rsidR="004B4D4B">
        <w:rPr>
          <w:rFonts w:ascii="Times New Roman" w:hAnsi="Times New Roman"/>
          <w:b/>
          <w:bCs/>
          <w:szCs w:val="24"/>
        </w:rPr>
        <w:t>4</w:t>
      </w:r>
      <w:r w:rsidRPr="000D3FEA">
        <w:rPr>
          <w:rFonts w:ascii="Times New Roman" w:hAnsi="Times New Roman"/>
          <w:b/>
          <w:bCs/>
          <w:szCs w:val="24"/>
        </w:rPr>
        <w:t>.</w:t>
      </w:r>
      <w:r>
        <w:rPr>
          <w:rFonts w:ascii="Times New Roman" w:hAnsi="Times New Roman"/>
          <w:szCs w:val="24"/>
        </w:rPr>
        <w:t xml:space="preserve"> </w:t>
      </w:r>
      <w:r>
        <w:rPr>
          <w:rFonts w:ascii="Times New Roman" w:hAnsi="Times New Roman"/>
          <w:b/>
          <w:szCs w:val="24"/>
        </w:rPr>
        <w:t>Kiti reikalingi pagrindimai, skaičiavimai ar paaiškinimai</w:t>
      </w:r>
    </w:p>
    <w:p w14:paraId="5602F6D5" w14:textId="3D1EA8C5" w:rsidR="000135DE" w:rsidRPr="007664E5" w:rsidRDefault="0096140E" w:rsidP="000135DE">
      <w:pPr>
        <w:ind w:firstLine="709"/>
        <w:jc w:val="both"/>
        <w:rPr>
          <w:rFonts w:ascii="Times New Roman" w:hAnsi="Times New Roman"/>
          <w:szCs w:val="24"/>
        </w:rPr>
      </w:pPr>
      <w:r>
        <w:rPr>
          <w:rFonts w:ascii="Times New Roman" w:hAnsi="Times New Roman"/>
          <w:szCs w:val="24"/>
        </w:rPr>
        <w:t>Reikalingas s</w:t>
      </w:r>
      <w:r w:rsidR="000135DE">
        <w:rPr>
          <w:rFonts w:ascii="Times New Roman" w:hAnsi="Times New Roman"/>
          <w:szCs w:val="24"/>
        </w:rPr>
        <w:t xml:space="preserve">prendimo projekto </w:t>
      </w:r>
      <w:r w:rsidR="000135DE" w:rsidRPr="007664E5">
        <w:rPr>
          <w:rFonts w:ascii="Times New Roman" w:hAnsi="Times New Roman"/>
          <w:szCs w:val="24"/>
        </w:rPr>
        <w:t>antikorupcinis vertinimas.</w:t>
      </w:r>
    </w:p>
    <w:p w14:paraId="4AC434E7" w14:textId="77777777" w:rsidR="000135DE" w:rsidRPr="007664E5" w:rsidRDefault="000135DE" w:rsidP="000135DE">
      <w:pPr>
        <w:ind w:firstLine="709"/>
        <w:jc w:val="both"/>
        <w:rPr>
          <w:rFonts w:ascii="Times New Roman" w:hAnsi="Times New Roman"/>
          <w:szCs w:val="24"/>
        </w:rPr>
      </w:pPr>
    </w:p>
    <w:p w14:paraId="642E4E7E" w14:textId="77777777" w:rsidR="000135DE" w:rsidRPr="007664E5" w:rsidRDefault="000135DE" w:rsidP="000135DE">
      <w:pPr>
        <w:jc w:val="both"/>
        <w:rPr>
          <w:rFonts w:ascii="Times New Roman" w:hAnsi="Times New Roman"/>
          <w:szCs w:val="24"/>
        </w:rPr>
      </w:pPr>
    </w:p>
    <w:p w14:paraId="5F862A0A" w14:textId="5C3D6169" w:rsidR="000135DE" w:rsidRPr="007664E5" w:rsidRDefault="000135DE" w:rsidP="000135DE">
      <w:pPr>
        <w:rPr>
          <w:rFonts w:ascii="Times New Roman" w:hAnsi="Times New Roman"/>
          <w:szCs w:val="24"/>
        </w:rPr>
      </w:pPr>
      <w:r w:rsidRPr="007664E5">
        <w:rPr>
          <w:rFonts w:ascii="Times New Roman" w:hAnsi="Times New Roman"/>
          <w:szCs w:val="24"/>
        </w:rPr>
        <w:t>Skyriaus vedėja</w:t>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6140E">
        <w:rPr>
          <w:rFonts w:ascii="Times New Roman" w:hAnsi="Times New Roman"/>
          <w:szCs w:val="24"/>
        </w:rPr>
        <w:t xml:space="preserve">       </w:t>
      </w:r>
      <w:r>
        <w:rPr>
          <w:rFonts w:ascii="Times New Roman" w:hAnsi="Times New Roman"/>
          <w:szCs w:val="24"/>
        </w:rPr>
        <w:t>Virginija Savickienė</w:t>
      </w:r>
    </w:p>
    <w:p w14:paraId="25B03DD4" w14:textId="154ECD4D" w:rsidR="00BF2B6E" w:rsidRPr="007664E5" w:rsidRDefault="00BF2B6E" w:rsidP="000135DE">
      <w:pPr>
        <w:tabs>
          <w:tab w:val="left" w:pos="851"/>
        </w:tabs>
        <w:ind w:firstLine="567"/>
        <w:jc w:val="both"/>
        <w:rPr>
          <w:rFonts w:ascii="Times New Roman" w:hAnsi="Times New Roman"/>
          <w:szCs w:val="24"/>
        </w:rPr>
      </w:pPr>
    </w:p>
    <w:sectPr w:rsidR="00BF2B6E" w:rsidRPr="007664E5" w:rsidSect="007436BC">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F4F73" w14:textId="77777777" w:rsidR="005D2630" w:rsidRDefault="005D2630">
      <w:r>
        <w:separator/>
      </w:r>
    </w:p>
  </w:endnote>
  <w:endnote w:type="continuationSeparator" w:id="0">
    <w:p w14:paraId="54B62500" w14:textId="77777777" w:rsidR="005D2630" w:rsidRDefault="005D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DB220" w14:textId="77777777" w:rsidR="005D2630" w:rsidRDefault="005D2630">
      <w:r>
        <w:separator/>
      </w:r>
    </w:p>
  </w:footnote>
  <w:footnote w:type="continuationSeparator" w:id="0">
    <w:p w14:paraId="3192F976" w14:textId="77777777" w:rsidR="005D2630" w:rsidRDefault="005D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sidR="006B31A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52720404">
    <w:abstractNumId w:val="1"/>
  </w:num>
  <w:num w:numId="2" w16cid:durableId="1439714805">
    <w:abstractNumId w:val="3"/>
  </w:num>
  <w:num w:numId="3" w16cid:durableId="875389767">
    <w:abstractNumId w:val="0"/>
  </w:num>
  <w:num w:numId="4" w16cid:durableId="886839521">
    <w:abstractNumId w:val="4"/>
  </w:num>
  <w:num w:numId="5" w16cid:durableId="1252199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1728"/>
    <w:rsid w:val="00035B23"/>
    <w:rsid w:val="0007794C"/>
    <w:rsid w:val="000C21EC"/>
    <w:rsid w:val="000D361F"/>
    <w:rsid w:val="000D3FEA"/>
    <w:rsid w:val="000E0215"/>
    <w:rsid w:val="000F2C3E"/>
    <w:rsid w:val="0010160D"/>
    <w:rsid w:val="001077C5"/>
    <w:rsid w:val="00123BBE"/>
    <w:rsid w:val="0013438D"/>
    <w:rsid w:val="001375AF"/>
    <w:rsid w:val="001550B4"/>
    <w:rsid w:val="00163973"/>
    <w:rsid w:val="001644F0"/>
    <w:rsid w:val="00167D91"/>
    <w:rsid w:val="00173CAD"/>
    <w:rsid w:val="0018428B"/>
    <w:rsid w:val="00184F1C"/>
    <w:rsid w:val="001A5AAC"/>
    <w:rsid w:val="001B070A"/>
    <w:rsid w:val="001B688F"/>
    <w:rsid w:val="001C0A05"/>
    <w:rsid w:val="001D08FD"/>
    <w:rsid w:val="001D2E1D"/>
    <w:rsid w:val="001E365A"/>
    <w:rsid w:val="001E612B"/>
    <w:rsid w:val="001F776B"/>
    <w:rsid w:val="00203CD2"/>
    <w:rsid w:val="00206F33"/>
    <w:rsid w:val="00210212"/>
    <w:rsid w:val="002210E1"/>
    <w:rsid w:val="00232142"/>
    <w:rsid w:val="00247B22"/>
    <w:rsid w:val="00252EF5"/>
    <w:rsid w:val="002611AF"/>
    <w:rsid w:val="00273282"/>
    <w:rsid w:val="00273A84"/>
    <w:rsid w:val="00296449"/>
    <w:rsid w:val="002A36FB"/>
    <w:rsid w:val="002A6126"/>
    <w:rsid w:val="002B157A"/>
    <w:rsid w:val="002B5407"/>
    <w:rsid w:val="002C3734"/>
    <w:rsid w:val="002C434B"/>
    <w:rsid w:val="002D43D5"/>
    <w:rsid w:val="002D4815"/>
    <w:rsid w:val="002D4D1A"/>
    <w:rsid w:val="002E61A4"/>
    <w:rsid w:val="002F3149"/>
    <w:rsid w:val="0030210D"/>
    <w:rsid w:val="00304C78"/>
    <w:rsid w:val="00315BD5"/>
    <w:rsid w:val="00326E2D"/>
    <w:rsid w:val="00342C58"/>
    <w:rsid w:val="00354BEA"/>
    <w:rsid w:val="00354EBB"/>
    <w:rsid w:val="00367356"/>
    <w:rsid w:val="00392FB8"/>
    <w:rsid w:val="00393270"/>
    <w:rsid w:val="00393734"/>
    <w:rsid w:val="00394CA8"/>
    <w:rsid w:val="00397791"/>
    <w:rsid w:val="003B24DD"/>
    <w:rsid w:val="003C0BC5"/>
    <w:rsid w:val="003C141A"/>
    <w:rsid w:val="003C3427"/>
    <w:rsid w:val="003E306D"/>
    <w:rsid w:val="00405760"/>
    <w:rsid w:val="00417445"/>
    <w:rsid w:val="00420F0B"/>
    <w:rsid w:val="00432381"/>
    <w:rsid w:val="00446AC7"/>
    <w:rsid w:val="00446D96"/>
    <w:rsid w:val="0044732A"/>
    <w:rsid w:val="004542CD"/>
    <w:rsid w:val="00484DBE"/>
    <w:rsid w:val="004929CF"/>
    <w:rsid w:val="004B1970"/>
    <w:rsid w:val="004B4D4B"/>
    <w:rsid w:val="004C2180"/>
    <w:rsid w:val="004C2BCC"/>
    <w:rsid w:val="004C58C4"/>
    <w:rsid w:val="004F35D4"/>
    <w:rsid w:val="004F4A6D"/>
    <w:rsid w:val="00504AA6"/>
    <w:rsid w:val="00506E58"/>
    <w:rsid w:val="00525C33"/>
    <w:rsid w:val="00527718"/>
    <w:rsid w:val="00547F3D"/>
    <w:rsid w:val="00556AB6"/>
    <w:rsid w:val="0056393B"/>
    <w:rsid w:val="00564DEC"/>
    <w:rsid w:val="00577D68"/>
    <w:rsid w:val="00585ADD"/>
    <w:rsid w:val="00591128"/>
    <w:rsid w:val="005A1B33"/>
    <w:rsid w:val="005A1B73"/>
    <w:rsid w:val="005A788F"/>
    <w:rsid w:val="005B4966"/>
    <w:rsid w:val="005B64DA"/>
    <w:rsid w:val="005C4AAF"/>
    <w:rsid w:val="005D2630"/>
    <w:rsid w:val="005D5155"/>
    <w:rsid w:val="005F1611"/>
    <w:rsid w:val="00622164"/>
    <w:rsid w:val="00622D40"/>
    <w:rsid w:val="006301D4"/>
    <w:rsid w:val="00641E88"/>
    <w:rsid w:val="00645986"/>
    <w:rsid w:val="0065060D"/>
    <w:rsid w:val="0065590A"/>
    <w:rsid w:val="006579D8"/>
    <w:rsid w:val="00663727"/>
    <w:rsid w:val="00665D2B"/>
    <w:rsid w:val="00680FA0"/>
    <w:rsid w:val="006A3226"/>
    <w:rsid w:val="006A6495"/>
    <w:rsid w:val="006B31AA"/>
    <w:rsid w:val="006B4001"/>
    <w:rsid w:val="006C0DA8"/>
    <w:rsid w:val="006C2242"/>
    <w:rsid w:val="006E177B"/>
    <w:rsid w:val="006E6DA4"/>
    <w:rsid w:val="00710DED"/>
    <w:rsid w:val="0071170E"/>
    <w:rsid w:val="0072433D"/>
    <w:rsid w:val="00727D92"/>
    <w:rsid w:val="007307A2"/>
    <w:rsid w:val="00741E0C"/>
    <w:rsid w:val="007436BC"/>
    <w:rsid w:val="00746DDC"/>
    <w:rsid w:val="00753C07"/>
    <w:rsid w:val="007664E5"/>
    <w:rsid w:val="00772442"/>
    <w:rsid w:val="007A4FC6"/>
    <w:rsid w:val="007A7FB1"/>
    <w:rsid w:val="007B0356"/>
    <w:rsid w:val="007B7BEA"/>
    <w:rsid w:val="007C1076"/>
    <w:rsid w:val="007D682B"/>
    <w:rsid w:val="007E2F77"/>
    <w:rsid w:val="007F4D07"/>
    <w:rsid w:val="007F63E3"/>
    <w:rsid w:val="00812224"/>
    <w:rsid w:val="00813E09"/>
    <w:rsid w:val="00816A40"/>
    <w:rsid w:val="00822369"/>
    <w:rsid w:val="0082749C"/>
    <w:rsid w:val="008421BA"/>
    <w:rsid w:val="00844F44"/>
    <w:rsid w:val="008721C7"/>
    <w:rsid w:val="00876B04"/>
    <w:rsid w:val="00887493"/>
    <w:rsid w:val="008925F2"/>
    <w:rsid w:val="008A3E80"/>
    <w:rsid w:val="008C5B7D"/>
    <w:rsid w:val="008E1FC0"/>
    <w:rsid w:val="008F1277"/>
    <w:rsid w:val="008F2278"/>
    <w:rsid w:val="0090281D"/>
    <w:rsid w:val="00902E87"/>
    <w:rsid w:val="00910914"/>
    <w:rsid w:val="00913688"/>
    <w:rsid w:val="009139E9"/>
    <w:rsid w:val="00927D48"/>
    <w:rsid w:val="00931FBA"/>
    <w:rsid w:val="00934BE2"/>
    <w:rsid w:val="00937735"/>
    <w:rsid w:val="0096140E"/>
    <w:rsid w:val="009620DE"/>
    <w:rsid w:val="009670F0"/>
    <w:rsid w:val="0097671D"/>
    <w:rsid w:val="009801D0"/>
    <w:rsid w:val="00986104"/>
    <w:rsid w:val="00987ED7"/>
    <w:rsid w:val="009A7E79"/>
    <w:rsid w:val="009B0CE4"/>
    <w:rsid w:val="009B1E4F"/>
    <w:rsid w:val="009B613F"/>
    <w:rsid w:val="009B73FC"/>
    <w:rsid w:val="009C1AD6"/>
    <w:rsid w:val="009D7B41"/>
    <w:rsid w:val="00A0236F"/>
    <w:rsid w:val="00A23D83"/>
    <w:rsid w:val="00A64EF1"/>
    <w:rsid w:val="00A82E9C"/>
    <w:rsid w:val="00AA0235"/>
    <w:rsid w:val="00AA1ED2"/>
    <w:rsid w:val="00AB279B"/>
    <w:rsid w:val="00AC2CBF"/>
    <w:rsid w:val="00AC7C19"/>
    <w:rsid w:val="00AD2805"/>
    <w:rsid w:val="00AD43AB"/>
    <w:rsid w:val="00AE2979"/>
    <w:rsid w:val="00AF4389"/>
    <w:rsid w:val="00AF58F6"/>
    <w:rsid w:val="00B031E3"/>
    <w:rsid w:val="00B04A79"/>
    <w:rsid w:val="00B113D0"/>
    <w:rsid w:val="00B14177"/>
    <w:rsid w:val="00B309F2"/>
    <w:rsid w:val="00B340AA"/>
    <w:rsid w:val="00B44E3A"/>
    <w:rsid w:val="00B47BAD"/>
    <w:rsid w:val="00B61DE0"/>
    <w:rsid w:val="00B623AF"/>
    <w:rsid w:val="00B63F24"/>
    <w:rsid w:val="00B66D00"/>
    <w:rsid w:val="00B77CA6"/>
    <w:rsid w:val="00B81A0D"/>
    <w:rsid w:val="00B82173"/>
    <w:rsid w:val="00B944FB"/>
    <w:rsid w:val="00BA5BCD"/>
    <w:rsid w:val="00BC0260"/>
    <w:rsid w:val="00BF1A7B"/>
    <w:rsid w:val="00BF2A23"/>
    <w:rsid w:val="00BF2B6E"/>
    <w:rsid w:val="00BF69D2"/>
    <w:rsid w:val="00C01A7E"/>
    <w:rsid w:val="00C1382B"/>
    <w:rsid w:val="00C34DC7"/>
    <w:rsid w:val="00C63EC7"/>
    <w:rsid w:val="00C6547D"/>
    <w:rsid w:val="00C82864"/>
    <w:rsid w:val="00C82D8A"/>
    <w:rsid w:val="00C93B4A"/>
    <w:rsid w:val="00C94E09"/>
    <w:rsid w:val="00CA05D8"/>
    <w:rsid w:val="00CA2B78"/>
    <w:rsid w:val="00CA6A8F"/>
    <w:rsid w:val="00CB05AD"/>
    <w:rsid w:val="00CB3CF0"/>
    <w:rsid w:val="00CB5517"/>
    <w:rsid w:val="00CB5C0C"/>
    <w:rsid w:val="00CC2A32"/>
    <w:rsid w:val="00CC5B32"/>
    <w:rsid w:val="00CF2AE7"/>
    <w:rsid w:val="00D05149"/>
    <w:rsid w:val="00D15889"/>
    <w:rsid w:val="00D20692"/>
    <w:rsid w:val="00D22C25"/>
    <w:rsid w:val="00D37942"/>
    <w:rsid w:val="00D43CD2"/>
    <w:rsid w:val="00D558A7"/>
    <w:rsid w:val="00D612C9"/>
    <w:rsid w:val="00D71774"/>
    <w:rsid w:val="00D80469"/>
    <w:rsid w:val="00D81188"/>
    <w:rsid w:val="00D82083"/>
    <w:rsid w:val="00D86E7D"/>
    <w:rsid w:val="00DB3D01"/>
    <w:rsid w:val="00DB581C"/>
    <w:rsid w:val="00DB774A"/>
    <w:rsid w:val="00DC6BB5"/>
    <w:rsid w:val="00DD1573"/>
    <w:rsid w:val="00DE14E0"/>
    <w:rsid w:val="00DF4145"/>
    <w:rsid w:val="00DF4861"/>
    <w:rsid w:val="00DF50AC"/>
    <w:rsid w:val="00E20209"/>
    <w:rsid w:val="00E40A1C"/>
    <w:rsid w:val="00E4354F"/>
    <w:rsid w:val="00E435EA"/>
    <w:rsid w:val="00E47024"/>
    <w:rsid w:val="00E53619"/>
    <w:rsid w:val="00E53D06"/>
    <w:rsid w:val="00E62082"/>
    <w:rsid w:val="00E6464D"/>
    <w:rsid w:val="00E647A8"/>
    <w:rsid w:val="00E83213"/>
    <w:rsid w:val="00E86190"/>
    <w:rsid w:val="00E96BF5"/>
    <w:rsid w:val="00E97F76"/>
    <w:rsid w:val="00EA5FEB"/>
    <w:rsid w:val="00ED4CD2"/>
    <w:rsid w:val="00EF1F85"/>
    <w:rsid w:val="00F03616"/>
    <w:rsid w:val="00F04EB0"/>
    <w:rsid w:val="00F2580D"/>
    <w:rsid w:val="00F4249D"/>
    <w:rsid w:val="00F451CC"/>
    <w:rsid w:val="00F52359"/>
    <w:rsid w:val="00F97474"/>
    <w:rsid w:val="00FA1708"/>
    <w:rsid w:val="00FA4918"/>
    <w:rsid w:val="00FB1B14"/>
    <w:rsid w:val="00FC2718"/>
    <w:rsid w:val="00FC7924"/>
    <w:rsid w:val="00FE60F5"/>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FF11-7D63-487E-AD0F-9AD76043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4207</Words>
  <Characters>2398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3</cp:revision>
  <cp:lastPrinted>2024-08-27T06:56:00Z</cp:lastPrinted>
  <dcterms:created xsi:type="dcterms:W3CDTF">2024-08-27T04:34:00Z</dcterms:created>
  <dcterms:modified xsi:type="dcterms:W3CDTF">2024-08-27T06:57:00Z</dcterms:modified>
</cp:coreProperties>
</file>