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77777777"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4"/>
          <w:lang w:eastAsia="lt-LT"/>
        </w:rPr>
        <w:t>DĖL PANEVĖŽIO  R. VELŽIO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77777777" w:rsidR="00906A4D" w:rsidRPr="00906A4D" w:rsidRDefault="00906A4D" w:rsidP="00906A4D">
      <w:pPr>
        <w:suppressAutoHyphens w:val="0"/>
        <w:jc w:val="center"/>
        <w:outlineLvl w:val="0"/>
        <w:rPr>
          <w:color w:val="000000"/>
          <w:sz w:val="24"/>
          <w:szCs w:val="24"/>
          <w:lang w:eastAsia="ru-RU"/>
        </w:rPr>
      </w:pPr>
      <w:r w:rsidRPr="00906A4D">
        <w:rPr>
          <w:color w:val="000000"/>
          <w:sz w:val="24"/>
          <w:szCs w:val="24"/>
          <w:lang w:eastAsia="ru-RU"/>
        </w:rPr>
        <w:t>2024 m. lapkričio 7  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7869E4F0" w:rsidR="00906A4D" w:rsidRPr="00C74876" w:rsidRDefault="00906A4D" w:rsidP="00906A4D">
      <w:pPr>
        <w:suppressAutoHyphens w:val="0"/>
        <w:ind w:firstLine="851"/>
        <w:jc w:val="both"/>
        <w:rPr>
          <w:sz w:val="24"/>
          <w:szCs w:val="24"/>
          <w:lang w:eastAsia="ru-RU"/>
        </w:rPr>
      </w:pPr>
      <w:r w:rsidRPr="009B03E4">
        <w:rPr>
          <w:rFonts w:eastAsia="Calibri"/>
          <w:sz w:val="24"/>
          <w:szCs w:val="24"/>
          <w:lang w:eastAsia="ru-RU"/>
        </w:rPr>
        <w:t>Vadovaudamasi Lietuvos Respublikos vietos savivaldos įstatymo 15</w:t>
      </w:r>
      <w:r w:rsidRPr="009B03E4">
        <w:rPr>
          <w:sz w:val="24"/>
          <w:szCs w:val="24"/>
          <w:lang w:eastAsia="lt-LT"/>
        </w:rPr>
        <w:t xml:space="preserve"> straipsnio 2 dalies </w:t>
      </w:r>
      <w:r w:rsidR="00E45024">
        <w:rPr>
          <w:sz w:val="24"/>
          <w:szCs w:val="24"/>
          <w:lang w:eastAsia="lt-LT"/>
        </w:rPr>
        <w:t xml:space="preserve">           </w:t>
      </w:r>
      <w:r w:rsidRPr="009B03E4">
        <w:rPr>
          <w:sz w:val="24"/>
          <w:szCs w:val="24"/>
          <w:lang w:eastAsia="lt-LT"/>
        </w:rPr>
        <w:t xml:space="preserve">9 punktu, </w:t>
      </w:r>
      <w:r w:rsidR="00985AD6">
        <w:rPr>
          <w:sz w:val="24"/>
          <w:szCs w:val="24"/>
          <w:lang w:eastAsia="lt-LT"/>
        </w:rPr>
        <w:t xml:space="preserve"> 27 straipsnio 2 dalimi, </w:t>
      </w:r>
      <w:r w:rsidRPr="009B03E4">
        <w:rPr>
          <w:sz w:val="24"/>
          <w:szCs w:val="24"/>
          <w:lang w:eastAsia="lt-LT"/>
        </w:rPr>
        <w:t>Lietuvos Respublikos biudžetinių įstaigų įstatymo 5 straipsnio 3 ir 4 dalimis, 7 straipsniu</w:t>
      </w:r>
      <w:r w:rsidRPr="009B03E4">
        <w:rPr>
          <w:rFonts w:eastAsia="Calibri"/>
          <w:sz w:val="24"/>
          <w:szCs w:val="24"/>
          <w:lang w:eastAsia="ru-RU"/>
        </w:rPr>
        <w:t>,</w:t>
      </w:r>
      <w:r w:rsidR="004F1AD6">
        <w:rPr>
          <w:rFonts w:eastAsia="Calibri"/>
          <w:sz w:val="24"/>
          <w:szCs w:val="24"/>
          <w:lang w:eastAsia="ru-RU"/>
        </w:rPr>
        <w:t xml:space="preserve"> 11 straipsnio 1 dalies 4 punktu,</w:t>
      </w:r>
      <w:r w:rsidR="00985AD6">
        <w:rPr>
          <w:rFonts w:eastAsia="Calibri"/>
          <w:sz w:val="24"/>
          <w:szCs w:val="24"/>
          <w:lang w:eastAsia="ru-RU"/>
        </w:rPr>
        <w:t xml:space="preserve"> 22 straipsniu, </w:t>
      </w:r>
      <w:r w:rsidRPr="009B03E4">
        <w:rPr>
          <w:rFonts w:eastAsia="Calibri"/>
          <w:sz w:val="24"/>
          <w:szCs w:val="24"/>
          <w:lang w:eastAsia="ru-RU"/>
        </w:rPr>
        <w:t xml:space="preserve"> Lietuvos Respublikos švietimo įstatymo </w:t>
      </w:r>
      <w:r w:rsidRPr="009B03E4">
        <w:rPr>
          <w:rFonts w:eastAsia="Calibri"/>
          <w:sz w:val="24"/>
          <w:szCs w:val="24"/>
          <w:lang w:eastAsia="lt-LT"/>
        </w:rPr>
        <w:t>43 straipsnio 3 ir 4 dalimis,</w:t>
      </w:r>
      <w:r w:rsidR="00C60619">
        <w:rPr>
          <w:rFonts w:eastAsia="Calibri"/>
          <w:sz w:val="24"/>
          <w:szCs w:val="24"/>
          <w:lang w:eastAsia="lt-LT"/>
        </w:rPr>
        <w:t xml:space="preserve"> 59</w:t>
      </w:r>
      <w:r w:rsidR="00E45024">
        <w:rPr>
          <w:rFonts w:eastAsia="Calibri"/>
          <w:sz w:val="24"/>
          <w:szCs w:val="24"/>
          <w:lang w:eastAsia="lt-LT"/>
        </w:rPr>
        <w:t xml:space="preserve"> ir</w:t>
      </w:r>
      <w:r w:rsidR="006064D7">
        <w:rPr>
          <w:rFonts w:eastAsia="Calibri"/>
          <w:sz w:val="24"/>
          <w:szCs w:val="24"/>
          <w:lang w:eastAsia="lt-LT"/>
        </w:rPr>
        <w:t xml:space="preserve"> </w:t>
      </w:r>
      <w:r w:rsidR="00C60619">
        <w:rPr>
          <w:rFonts w:eastAsia="Calibri"/>
          <w:sz w:val="24"/>
          <w:szCs w:val="24"/>
          <w:lang w:eastAsia="lt-LT"/>
        </w:rPr>
        <w:t>60 straipsniais,</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statutų įforminimo reikalavimų patvirtinimo“,</w:t>
      </w:r>
      <w:r w:rsidR="004F1AD6">
        <w:rPr>
          <w:sz w:val="24"/>
          <w:szCs w:val="24"/>
          <w:lang w:eastAsia="ru-RU"/>
        </w:rPr>
        <w:t xml:space="preserve"> atsižvelgdama į Panevėžio rajono savivaldybės </w:t>
      </w:r>
      <w:r w:rsidR="004F1AD6" w:rsidRPr="00C74876">
        <w:rPr>
          <w:sz w:val="24"/>
          <w:szCs w:val="24"/>
          <w:lang w:eastAsia="ru-RU"/>
        </w:rPr>
        <w:t>mero</w:t>
      </w:r>
      <w:r w:rsidR="00921F30" w:rsidRPr="00C74876">
        <w:rPr>
          <w:sz w:val="24"/>
          <w:szCs w:val="24"/>
          <w:lang w:eastAsia="ru-RU"/>
        </w:rPr>
        <w:t xml:space="preserve"> </w:t>
      </w:r>
      <w:r w:rsidR="00C74876" w:rsidRPr="00C74876">
        <w:rPr>
          <w:sz w:val="24"/>
          <w:szCs w:val="24"/>
          <w:lang w:eastAsia="ru-RU"/>
        </w:rPr>
        <w:t xml:space="preserve">2024 m. spalio 23 </w:t>
      </w:r>
      <w:r w:rsidR="00921F30" w:rsidRPr="00C74876">
        <w:rPr>
          <w:sz w:val="24"/>
          <w:szCs w:val="24"/>
          <w:lang w:eastAsia="ru-RU"/>
        </w:rPr>
        <w:t>d. raštą</w:t>
      </w:r>
      <w:r w:rsidR="004F1AD6" w:rsidRPr="00C74876">
        <w:rPr>
          <w:sz w:val="24"/>
          <w:szCs w:val="24"/>
          <w:lang w:eastAsia="ru-RU"/>
        </w:rPr>
        <w:t xml:space="preserve"> </w:t>
      </w:r>
      <w:r w:rsidR="00427864" w:rsidRPr="00C74876">
        <w:rPr>
          <w:sz w:val="24"/>
          <w:szCs w:val="24"/>
          <w:lang w:eastAsia="ru-RU"/>
        </w:rPr>
        <w:t xml:space="preserve">Panevėžio rajono savivaldybės tarybai </w:t>
      </w:r>
      <w:r w:rsidR="00C74876" w:rsidRPr="00C74876">
        <w:rPr>
          <w:sz w:val="24"/>
          <w:szCs w:val="24"/>
          <w:lang w:eastAsia="ru-RU"/>
        </w:rPr>
        <w:t>Nr.</w:t>
      </w:r>
      <w:r w:rsidR="00B55213">
        <w:rPr>
          <w:sz w:val="24"/>
          <w:szCs w:val="24"/>
          <w:lang w:eastAsia="ru-RU"/>
        </w:rPr>
        <w:t xml:space="preserve"> </w:t>
      </w:r>
      <w:bookmarkStart w:id="0" w:name="_GoBack"/>
      <w:bookmarkEnd w:id="0"/>
      <w:r w:rsidR="00C74876" w:rsidRPr="00C74876">
        <w:rPr>
          <w:sz w:val="24"/>
          <w:szCs w:val="24"/>
          <w:lang w:eastAsia="ru-RU"/>
        </w:rPr>
        <w:t>(8.13) SD1-2421</w:t>
      </w:r>
      <w:r w:rsidR="004F1AD6" w:rsidRPr="00C74876">
        <w:rPr>
          <w:sz w:val="24"/>
          <w:szCs w:val="24"/>
          <w:lang w:eastAsia="ru-RU"/>
        </w:rPr>
        <w:t xml:space="preserve"> „Dėl Panevėžio r. Velžio gimnazijos nuostatų teikimo Panevėžio rajono savivaldybės tarybai“, </w:t>
      </w:r>
      <w:r w:rsidRPr="00C74876">
        <w:rPr>
          <w:sz w:val="24"/>
          <w:szCs w:val="24"/>
          <w:lang w:eastAsia="ru-RU"/>
        </w:rPr>
        <w:t>Panevėžio rajono savivaldybė</w:t>
      </w:r>
      <w:r w:rsidR="00C74876" w:rsidRPr="00C74876">
        <w:rPr>
          <w:sz w:val="24"/>
          <w:szCs w:val="24"/>
          <w:lang w:eastAsia="ru-RU"/>
        </w:rPr>
        <w:t>s taryba n u s p r e n d ž i a:</w:t>
      </w:r>
    </w:p>
    <w:p w14:paraId="4FE54676" w14:textId="5A11C1A5" w:rsidR="00906A4D" w:rsidRDefault="009B03E4" w:rsidP="00906A4D">
      <w:pPr>
        <w:suppressAutoHyphens w:val="0"/>
        <w:ind w:firstLine="720"/>
        <w:jc w:val="both"/>
        <w:rPr>
          <w:sz w:val="24"/>
          <w:szCs w:val="24"/>
          <w:lang w:eastAsia="ru-RU"/>
        </w:rPr>
      </w:pPr>
      <w:r w:rsidRPr="00C74876">
        <w:rPr>
          <w:sz w:val="24"/>
          <w:szCs w:val="24"/>
          <w:lang w:eastAsia="ru-RU"/>
        </w:rPr>
        <w:t>1. Patvirtinti</w:t>
      </w:r>
      <w:r w:rsidR="00906A4D" w:rsidRPr="00C74876">
        <w:rPr>
          <w:sz w:val="24"/>
          <w:szCs w:val="24"/>
          <w:lang w:eastAsia="ru-RU"/>
        </w:rPr>
        <w:t xml:space="preserve"> Panevėžio r. Velžio gimnazijos nuostatus (pridedama).</w:t>
      </w:r>
    </w:p>
    <w:p w14:paraId="357CF6C2" w14:textId="77777777" w:rsidR="00906A4D" w:rsidRDefault="00906A4D" w:rsidP="00906A4D">
      <w:pPr>
        <w:suppressAutoHyphens w:val="0"/>
        <w:ind w:firstLine="720"/>
        <w:jc w:val="both"/>
        <w:rPr>
          <w:sz w:val="24"/>
          <w:szCs w:val="24"/>
          <w:lang w:eastAsia="ru-RU"/>
        </w:rPr>
      </w:pPr>
      <w:r w:rsidRPr="00906A4D">
        <w:rPr>
          <w:sz w:val="24"/>
          <w:szCs w:val="24"/>
          <w:lang w:eastAsia="ru-RU"/>
        </w:rPr>
        <w:t>2. Įgalioti Panevėžio r. Velžio gimnazijos direktorių pasirašyti nuostatus ir teisės aktų nustatyta tvarka juos įregistruoti Juridinių asmenų registre.</w:t>
      </w:r>
    </w:p>
    <w:p w14:paraId="14705E28" w14:textId="3B137196" w:rsidR="00906A4D" w:rsidRDefault="00906A4D" w:rsidP="00906A4D">
      <w:pPr>
        <w:suppressAutoHyphens w:val="0"/>
        <w:ind w:firstLine="720"/>
        <w:jc w:val="both"/>
        <w:rPr>
          <w:sz w:val="24"/>
          <w:szCs w:val="24"/>
          <w:lang w:eastAsia="ru-RU"/>
        </w:rPr>
      </w:pPr>
      <w:r w:rsidRPr="00906A4D">
        <w:rPr>
          <w:sz w:val="24"/>
          <w:szCs w:val="24"/>
          <w:lang w:eastAsia="ru-RU"/>
        </w:rPr>
        <w:t>3. Pripažinti netekusiais galios nuo Panevėžio r. Velžio gimnazijos nuostatų įregistravimo Juridinių asmenų registre datos Panevėžio rajono savivaldybės tarybos 2022 m. gruodžio 15 d. sprendimo Nr. T-262 „Dėl Panevėžio r. Raguvos gimnazijos, Panevėžio r. Ramygalos gimnazijos</w:t>
      </w:r>
      <w:r w:rsidR="00F67A9F">
        <w:rPr>
          <w:sz w:val="24"/>
          <w:szCs w:val="24"/>
          <w:lang w:eastAsia="ru-RU"/>
        </w:rPr>
        <w:t xml:space="preserve">, Panevėžio r. Smilgių gimnazijos ir Panevėžio r. Velžio gimnazijos </w:t>
      </w:r>
      <w:r w:rsidR="00C25948">
        <w:rPr>
          <w:sz w:val="24"/>
          <w:szCs w:val="24"/>
          <w:lang w:eastAsia="ru-RU"/>
        </w:rPr>
        <w:t xml:space="preserve"> nuostatų patvirtinimo“</w:t>
      </w:r>
      <w:r w:rsidR="00F67A9F">
        <w:rPr>
          <w:sz w:val="24"/>
          <w:szCs w:val="24"/>
          <w:lang w:eastAsia="ru-RU"/>
        </w:rPr>
        <w:t xml:space="preserve"> 1.4 punktą</w:t>
      </w:r>
      <w:r w:rsidR="00C25948">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38398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4F8EE47A" w14:textId="77777777" w:rsidR="00906A4D" w:rsidRDefault="00906A4D"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B046DDF" w14:textId="379AEC87" w:rsidR="00566C8E" w:rsidRDefault="00A57B78" w:rsidP="00566C8E">
      <w:pPr>
        <w:tabs>
          <w:tab w:val="left" w:pos="1134"/>
          <w:tab w:val="left" w:pos="1418"/>
        </w:tabs>
        <w:jc w:val="both"/>
        <w:rPr>
          <w:sz w:val="24"/>
          <w:lang w:eastAsia="lt-LT"/>
        </w:rPr>
      </w:pPr>
      <w:r>
        <w:rPr>
          <w:sz w:val="24"/>
          <w:lang w:eastAsia="lt-LT"/>
        </w:rPr>
        <w:t>2024-10-17</w:t>
      </w:r>
    </w:p>
    <w:p w14:paraId="2E4BBEDB" w14:textId="77777777" w:rsidR="00906A4D" w:rsidRPr="00906A4D" w:rsidRDefault="00906A4D" w:rsidP="00906A4D">
      <w:pPr>
        <w:suppressAutoHyphens w:val="0"/>
        <w:jc w:val="both"/>
        <w:rPr>
          <w:sz w:val="24"/>
          <w:szCs w:val="24"/>
          <w:lang w:eastAsia="ru-RU"/>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77777777"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Pr="00906A4D">
        <w:rPr>
          <w:rFonts w:eastAsiaTheme="minorEastAsia"/>
          <w:b/>
          <w:sz w:val="24"/>
          <w:szCs w:val="24"/>
          <w:lang w:eastAsia="lt-LT"/>
        </w:rPr>
        <w:t>DĖL PANEVĖŽIO R. VELŽIO GIMNAZIJOS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77777777" w:rsidR="00906A4D" w:rsidRPr="00906A4D" w:rsidRDefault="00906A4D" w:rsidP="00906A4D">
      <w:pPr>
        <w:suppressAutoHyphens w:val="0"/>
        <w:jc w:val="center"/>
        <w:rPr>
          <w:sz w:val="24"/>
          <w:lang w:eastAsia="ru-RU"/>
        </w:rPr>
      </w:pPr>
      <w:r w:rsidRPr="00906A4D">
        <w:rPr>
          <w:sz w:val="24"/>
          <w:lang w:eastAsia="ru-RU"/>
        </w:rPr>
        <w:t>2024 m. spalio 17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Pr="00906A4D" w:rsidRDefault="00906A4D" w:rsidP="00906A4D">
      <w:pPr>
        <w:suppressAutoHyphens w:val="0"/>
        <w:ind w:firstLine="720"/>
        <w:jc w:val="center"/>
        <w:rPr>
          <w:sz w:val="24"/>
          <w:szCs w:val="24"/>
          <w:lang w:eastAsia="lt-LT"/>
        </w:rPr>
      </w:pPr>
    </w:p>
    <w:p w14:paraId="65757624" w14:textId="77777777" w:rsidR="00906A4D" w:rsidRPr="00906A4D" w:rsidRDefault="00906A4D" w:rsidP="00906A4D">
      <w:pPr>
        <w:numPr>
          <w:ilvl w:val="0"/>
          <w:numId w:val="5"/>
        </w:numPr>
        <w:suppressAutoHyphens w:val="0"/>
        <w:jc w:val="both"/>
        <w:rPr>
          <w:b/>
          <w:bCs/>
          <w:sz w:val="24"/>
          <w:szCs w:val="24"/>
          <w:lang w:eastAsia="lt-LT"/>
        </w:rPr>
      </w:pPr>
      <w:r w:rsidRPr="00906A4D">
        <w:rPr>
          <w:b/>
          <w:bCs/>
          <w:sz w:val="24"/>
          <w:szCs w:val="24"/>
          <w:lang w:eastAsia="lt-LT"/>
        </w:rPr>
        <w:t>Sprendimo projekto tikslai ir uždaviniai</w:t>
      </w:r>
    </w:p>
    <w:p w14:paraId="66421FD6" w14:textId="77777777" w:rsidR="00906A4D" w:rsidRPr="00906A4D" w:rsidRDefault="00906A4D" w:rsidP="00906A4D">
      <w:pPr>
        <w:ind w:left="284" w:firstLine="425"/>
        <w:jc w:val="both"/>
        <w:rPr>
          <w:sz w:val="24"/>
          <w:szCs w:val="24"/>
        </w:rPr>
      </w:pPr>
      <w:r w:rsidRPr="00906A4D">
        <w:rPr>
          <w:sz w:val="24"/>
          <w:szCs w:val="24"/>
        </w:rPr>
        <w:t>Tarybos sprendimo projekto tikslas – patvirtinti Panevėžio r. Velžio gimnazijos nuostatus.</w:t>
      </w:r>
    </w:p>
    <w:p w14:paraId="11CC5001" w14:textId="6C0D7812" w:rsidR="00906A4D" w:rsidRDefault="00906A4D" w:rsidP="00906A4D">
      <w:pPr>
        <w:ind w:left="284" w:firstLine="425"/>
        <w:jc w:val="both"/>
        <w:rPr>
          <w:sz w:val="24"/>
          <w:szCs w:val="24"/>
        </w:rPr>
      </w:pPr>
      <w:r w:rsidRPr="00906A4D">
        <w:rPr>
          <w:sz w:val="24"/>
          <w:szCs w:val="24"/>
        </w:rPr>
        <w:t>Lietuvos Respublikos Seimas 2023 m. lapkričio 16 d. sprendimu Nr. XIV-2241 patvirtino Lietuvos Respublikos biudžetinių įstaigų įstatymo Nr. I-1113 naują redakciją. Biudžetinių įstaigų įstatymo pakeitimai įsigaliojo 2024 m. sausio 1 d. Naujoje redakcijoje patikslinta biudžetinės įstaigos samprata</w:t>
      </w:r>
      <w:r w:rsidR="00E45024">
        <w:rPr>
          <w:sz w:val="24"/>
          <w:szCs w:val="24"/>
        </w:rPr>
        <w:t>,</w:t>
      </w:r>
      <w:r w:rsidRPr="00906A4D">
        <w:rPr>
          <w:sz w:val="24"/>
          <w:szCs w:val="24"/>
        </w:rPr>
        <w:t xml:space="preserve"> pakoreguotos biudžetinės įstaigos teisės ir pareigos</w:t>
      </w:r>
      <w:r w:rsidR="00E45024">
        <w:rPr>
          <w:sz w:val="24"/>
          <w:szCs w:val="24"/>
        </w:rPr>
        <w:t>,</w:t>
      </w:r>
      <w:r w:rsidRPr="00906A4D">
        <w:rPr>
          <w:sz w:val="24"/>
          <w:szCs w:val="24"/>
        </w:rPr>
        <w:t xml:space="preserve"> patikslintos biudžetinės įstaigos savininko teis</w:t>
      </w:r>
      <w:r w:rsidR="00E45024">
        <w:rPr>
          <w:sz w:val="24"/>
          <w:szCs w:val="24"/>
        </w:rPr>
        <w:t>e</w:t>
      </w:r>
      <w:r w:rsidRPr="00906A4D">
        <w:rPr>
          <w:sz w:val="24"/>
          <w:szCs w:val="24"/>
        </w:rPr>
        <w:t>s įgyvendinančios institucijos kompetencijos</w:t>
      </w:r>
      <w:r w:rsidR="00E45024">
        <w:rPr>
          <w:sz w:val="24"/>
          <w:szCs w:val="24"/>
        </w:rPr>
        <w:t>,</w:t>
      </w:r>
      <w:r w:rsidRPr="00906A4D">
        <w:rPr>
          <w:sz w:val="24"/>
          <w:szCs w:val="24"/>
        </w:rPr>
        <w:t xml:space="preserve"> nustatyti biudžetinės įstaigos nuostatų reikalavimai</w:t>
      </w:r>
      <w:r w:rsidR="00E45024">
        <w:rPr>
          <w:sz w:val="24"/>
          <w:szCs w:val="24"/>
        </w:rPr>
        <w:t>,</w:t>
      </w:r>
      <w:r w:rsidRPr="00906A4D">
        <w:rPr>
          <w:sz w:val="24"/>
          <w:szCs w:val="24"/>
        </w:rPr>
        <w:t xml:space="preserve"> įtvirtintos nuostatos dėl biudžetinės įstaigos vadovo priėmimo į pareigas ir jo kadencijų skaičiaus</w:t>
      </w:r>
      <w:r w:rsidR="00E45024">
        <w:rPr>
          <w:sz w:val="24"/>
          <w:szCs w:val="24"/>
        </w:rPr>
        <w:t>,</w:t>
      </w:r>
      <w:r w:rsidRPr="00906A4D">
        <w:rPr>
          <w:sz w:val="24"/>
          <w:szCs w:val="24"/>
        </w:rPr>
        <w:t xml:space="preserve"> nustatytos biudžetinės įstaigos vadovo kompetencijos bei pakeistos ir kitos Biudžetinių įstaigų įstatymo nuostatos.</w:t>
      </w:r>
    </w:p>
    <w:p w14:paraId="5F781C9C" w14:textId="36F0E09B" w:rsidR="00AD02A3" w:rsidRDefault="00AD02A3" w:rsidP="00906A4D">
      <w:pPr>
        <w:ind w:left="284" w:firstLine="425"/>
        <w:jc w:val="both"/>
        <w:rPr>
          <w:sz w:val="24"/>
          <w:szCs w:val="24"/>
        </w:rPr>
      </w:pPr>
      <w:r>
        <w:rPr>
          <w:sz w:val="24"/>
          <w:szCs w:val="24"/>
        </w:rPr>
        <w:t>Nuo 2024 m. birželio 1 d įsigaliojo Švietimo įstatymo pakeitimai, kuriais patikslintos nepriekaištingos reputacijos sąlygos bei 59 straipsnis papildytas 16 dalimi, numatančia, kad švietimo įstaigos vadovas nepasibaigus jo kadencijai gali</w:t>
      </w:r>
      <w:r w:rsidR="00FD37F6">
        <w:rPr>
          <w:sz w:val="24"/>
          <w:szCs w:val="24"/>
        </w:rPr>
        <w:t xml:space="preserve"> būti atšaukiamas iš pareigų.</w:t>
      </w:r>
    </w:p>
    <w:p w14:paraId="51E56A7B" w14:textId="167035FD" w:rsidR="00FD37F6" w:rsidRPr="00906A4D" w:rsidRDefault="00FD37F6" w:rsidP="00906A4D">
      <w:pPr>
        <w:ind w:left="284" w:firstLine="425"/>
        <w:jc w:val="both"/>
        <w:rPr>
          <w:sz w:val="24"/>
          <w:szCs w:val="24"/>
        </w:rPr>
      </w:pPr>
      <w:r>
        <w:rPr>
          <w:sz w:val="24"/>
          <w:szCs w:val="24"/>
        </w:rPr>
        <w:t xml:space="preserve">Nuo 2024 m. rugsėjo 1 d. įsigaliojo Švietimo įstatymo nuostatos, kuriose patikslintos </w:t>
      </w:r>
      <w:r w:rsidR="00E45024">
        <w:rPr>
          <w:sz w:val="24"/>
          <w:szCs w:val="24"/>
        </w:rPr>
        <w:t>m</w:t>
      </w:r>
      <w:r>
        <w:rPr>
          <w:sz w:val="24"/>
          <w:szCs w:val="24"/>
        </w:rPr>
        <w:t xml:space="preserve">okinių tarybos, </w:t>
      </w:r>
      <w:r w:rsidR="00E45024">
        <w:rPr>
          <w:sz w:val="24"/>
          <w:szCs w:val="24"/>
        </w:rPr>
        <w:t>m</w:t>
      </w:r>
      <w:r>
        <w:rPr>
          <w:sz w:val="24"/>
          <w:szCs w:val="24"/>
        </w:rPr>
        <w:t xml:space="preserve">okytojų tarybos bei </w:t>
      </w:r>
      <w:r w:rsidR="00E45024">
        <w:rPr>
          <w:sz w:val="24"/>
          <w:szCs w:val="24"/>
        </w:rPr>
        <w:t>t</w:t>
      </w:r>
      <w:r>
        <w:rPr>
          <w:sz w:val="24"/>
          <w:szCs w:val="24"/>
        </w:rPr>
        <w:t xml:space="preserve">ėvų tarybos sąvokos. Švietimo įstatymo 60 straipsnio 6 </w:t>
      </w:r>
      <w:r w:rsidR="009A7E4A">
        <w:rPr>
          <w:sz w:val="24"/>
          <w:szCs w:val="24"/>
        </w:rPr>
        <w:t xml:space="preserve">dalyje nurodyta, </w:t>
      </w:r>
      <w:r w:rsidR="00E45024">
        <w:rPr>
          <w:sz w:val="24"/>
          <w:szCs w:val="24"/>
        </w:rPr>
        <w:t>kad</w:t>
      </w:r>
      <w:r w:rsidR="009A7E4A">
        <w:rPr>
          <w:sz w:val="24"/>
          <w:szCs w:val="24"/>
        </w:rPr>
        <w:t xml:space="preserve"> „Bendrojo ugdymo mokykloje, vykdančioje pagrindinio ir vidurinio ugdymo programas</w:t>
      </w:r>
      <w:r w:rsidR="00E45024">
        <w:rPr>
          <w:sz w:val="24"/>
          <w:szCs w:val="24"/>
        </w:rPr>
        <w:t>,</w:t>
      </w:r>
      <w:r w:rsidR="009A7E4A">
        <w:rPr>
          <w:sz w:val="24"/>
          <w:szCs w:val="24"/>
        </w:rPr>
        <w:t xml:space="preserve"> veikia išrinktos mokinių</w:t>
      </w:r>
      <w:r w:rsidR="001376CE">
        <w:rPr>
          <w:sz w:val="24"/>
          <w:szCs w:val="24"/>
        </w:rPr>
        <w:t xml:space="preserve"> taryba</w:t>
      </w:r>
      <w:r w:rsidR="009A7E4A">
        <w:rPr>
          <w:sz w:val="24"/>
          <w:szCs w:val="24"/>
        </w:rPr>
        <w:t>, mokytojų</w:t>
      </w:r>
      <w:r w:rsidR="001376CE">
        <w:rPr>
          <w:sz w:val="24"/>
          <w:szCs w:val="24"/>
        </w:rPr>
        <w:t xml:space="preserve"> taryba</w:t>
      </w:r>
      <w:r w:rsidR="009A7E4A">
        <w:rPr>
          <w:sz w:val="24"/>
          <w:szCs w:val="24"/>
        </w:rPr>
        <w:t xml:space="preserve"> ir tėvų taryba</w:t>
      </w:r>
      <w:r w:rsidR="00E45024">
        <w:rPr>
          <w:sz w:val="24"/>
          <w:szCs w:val="24"/>
        </w:rPr>
        <w:t>“</w:t>
      </w:r>
      <w:r w:rsidR="009A7E4A">
        <w:rPr>
          <w:sz w:val="24"/>
          <w:szCs w:val="24"/>
        </w:rPr>
        <w:t>.</w:t>
      </w:r>
    </w:p>
    <w:p w14:paraId="6625E21F" w14:textId="77777777" w:rsidR="00906A4D" w:rsidRPr="00906A4D" w:rsidRDefault="00906A4D" w:rsidP="00906A4D">
      <w:pPr>
        <w:numPr>
          <w:ilvl w:val="0"/>
          <w:numId w:val="5"/>
        </w:numPr>
        <w:suppressAutoHyphens w:val="0"/>
        <w:jc w:val="both"/>
        <w:rPr>
          <w:b/>
          <w:bCs/>
          <w:sz w:val="24"/>
          <w:szCs w:val="24"/>
          <w:lang w:eastAsia="lt-LT"/>
        </w:rPr>
      </w:pPr>
      <w:r w:rsidRPr="00906A4D">
        <w:rPr>
          <w:b/>
          <w:bCs/>
          <w:sz w:val="24"/>
          <w:szCs w:val="24"/>
          <w:lang w:eastAsia="lt-LT"/>
        </w:rPr>
        <w:t>Siūlomos teisinio reguliavimo nuostatos ir laukiami rezultatai</w:t>
      </w:r>
    </w:p>
    <w:p w14:paraId="56609C19" w14:textId="77777777" w:rsidR="00906A4D" w:rsidRPr="00906A4D" w:rsidRDefault="00906A4D" w:rsidP="00906A4D">
      <w:pPr>
        <w:ind w:firstLine="720"/>
        <w:jc w:val="both"/>
        <w:rPr>
          <w:sz w:val="24"/>
          <w:szCs w:val="24"/>
        </w:rPr>
      </w:pPr>
      <w:r w:rsidRPr="00906A4D">
        <w:rPr>
          <w:sz w:val="24"/>
          <w:szCs w:val="24"/>
        </w:rPr>
        <w:t>Gimnazijos nuostatuose yra atlikti pakeitimai, tikslinimai:</w:t>
      </w:r>
    </w:p>
    <w:p w14:paraId="535146F1" w14:textId="4F615803" w:rsidR="00906A4D" w:rsidRPr="00906A4D" w:rsidRDefault="00906A4D" w:rsidP="00906A4D">
      <w:pPr>
        <w:tabs>
          <w:tab w:val="left" w:pos="993"/>
        </w:tabs>
        <w:suppressAutoHyphens w:val="0"/>
        <w:ind w:firstLine="720"/>
        <w:contextualSpacing/>
        <w:jc w:val="both"/>
        <w:rPr>
          <w:sz w:val="24"/>
          <w:szCs w:val="24"/>
        </w:rPr>
      </w:pPr>
      <w:r w:rsidRPr="00906A4D">
        <w:rPr>
          <w:sz w:val="24"/>
          <w:szCs w:val="24"/>
        </w:rPr>
        <w:t xml:space="preserve">Biudžetinių įstaigų įstatymo 5 straipsnio 2 dalyje nurodyta, </w:t>
      </w:r>
      <w:r w:rsidR="00E45024">
        <w:rPr>
          <w:sz w:val="24"/>
          <w:szCs w:val="24"/>
        </w:rPr>
        <w:t>kad</w:t>
      </w:r>
      <w:r w:rsidRPr="00906A4D">
        <w:rPr>
          <w:sz w:val="24"/>
          <w:szCs w:val="24"/>
        </w:rPr>
        <w:t xml:space="preserve"> </w:t>
      </w:r>
      <w:r w:rsidR="00E45024">
        <w:rPr>
          <w:iCs/>
          <w:sz w:val="24"/>
          <w:szCs w:val="24"/>
        </w:rPr>
        <w:t>s</w:t>
      </w:r>
      <w:r w:rsidRPr="00906A4D">
        <w:rPr>
          <w:iCs/>
          <w:sz w:val="24"/>
          <w:szCs w:val="24"/>
        </w:rPr>
        <w:t>avivaldybės biudžetinės įstaigos savininko teises ir pareigas</w:t>
      </w:r>
      <w:r w:rsidRPr="00906A4D">
        <w:rPr>
          <w:sz w:val="24"/>
          <w:szCs w:val="24"/>
        </w:rPr>
        <w:t xml:space="preserve"> įgyvendina Savivaldybės meras, </w:t>
      </w:r>
      <w:r w:rsidRPr="00906A4D">
        <w:rPr>
          <w:color w:val="000000"/>
          <w:sz w:val="24"/>
          <w:szCs w:val="24"/>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01B7FE9" w14:textId="4076FE5C" w:rsidR="00906A4D" w:rsidRPr="00906A4D" w:rsidRDefault="00906A4D" w:rsidP="00906A4D">
      <w:pPr>
        <w:suppressAutoHyphens w:val="0"/>
        <w:ind w:firstLine="720"/>
        <w:contextualSpacing/>
        <w:jc w:val="both"/>
        <w:rPr>
          <w:sz w:val="24"/>
          <w:szCs w:val="24"/>
          <w:lang w:eastAsia="lt-LT"/>
        </w:rPr>
      </w:pPr>
      <w:r w:rsidRPr="00906A4D">
        <w:rPr>
          <w:sz w:val="24"/>
          <w:szCs w:val="24"/>
        </w:rPr>
        <w:t xml:space="preserve">Biudžetinių įstaigų įstatymo 5 straipsnio 3 dalyje nurodytos funkcijos, kurias atlieka </w:t>
      </w:r>
      <w:r w:rsidR="00E45024">
        <w:rPr>
          <w:color w:val="000000"/>
          <w:sz w:val="24"/>
          <w:szCs w:val="24"/>
        </w:rPr>
        <w:t>b</w:t>
      </w:r>
      <w:r w:rsidRPr="00906A4D">
        <w:rPr>
          <w:color w:val="000000"/>
          <w:sz w:val="24"/>
          <w:szCs w:val="24"/>
        </w:rPr>
        <w:t xml:space="preserve">iudžetinės įstaigos savininko teises ir pareigas įgyvendinanti institucija. Taip pat </w:t>
      </w:r>
      <w:r w:rsidRPr="00906A4D">
        <w:rPr>
          <w:sz w:val="24"/>
          <w:szCs w:val="24"/>
          <w:lang w:eastAsia="lt-LT"/>
        </w:rPr>
        <w:t xml:space="preserve">Lietuvos Respublikos vietos savivaldos įstatymo 15 straipsnyje 2 dalyje pateiktos išimtinės Savivaldybės tarybos </w:t>
      </w:r>
      <w:r w:rsidRPr="00906A4D">
        <w:rPr>
          <w:iCs/>
          <w:sz w:val="24"/>
          <w:szCs w:val="24"/>
          <w:lang w:eastAsia="lt-LT"/>
        </w:rPr>
        <w:t>kompetencijos.</w:t>
      </w:r>
      <w:r w:rsidRPr="00906A4D">
        <w:rPr>
          <w:sz w:val="24"/>
          <w:szCs w:val="24"/>
          <w:lang w:eastAsia="lt-LT"/>
        </w:rPr>
        <w:t xml:space="preserve"> </w:t>
      </w:r>
    </w:p>
    <w:p w14:paraId="6A071137" w14:textId="77777777" w:rsidR="00906A4D" w:rsidRPr="00906A4D" w:rsidRDefault="00906A4D" w:rsidP="00906A4D">
      <w:pPr>
        <w:suppressAutoHyphens w:val="0"/>
        <w:autoSpaceDN w:val="0"/>
        <w:ind w:firstLine="720"/>
        <w:jc w:val="both"/>
        <w:rPr>
          <w:color w:val="000000"/>
          <w:sz w:val="24"/>
          <w:szCs w:val="24"/>
          <w:lang w:eastAsia="ru-RU"/>
        </w:rPr>
      </w:pPr>
      <w:r w:rsidRPr="00906A4D">
        <w:rPr>
          <w:color w:val="000000"/>
          <w:sz w:val="24"/>
          <w:szCs w:val="24"/>
          <w:lang w:eastAsia="ru-RU"/>
        </w:rPr>
        <w:t>Paprastoji savivaldybės tarybos kompetencija</w:t>
      </w:r>
      <w:bookmarkStart w:id="1" w:name="part_9b0cd376bdea47cb8cdb68de6c4d2f92"/>
      <w:bookmarkEnd w:id="1"/>
      <w:r w:rsidRPr="00906A4D">
        <w:rPr>
          <w:color w:val="000000"/>
          <w:sz w:val="24"/>
          <w:szCs w:val="24"/>
          <w:lang w:eastAsia="ru-RU"/>
        </w:rPr>
        <w:t xml:space="preserve"> – </w:t>
      </w:r>
      <w:r w:rsidRPr="00906A4D">
        <w:rPr>
          <w:iCs/>
          <w:color w:val="000000"/>
          <w:sz w:val="24"/>
          <w:szCs w:val="24"/>
          <w:lang w:eastAsia="ru-RU"/>
        </w:rPr>
        <w:t>savivaldybės biudžetinių įstaigų metinių ataskaitų rinkinių tvirtinimas.</w:t>
      </w:r>
    </w:p>
    <w:p w14:paraId="2C2C69B0" w14:textId="5FCA0DF1" w:rsidR="00906A4D" w:rsidRPr="00906A4D" w:rsidRDefault="00906A4D" w:rsidP="00906A4D">
      <w:pPr>
        <w:tabs>
          <w:tab w:val="left" w:pos="1134"/>
        </w:tabs>
        <w:suppressAutoHyphens w:val="0"/>
        <w:ind w:firstLine="709"/>
        <w:contextualSpacing/>
        <w:jc w:val="both"/>
        <w:rPr>
          <w:sz w:val="24"/>
          <w:szCs w:val="24"/>
        </w:rPr>
      </w:pPr>
      <w:r w:rsidRPr="00906A4D">
        <w:rPr>
          <w:sz w:val="24"/>
          <w:szCs w:val="24"/>
        </w:rPr>
        <w:t xml:space="preserve">Biudžetinių įstaigų įstatymo 11 straipsnyje apibrėžtos </w:t>
      </w:r>
      <w:r w:rsidR="00E45024">
        <w:rPr>
          <w:iCs/>
          <w:sz w:val="24"/>
          <w:szCs w:val="24"/>
        </w:rPr>
        <w:t>b</w:t>
      </w:r>
      <w:r w:rsidRPr="00906A4D">
        <w:rPr>
          <w:iCs/>
          <w:sz w:val="24"/>
          <w:szCs w:val="24"/>
        </w:rPr>
        <w:t>iudžetinės įstaigos vadovo kompetencijos.</w:t>
      </w:r>
    </w:p>
    <w:p w14:paraId="3EDF3E55" w14:textId="58FFCDA2" w:rsidR="00906A4D" w:rsidRPr="00906A4D" w:rsidRDefault="00906A4D" w:rsidP="00906A4D">
      <w:pPr>
        <w:suppressAutoHyphens w:val="0"/>
        <w:ind w:firstLine="709"/>
        <w:contextualSpacing/>
        <w:jc w:val="both"/>
        <w:rPr>
          <w:rFonts w:eastAsiaTheme="minorHAnsi"/>
          <w:noProof/>
          <w:sz w:val="24"/>
          <w:szCs w:val="24"/>
          <w:lang w:eastAsia="en-US"/>
        </w:rPr>
      </w:pPr>
      <w:r w:rsidRPr="00906A4D">
        <w:rPr>
          <w:rFonts w:eastAsiaTheme="minorHAnsi"/>
          <w:noProof/>
          <w:sz w:val="24"/>
          <w:szCs w:val="24"/>
          <w:lang w:eastAsia="en-US"/>
        </w:rPr>
        <w:t xml:space="preserve">Biudžetinių įstaigų įstatymo 22 straipsnyje apibrėžtos </w:t>
      </w:r>
      <w:r w:rsidR="00E45024">
        <w:rPr>
          <w:rFonts w:eastAsiaTheme="minorHAnsi"/>
          <w:iCs/>
          <w:noProof/>
          <w:sz w:val="24"/>
          <w:szCs w:val="24"/>
          <w:lang w:eastAsia="en-US"/>
        </w:rPr>
        <w:t>b</w:t>
      </w:r>
      <w:r w:rsidRPr="00906A4D">
        <w:rPr>
          <w:rFonts w:eastAsiaTheme="minorHAnsi"/>
          <w:iCs/>
          <w:noProof/>
          <w:sz w:val="24"/>
          <w:szCs w:val="24"/>
          <w:lang w:eastAsia="en-US"/>
        </w:rPr>
        <w:t>iudžetinių įstaigų audito atliekamos funkcijos</w:t>
      </w:r>
      <w:r w:rsidRPr="00906A4D">
        <w:rPr>
          <w:rFonts w:eastAsiaTheme="minorHAnsi"/>
          <w:noProof/>
          <w:sz w:val="24"/>
          <w:szCs w:val="24"/>
          <w:lang w:eastAsia="en-US"/>
        </w:rPr>
        <w:t>.</w:t>
      </w:r>
    </w:p>
    <w:p w14:paraId="156721F7" w14:textId="2D76093F" w:rsidR="00906A4D" w:rsidRPr="00906A4D" w:rsidRDefault="00906A4D" w:rsidP="00E45024">
      <w:pPr>
        <w:suppressAutoHyphens w:val="0"/>
        <w:ind w:firstLine="709"/>
        <w:contextualSpacing/>
        <w:jc w:val="both"/>
        <w:rPr>
          <w:sz w:val="24"/>
          <w:szCs w:val="24"/>
          <w:lang w:eastAsia="lt-LT"/>
        </w:rPr>
      </w:pPr>
      <w:r w:rsidRPr="00906A4D">
        <w:rPr>
          <w:rFonts w:eastAsiaTheme="minorHAnsi"/>
          <w:noProof/>
          <w:sz w:val="24"/>
          <w:szCs w:val="24"/>
          <w:lang w:eastAsia="en-US"/>
        </w:rPr>
        <w:t>Respublikos</w:t>
      </w:r>
      <w:r w:rsidRPr="00906A4D">
        <w:rPr>
          <w:sz w:val="24"/>
          <w:szCs w:val="24"/>
          <w:lang w:eastAsia="lt-LT"/>
        </w:rPr>
        <w:t xml:space="preserve"> vietos savivaldos įstatymo 27 straipsnyje 2 dalyje išdėstytos </w:t>
      </w:r>
      <w:r w:rsidR="00E45024">
        <w:rPr>
          <w:sz w:val="24"/>
          <w:szCs w:val="24"/>
          <w:lang w:eastAsia="lt-LT"/>
        </w:rPr>
        <w:t>Savivaldybės m</w:t>
      </w:r>
      <w:r w:rsidRPr="00906A4D">
        <w:rPr>
          <w:sz w:val="24"/>
          <w:szCs w:val="24"/>
          <w:lang w:eastAsia="lt-LT"/>
        </w:rPr>
        <w:t>ero funkcijos.</w:t>
      </w:r>
    </w:p>
    <w:p w14:paraId="308EC777" w14:textId="77777777" w:rsidR="00906A4D" w:rsidRPr="00906A4D" w:rsidRDefault="00906A4D" w:rsidP="00906A4D">
      <w:pPr>
        <w:keepNext/>
        <w:suppressAutoHyphens w:val="0"/>
        <w:ind w:firstLine="720"/>
        <w:contextualSpacing/>
        <w:jc w:val="both"/>
        <w:outlineLvl w:val="1"/>
        <w:rPr>
          <w:rFonts w:eastAsiaTheme="minorHAnsi"/>
          <w:strike/>
          <w:noProof/>
          <w:sz w:val="24"/>
          <w:szCs w:val="24"/>
          <w:lang w:eastAsia="en-US"/>
        </w:rPr>
      </w:pPr>
      <w:r w:rsidRPr="00906A4D">
        <w:rPr>
          <w:sz w:val="24"/>
          <w:szCs w:val="24"/>
          <w:lang w:eastAsia="lt-LT"/>
        </w:rPr>
        <w:t>Lietuvos</w:t>
      </w:r>
      <w:r w:rsidRPr="00906A4D">
        <w:rPr>
          <w:color w:val="000000"/>
          <w:sz w:val="24"/>
          <w:szCs w:val="24"/>
          <w:shd w:val="clear" w:color="auto" w:fill="FFFFFF"/>
          <w:lang w:eastAsia="lt-LT"/>
        </w:rPr>
        <w:t xml:space="preserve"> Respublikos švietimo, mokslo ir sporto ministro 2023 m. balandžio 24 d. įsakymu Nr. V-586 patvirtinti </w:t>
      </w:r>
      <w:r w:rsidRPr="00906A4D">
        <w:rPr>
          <w:color w:val="000000"/>
          <w:sz w:val="24"/>
          <w:szCs w:val="24"/>
          <w:lang w:eastAsia="lt-LT"/>
        </w:rPr>
        <w:t>2023–2024 ir 2024–2025 mokslo metų pradinio, pagrindinio ir vidurinio ugdymo programų bendrieji ugdymo planai. Jų 20 punktas nurodo, kad m</w:t>
      </w:r>
      <w:r w:rsidRPr="00906A4D">
        <w:rPr>
          <w:rFonts w:eastAsiaTheme="minorHAnsi"/>
          <w:iCs/>
          <w:noProof/>
          <w:color w:val="000000"/>
          <w:sz w:val="24"/>
          <w:szCs w:val="24"/>
          <w:lang w:eastAsia="en-US"/>
        </w:rPr>
        <w:t xml:space="preserve">okyklos ugdymo plano projektas suderinamas su mokyklos taryba, taip pat su savininko teises ir pareigas įgyvendinančia </w:t>
      </w:r>
      <w:r w:rsidRPr="00906A4D">
        <w:rPr>
          <w:rFonts w:eastAsiaTheme="minorHAnsi"/>
          <w:iCs/>
          <w:noProof/>
          <w:color w:val="000000"/>
          <w:sz w:val="24"/>
          <w:szCs w:val="24"/>
          <w:lang w:eastAsia="en-US"/>
        </w:rPr>
        <w:lastRenderedPageBreak/>
        <w:t>institucija (valstybinės mokyklos – biudžetinės įstaigos), savivaldybės vykdomąja institucija ar jos įgaliotu savivaldybės administracijos direktoriumi (savivaldybės mokyklos – biudžetinės įstaigos).</w:t>
      </w:r>
    </w:p>
    <w:p w14:paraId="7086E5B0" w14:textId="50A0CF93" w:rsidR="00906A4D" w:rsidRPr="00906A4D" w:rsidRDefault="00906A4D" w:rsidP="00906A4D">
      <w:pPr>
        <w:keepNext/>
        <w:suppressAutoHyphens w:val="0"/>
        <w:ind w:firstLine="720"/>
        <w:jc w:val="both"/>
        <w:outlineLvl w:val="1"/>
        <w:rPr>
          <w:rFonts w:eastAsiaTheme="minorHAnsi"/>
          <w:noProof/>
          <w:sz w:val="24"/>
          <w:szCs w:val="24"/>
          <w:lang w:eastAsia="en-US"/>
        </w:rPr>
      </w:pPr>
      <w:r w:rsidRPr="00906A4D">
        <w:rPr>
          <w:rFonts w:eastAsiaTheme="minorHAnsi"/>
          <w:noProof/>
          <w:sz w:val="24"/>
          <w:szCs w:val="24"/>
          <w:lang w:eastAsia="en-US"/>
        </w:rPr>
        <w:t xml:space="preserve">Atsižvelgiant į atnaujintus galiojančius teisės aktus parengti atnaujinti Panevėžio r. Velžio gimnazijos nuostatai. </w:t>
      </w:r>
    </w:p>
    <w:p w14:paraId="02267964" w14:textId="77777777" w:rsidR="00906A4D" w:rsidRPr="00906A4D" w:rsidRDefault="00906A4D" w:rsidP="00906A4D">
      <w:pPr>
        <w:numPr>
          <w:ilvl w:val="0"/>
          <w:numId w:val="5"/>
        </w:numPr>
        <w:suppressAutoHyphens w:val="0"/>
        <w:jc w:val="both"/>
        <w:rPr>
          <w:b/>
          <w:bCs/>
          <w:sz w:val="24"/>
          <w:szCs w:val="24"/>
          <w:lang w:eastAsia="lt-LT"/>
        </w:rPr>
      </w:pPr>
      <w:r w:rsidRPr="00906A4D">
        <w:rPr>
          <w:b/>
          <w:bCs/>
          <w:sz w:val="24"/>
          <w:szCs w:val="24"/>
          <w:lang w:eastAsia="lt-LT"/>
        </w:rPr>
        <w:t>Lėšų poreikis ir šaltiniai</w:t>
      </w:r>
    </w:p>
    <w:p w14:paraId="190BACE6" w14:textId="77777777" w:rsidR="00906A4D" w:rsidRPr="00906A4D" w:rsidRDefault="00906A4D" w:rsidP="00906A4D">
      <w:pPr>
        <w:ind w:left="142" w:firstLine="567"/>
        <w:jc w:val="both"/>
        <w:rPr>
          <w:b/>
          <w:bCs/>
          <w:sz w:val="24"/>
          <w:szCs w:val="24"/>
          <w:lang w:eastAsia="lt-LT"/>
        </w:rPr>
      </w:pPr>
      <w:r w:rsidRPr="00906A4D">
        <w:rPr>
          <w:sz w:val="24"/>
          <w:szCs w:val="24"/>
          <w:lang w:eastAsia="ru-RU"/>
        </w:rPr>
        <w:t>Papildomų išlaidų nenumatoma, išskyrus mokestį už nuostatų įregistravimą Juridinių asmenų registre.</w:t>
      </w:r>
    </w:p>
    <w:p w14:paraId="6FF4B68A" w14:textId="77777777" w:rsidR="00906A4D" w:rsidRPr="00906A4D" w:rsidRDefault="00906A4D" w:rsidP="00906A4D">
      <w:pPr>
        <w:numPr>
          <w:ilvl w:val="0"/>
          <w:numId w:val="5"/>
        </w:numPr>
        <w:suppressAutoHyphens w:val="0"/>
        <w:jc w:val="both"/>
        <w:rPr>
          <w:b/>
          <w:bCs/>
          <w:sz w:val="24"/>
          <w:szCs w:val="24"/>
          <w:lang w:eastAsia="lt-LT"/>
        </w:rPr>
      </w:pPr>
      <w:bookmarkStart w:id="2" w:name="_Hlk134004106"/>
      <w:r w:rsidRPr="00906A4D">
        <w:rPr>
          <w:b/>
          <w:bCs/>
          <w:sz w:val="24"/>
          <w:szCs w:val="24"/>
          <w:lang w:eastAsia="lt-LT"/>
        </w:rPr>
        <w:t>Kiti reikalingi pagrindimai, skaičiavimai ar paaiškinimai</w:t>
      </w:r>
    </w:p>
    <w:p w14:paraId="1A0BCBD0" w14:textId="77777777" w:rsidR="00906A4D" w:rsidRPr="00906A4D" w:rsidRDefault="00906A4D" w:rsidP="00906A4D">
      <w:pPr>
        <w:ind w:left="1080" w:hanging="371"/>
        <w:jc w:val="both"/>
        <w:rPr>
          <w:sz w:val="24"/>
          <w:szCs w:val="24"/>
          <w:lang w:eastAsia="ru-RU"/>
        </w:rPr>
      </w:pPr>
      <w:r w:rsidRPr="00906A4D">
        <w:rPr>
          <w:sz w:val="24"/>
          <w:szCs w:val="24"/>
          <w:lang w:eastAsia="ru-RU"/>
        </w:rPr>
        <w:t>Priėmus šį Savivaldybės tarybos sprendimą, neigiamų pasekmių nenumatoma.</w:t>
      </w:r>
    </w:p>
    <w:p w14:paraId="5196B1D2" w14:textId="77777777" w:rsidR="00906A4D" w:rsidRPr="00906A4D" w:rsidRDefault="00906A4D" w:rsidP="00906A4D">
      <w:pPr>
        <w:ind w:left="1080" w:hanging="371"/>
        <w:jc w:val="both"/>
        <w:rPr>
          <w:b/>
          <w:bCs/>
          <w:sz w:val="24"/>
          <w:szCs w:val="24"/>
          <w:lang w:eastAsia="lt-LT"/>
        </w:rPr>
      </w:pPr>
      <w:r w:rsidRPr="00906A4D">
        <w:rPr>
          <w:sz w:val="24"/>
          <w:szCs w:val="24"/>
          <w:lang w:eastAsia="ru-RU"/>
        </w:rPr>
        <w:t>Nuostatų pakeitimai reikalingi tiesioginei Panevėžio r. Velžio gimnazijos veiklai vykdyti.</w:t>
      </w:r>
    </w:p>
    <w:bookmarkEnd w:id="2"/>
    <w:p w14:paraId="1D30952A" w14:textId="77777777" w:rsidR="00906A4D" w:rsidRPr="00906A4D" w:rsidRDefault="00906A4D" w:rsidP="00906A4D">
      <w:pPr>
        <w:suppressAutoHyphens w:val="0"/>
        <w:rPr>
          <w:sz w:val="24"/>
          <w:szCs w:val="24"/>
          <w:lang w:eastAsia="ru-RU"/>
        </w:rPr>
      </w:pPr>
    </w:p>
    <w:p w14:paraId="6BD737DC" w14:textId="77777777" w:rsidR="00906A4D" w:rsidRPr="00906A4D" w:rsidRDefault="00906A4D" w:rsidP="00906A4D">
      <w:pPr>
        <w:suppressAutoHyphens w:val="0"/>
        <w:rPr>
          <w:sz w:val="24"/>
          <w:szCs w:val="24"/>
          <w:lang w:eastAsia="ru-RU"/>
        </w:rPr>
      </w:pPr>
    </w:p>
    <w:p w14:paraId="3A86D754" w14:textId="30A6B750" w:rsidR="00906A4D" w:rsidRPr="00906A4D" w:rsidRDefault="00906A4D" w:rsidP="00906A4D">
      <w:pPr>
        <w:suppressAutoHyphens w:val="0"/>
        <w:jc w:val="both"/>
        <w:rPr>
          <w:sz w:val="24"/>
          <w:szCs w:val="24"/>
          <w:lang w:eastAsia="ru-RU"/>
        </w:rPr>
      </w:pPr>
      <w:r w:rsidRPr="00906A4D">
        <w:rPr>
          <w:sz w:val="24"/>
          <w:szCs w:val="24"/>
          <w:lang w:eastAsia="ru-RU"/>
        </w:rPr>
        <w:t xml:space="preserve">Vyr. specialistė                                                                                                </w:t>
      </w:r>
      <w:r w:rsidR="00E45024">
        <w:rPr>
          <w:sz w:val="24"/>
          <w:szCs w:val="24"/>
          <w:lang w:eastAsia="ru-RU"/>
        </w:rPr>
        <w:t xml:space="preserve">          </w:t>
      </w:r>
      <w:r w:rsidRPr="00906A4D">
        <w:rPr>
          <w:sz w:val="24"/>
          <w:szCs w:val="24"/>
          <w:lang w:eastAsia="ru-RU"/>
        </w:rPr>
        <w:t>Diana Žukauskienė</w:t>
      </w:r>
    </w:p>
    <w:p w14:paraId="61FF7446" w14:textId="77777777" w:rsidR="00906A4D" w:rsidRPr="00906A4D" w:rsidRDefault="00906A4D" w:rsidP="00906A4D">
      <w:pPr>
        <w:tabs>
          <w:tab w:val="left" w:pos="2730"/>
        </w:tabs>
        <w:suppressAutoHyphens w:val="0"/>
        <w:jc w:val="both"/>
        <w:rPr>
          <w:sz w:val="24"/>
          <w:szCs w:val="24"/>
          <w:lang w:eastAsia="lt-LT"/>
        </w:rPr>
      </w:pPr>
    </w:p>
    <w:p w14:paraId="4412A734" w14:textId="77777777" w:rsidR="00906A4D" w:rsidRDefault="00906A4D" w:rsidP="00566C8E">
      <w:pPr>
        <w:tabs>
          <w:tab w:val="left" w:pos="1134"/>
          <w:tab w:val="left" w:pos="1418"/>
        </w:tabs>
        <w:jc w:val="both"/>
        <w:rPr>
          <w:sz w:val="24"/>
          <w:lang w:eastAsia="lt-LT"/>
        </w:rPr>
      </w:pPr>
    </w:p>
    <w:p w14:paraId="1AA558E0" w14:textId="77777777" w:rsidR="00906A4D" w:rsidRPr="00980A1E" w:rsidRDefault="00906A4D" w:rsidP="00566C8E">
      <w:pPr>
        <w:tabs>
          <w:tab w:val="left" w:pos="1134"/>
          <w:tab w:val="left" w:pos="1418"/>
        </w:tabs>
        <w:jc w:val="both"/>
        <w:rPr>
          <w:sz w:val="24"/>
          <w:szCs w:val="24"/>
          <w:highlight w:val="yellow"/>
        </w:rPr>
      </w:pPr>
    </w:p>
    <w:sectPr w:rsidR="00906A4D" w:rsidRPr="00980A1E"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C3FAF" w14:textId="77777777" w:rsidR="00D82624" w:rsidRDefault="00D82624">
      <w:r>
        <w:separator/>
      </w:r>
    </w:p>
  </w:endnote>
  <w:endnote w:type="continuationSeparator" w:id="0">
    <w:p w14:paraId="0E3BE3A0" w14:textId="77777777" w:rsidR="00D82624" w:rsidRDefault="00D8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BE0D7" w14:textId="77777777" w:rsidR="00D82624" w:rsidRDefault="00D82624">
      <w:r>
        <w:separator/>
      </w:r>
    </w:p>
  </w:footnote>
  <w:footnote w:type="continuationSeparator" w:id="0">
    <w:p w14:paraId="5B9ED1C6" w14:textId="77777777" w:rsidR="00D82624" w:rsidRDefault="00D82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1182607"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68D5"/>
    <w:rsid w:val="0010367C"/>
    <w:rsid w:val="001201A5"/>
    <w:rsid w:val="00123B31"/>
    <w:rsid w:val="001372E0"/>
    <w:rsid w:val="001376CE"/>
    <w:rsid w:val="00161F35"/>
    <w:rsid w:val="00174B8F"/>
    <w:rsid w:val="001824F5"/>
    <w:rsid w:val="0018651C"/>
    <w:rsid w:val="00187F07"/>
    <w:rsid w:val="001914B8"/>
    <w:rsid w:val="001B3A0C"/>
    <w:rsid w:val="001B4599"/>
    <w:rsid w:val="001B594C"/>
    <w:rsid w:val="001B7BF0"/>
    <w:rsid w:val="001D160C"/>
    <w:rsid w:val="001F7C5C"/>
    <w:rsid w:val="00201A20"/>
    <w:rsid w:val="002025B0"/>
    <w:rsid w:val="00206A68"/>
    <w:rsid w:val="00212BC3"/>
    <w:rsid w:val="00213D5F"/>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D0231"/>
    <w:rsid w:val="002D7004"/>
    <w:rsid w:val="002F3C35"/>
    <w:rsid w:val="002F48D3"/>
    <w:rsid w:val="00303881"/>
    <w:rsid w:val="00317FF1"/>
    <w:rsid w:val="003243CF"/>
    <w:rsid w:val="00336783"/>
    <w:rsid w:val="00341EA3"/>
    <w:rsid w:val="00382020"/>
    <w:rsid w:val="0038398E"/>
    <w:rsid w:val="003B6A54"/>
    <w:rsid w:val="003C47B3"/>
    <w:rsid w:val="003C4BA9"/>
    <w:rsid w:val="003E05B7"/>
    <w:rsid w:val="003E2071"/>
    <w:rsid w:val="003E3264"/>
    <w:rsid w:val="003F0C5F"/>
    <w:rsid w:val="00401375"/>
    <w:rsid w:val="00413FC8"/>
    <w:rsid w:val="00414B71"/>
    <w:rsid w:val="0041585B"/>
    <w:rsid w:val="00423271"/>
    <w:rsid w:val="004256CB"/>
    <w:rsid w:val="00427864"/>
    <w:rsid w:val="0043511D"/>
    <w:rsid w:val="00443ACB"/>
    <w:rsid w:val="00446697"/>
    <w:rsid w:val="00452624"/>
    <w:rsid w:val="00461953"/>
    <w:rsid w:val="00462DB5"/>
    <w:rsid w:val="004837B8"/>
    <w:rsid w:val="00484069"/>
    <w:rsid w:val="0049385F"/>
    <w:rsid w:val="00494D23"/>
    <w:rsid w:val="004958A6"/>
    <w:rsid w:val="00497578"/>
    <w:rsid w:val="004A0C41"/>
    <w:rsid w:val="004A766D"/>
    <w:rsid w:val="004C1919"/>
    <w:rsid w:val="004D3136"/>
    <w:rsid w:val="004E36B1"/>
    <w:rsid w:val="004E3E49"/>
    <w:rsid w:val="004E6E77"/>
    <w:rsid w:val="004F1AD6"/>
    <w:rsid w:val="004F501D"/>
    <w:rsid w:val="004F5FF5"/>
    <w:rsid w:val="00504261"/>
    <w:rsid w:val="005105C9"/>
    <w:rsid w:val="00512F2C"/>
    <w:rsid w:val="0051661F"/>
    <w:rsid w:val="00520790"/>
    <w:rsid w:val="00536AC2"/>
    <w:rsid w:val="00537A11"/>
    <w:rsid w:val="00537E70"/>
    <w:rsid w:val="00546B39"/>
    <w:rsid w:val="00551B3F"/>
    <w:rsid w:val="005622DC"/>
    <w:rsid w:val="00566C8E"/>
    <w:rsid w:val="00566CB8"/>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F03CC"/>
    <w:rsid w:val="007F391E"/>
    <w:rsid w:val="00805F52"/>
    <w:rsid w:val="008163FD"/>
    <w:rsid w:val="00844D9C"/>
    <w:rsid w:val="00853A88"/>
    <w:rsid w:val="008549D5"/>
    <w:rsid w:val="00863083"/>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4180"/>
    <w:rsid w:val="00971ACB"/>
    <w:rsid w:val="009773E1"/>
    <w:rsid w:val="00980A1E"/>
    <w:rsid w:val="00984523"/>
    <w:rsid w:val="0098572B"/>
    <w:rsid w:val="00985AD6"/>
    <w:rsid w:val="00987B30"/>
    <w:rsid w:val="00987FCF"/>
    <w:rsid w:val="009A111F"/>
    <w:rsid w:val="009A498B"/>
    <w:rsid w:val="009A6D6D"/>
    <w:rsid w:val="009A7E4A"/>
    <w:rsid w:val="009B03E4"/>
    <w:rsid w:val="009B2592"/>
    <w:rsid w:val="009B5CBF"/>
    <w:rsid w:val="009C07CF"/>
    <w:rsid w:val="009C4648"/>
    <w:rsid w:val="009D5FFD"/>
    <w:rsid w:val="009E3725"/>
    <w:rsid w:val="00A23873"/>
    <w:rsid w:val="00A31426"/>
    <w:rsid w:val="00A44047"/>
    <w:rsid w:val="00A549B7"/>
    <w:rsid w:val="00A552D2"/>
    <w:rsid w:val="00A57B78"/>
    <w:rsid w:val="00A71CEF"/>
    <w:rsid w:val="00A87CFF"/>
    <w:rsid w:val="00A9002D"/>
    <w:rsid w:val="00A959E1"/>
    <w:rsid w:val="00AA3C75"/>
    <w:rsid w:val="00AB2DCB"/>
    <w:rsid w:val="00AB45D5"/>
    <w:rsid w:val="00AD02A3"/>
    <w:rsid w:val="00AF041F"/>
    <w:rsid w:val="00B15401"/>
    <w:rsid w:val="00B2197A"/>
    <w:rsid w:val="00B24645"/>
    <w:rsid w:val="00B276C5"/>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6C95"/>
    <w:rsid w:val="00DA4859"/>
    <w:rsid w:val="00DB0658"/>
    <w:rsid w:val="00DB09A6"/>
    <w:rsid w:val="00DB5121"/>
    <w:rsid w:val="00DC2223"/>
    <w:rsid w:val="00DC5471"/>
    <w:rsid w:val="00DD6698"/>
    <w:rsid w:val="00DE06DC"/>
    <w:rsid w:val="00DE513E"/>
    <w:rsid w:val="00DF2458"/>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5DC1"/>
    <w:rsid w:val="00EB2CDE"/>
    <w:rsid w:val="00EC1D37"/>
    <w:rsid w:val="00ED24A6"/>
    <w:rsid w:val="00ED2DF8"/>
    <w:rsid w:val="00ED6F20"/>
    <w:rsid w:val="00EF2AB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4899-B17F-4D41-ABC8-740BFF82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4098</Words>
  <Characters>2337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5</cp:revision>
  <cp:lastPrinted>2014-07-29T13:27:00Z</cp:lastPrinted>
  <dcterms:created xsi:type="dcterms:W3CDTF">2024-10-22T12:01:00Z</dcterms:created>
  <dcterms:modified xsi:type="dcterms:W3CDTF">2024-10-23T06:57:00Z</dcterms:modified>
</cp:coreProperties>
</file>