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bookmarkStart w:id="0" w:name="_GoBack"/>
      <w:bookmarkEnd w:id="0"/>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465826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2D0F423D"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RAJONO SAVIVALDYBĖS TARYBOS 2024 M. </w:t>
      </w:r>
      <w:r w:rsidR="00790018">
        <w:rPr>
          <w:rFonts w:ascii="Times New Roman" w:hAnsi="Times New Roman"/>
          <w:b/>
          <w:bCs/>
          <w:lang w:eastAsia="lt-LT"/>
        </w:rPr>
        <w:t>VASARIO 15 D. SPRENDIMO NR. T-38</w:t>
      </w:r>
      <w:r>
        <w:rPr>
          <w:rFonts w:ascii="Times New Roman" w:hAnsi="Times New Roman"/>
          <w:b/>
          <w:bCs/>
          <w:lang w:eastAsia="lt-LT"/>
        </w:rPr>
        <w:t xml:space="preserve"> „DĖL PANEVĖŽIO RAJONO SAVIVALDYBĖS 2024</w:t>
      </w:r>
      <w:r w:rsidR="00C24770">
        <w:rPr>
          <w:rFonts w:ascii="Times New Roman" w:hAnsi="Times New Roman"/>
          <w:b/>
          <w:bCs/>
          <w:lang w:eastAsia="lt-LT"/>
        </w:rPr>
        <w:t>–</w:t>
      </w:r>
      <w:r>
        <w:rPr>
          <w:rFonts w:ascii="Times New Roman" w:hAnsi="Times New Roman"/>
          <w:b/>
          <w:bCs/>
          <w:lang w:eastAsia="lt-LT"/>
        </w:rPr>
        <w:t>2026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7EE71938" w:rsidR="00A37F50" w:rsidRDefault="00A37F50" w:rsidP="00A37F50">
      <w:pPr>
        <w:jc w:val="center"/>
      </w:pPr>
      <w:r w:rsidRPr="001F7D5B">
        <w:t>20</w:t>
      </w:r>
      <w:r>
        <w:t>2</w:t>
      </w:r>
      <w:r w:rsidR="00F6065A">
        <w:t>4</w:t>
      </w:r>
      <w:r w:rsidRPr="001F7D5B">
        <w:t xml:space="preserve"> m. </w:t>
      </w:r>
      <w:r w:rsidR="00F31675">
        <w:t>gruodžio 17</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313234E9"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2024–2026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2024 m. </w:t>
      </w:r>
      <w:r w:rsidR="00790018">
        <w:rPr>
          <w:color w:val="000000"/>
          <w:szCs w:val="24"/>
        </w:rPr>
        <w:t xml:space="preserve">vasario 15 d. sprendimu Nr. T-38 </w:t>
      </w:r>
      <w:r w:rsidR="00F31675">
        <w:rPr>
          <w:color w:val="000000"/>
          <w:szCs w:val="24"/>
        </w:rPr>
        <w:t>„Dėl Pan</w:t>
      </w:r>
      <w:r w:rsidR="00790018">
        <w:rPr>
          <w:color w:val="000000"/>
          <w:szCs w:val="24"/>
        </w:rPr>
        <w:t>evėžio rajono savivaldybės 2024</w:t>
      </w:r>
      <w:r w:rsidR="00790018" w:rsidRPr="007B3639">
        <w:rPr>
          <w:color w:val="000000"/>
          <w:szCs w:val="24"/>
        </w:rPr>
        <w:t>–</w:t>
      </w:r>
      <w:r w:rsidR="00F31675">
        <w:rPr>
          <w:color w:val="000000"/>
          <w:szCs w:val="24"/>
        </w:rPr>
        <w:t>2026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3056982E" w14:textId="77777777" w:rsidR="00F6065A" w:rsidRDefault="00F6065A"/>
    <w:p w14:paraId="294FD58D" w14:textId="77777777" w:rsidR="00F6065A" w:rsidRDefault="00F6065A"/>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0A7F5C94" w:rsidR="0043659D" w:rsidRDefault="0043659D" w:rsidP="0059771A">
      <w:pPr>
        <w:tabs>
          <w:tab w:val="center" w:pos="-7800"/>
          <w:tab w:val="left" w:pos="6237"/>
          <w:tab w:val="right" w:pos="8306"/>
        </w:tabs>
        <w:rPr>
          <w:lang w:eastAsia="lt-LT"/>
        </w:rPr>
      </w:pPr>
      <w:r w:rsidRPr="002025B1">
        <w:rPr>
          <w:lang w:eastAsia="lt-LT"/>
        </w:rPr>
        <w:t>202</w:t>
      </w:r>
      <w:r w:rsidR="00F6065A" w:rsidRPr="002025B1">
        <w:rPr>
          <w:lang w:eastAsia="lt-LT"/>
        </w:rPr>
        <w:t>4</w:t>
      </w:r>
      <w:r w:rsidRPr="002025B1">
        <w:rPr>
          <w:lang w:eastAsia="lt-LT"/>
        </w:rPr>
        <w:t>-</w:t>
      </w:r>
      <w:r w:rsidR="00F31675">
        <w:rPr>
          <w:lang w:eastAsia="lt-LT"/>
        </w:rPr>
        <w:t>12</w:t>
      </w:r>
      <w:r w:rsidRPr="002025B1">
        <w:rPr>
          <w:lang w:eastAsia="lt-LT"/>
        </w:rPr>
        <w:t>-</w:t>
      </w:r>
      <w:r w:rsidR="006C588E">
        <w:rPr>
          <w:lang w:eastAsia="lt-LT"/>
        </w:rPr>
        <w:t>04</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Pr="002C4EA3" w:rsidRDefault="00F31675" w:rsidP="00F31675">
      <w:pPr>
        <w:jc w:val="center"/>
        <w:rPr>
          <w:szCs w:val="24"/>
        </w:rPr>
      </w:pPr>
      <w:r>
        <w:rPr>
          <w:b/>
          <w:szCs w:val="24"/>
        </w:rPr>
        <w:t>VYRIAUSIOJI SPECIALISTĖ STRATEGINIAM PLANAVIMUI</w:t>
      </w: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77777777"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2024 M. VASARIO 15 D. SPRENDIMO NR. T-38 „DĖL PANEVĖŽIO RAJONO SAVIVALDYBĖS 2024</w:t>
      </w:r>
      <w:r w:rsidR="00C24770" w:rsidRPr="00430F43">
        <w:rPr>
          <w:rFonts w:ascii="Times New Roman" w:hAnsi="Times New Roman"/>
          <w:b/>
          <w:bCs/>
          <w:lang w:eastAsia="lt-LT"/>
        </w:rPr>
        <w:t>–</w:t>
      </w:r>
      <w:r w:rsidR="001B7B81" w:rsidRPr="00430F43">
        <w:rPr>
          <w:rFonts w:ascii="Times New Roman" w:hAnsi="Times New Roman"/>
          <w:b/>
          <w:bCs/>
          <w:lang w:eastAsia="lt-LT"/>
        </w:rPr>
        <w:t>2026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61A3D951" w:rsidR="000056DB" w:rsidRPr="002C4EA3" w:rsidRDefault="000056DB" w:rsidP="000056DB">
      <w:pPr>
        <w:jc w:val="center"/>
        <w:rPr>
          <w:szCs w:val="24"/>
        </w:rPr>
      </w:pPr>
      <w:r>
        <w:rPr>
          <w:szCs w:val="24"/>
        </w:rPr>
        <w:t>202</w:t>
      </w:r>
      <w:r w:rsidR="0056080D">
        <w:rPr>
          <w:szCs w:val="24"/>
        </w:rPr>
        <w:t>4</w:t>
      </w:r>
      <w:r>
        <w:rPr>
          <w:szCs w:val="24"/>
        </w:rPr>
        <w:t xml:space="preserve"> m</w:t>
      </w:r>
      <w:r w:rsidRPr="001F7D5B">
        <w:rPr>
          <w:szCs w:val="24"/>
        </w:rPr>
        <w:t xml:space="preserve">. </w:t>
      </w:r>
      <w:r w:rsidR="00914C7D">
        <w:rPr>
          <w:szCs w:val="24"/>
        </w:rPr>
        <w:t>gruodžio 4</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1E0CB367"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2024–2026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 xml:space="preserve">2024 m. </w:t>
      </w:r>
      <w:r w:rsidR="00790018">
        <w:rPr>
          <w:color w:val="000000"/>
          <w:szCs w:val="24"/>
        </w:rPr>
        <w:t>vasario 15 d. sprendimu Nr. T-38</w:t>
      </w:r>
      <w:r w:rsidR="001B7B81">
        <w:rPr>
          <w:color w:val="000000"/>
          <w:szCs w:val="24"/>
        </w:rPr>
        <w:t xml:space="preserve"> „Dėl Panevėžio rajono savivaldybės 2024</w:t>
      </w:r>
      <w:r w:rsidR="00430F43">
        <w:rPr>
          <w:color w:val="000000"/>
          <w:szCs w:val="24"/>
        </w:rPr>
        <w:t>–</w:t>
      </w:r>
      <w:r w:rsidR="001B7B81">
        <w:rPr>
          <w:color w:val="000000"/>
          <w:szCs w:val="24"/>
        </w:rPr>
        <w:t>2026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bCs/>
          <w:szCs w:val="24"/>
          <w:shd w:val="clear" w:color="auto" w:fill="FFFFFF"/>
        </w:rPr>
      </w:pPr>
      <w:r w:rsidRPr="007F4F8D">
        <w:rPr>
          <w:szCs w:val="24"/>
        </w:rPr>
        <w:t>Sprendimo projekt</w:t>
      </w:r>
      <w:r>
        <w:rPr>
          <w:szCs w:val="24"/>
        </w:rPr>
        <w:t>as parengtas bendradarbiaujant su Savivaldybės administracijos Finansų skyriumi.</w:t>
      </w:r>
    </w:p>
    <w:p w14:paraId="750FABB5" w14:textId="2C25FCEF" w:rsidR="007354E3" w:rsidRDefault="009345F0" w:rsidP="00FC2BA5">
      <w:pPr>
        <w:ind w:firstLine="720"/>
        <w:jc w:val="both"/>
        <w:rPr>
          <w:bCs/>
          <w:szCs w:val="24"/>
          <w:shd w:val="clear" w:color="auto" w:fill="FFFFFF"/>
        </w:rPr>
      </w:pPr>
      <w:r>
        <w:rPr>
          <w:bCs/>
          <w:szCs w:val="24"/>
          <w:shd w:val="clear" w:color="auto" w:fill="FFFFFF"/>
        </w:rPr>
        <w:t xml:space="preserve">SVP </w:t>
      </w:r>
      <w:r w:rsidR="007354E3">
        <w:rPr>
          <w:bCs/>
          <w:szCs w:val="24"/>
          <w:shd w:val="clear" w:color="auto" w:fill="FFFFFF"/>
        </w:rPr>
        <w:t>papildomas naujomis priemonėmis:</w:t>
      </w:r>
    </w:p>
    <w:p w14:paraId="31DE3555" w14:textId="06E65902" w:rsidR="005B1F7D" w:rsidRPr="005B1F7D" w:rsidRDefault="005B1F7D" w:rsidP="005B1F7D">
      <w:pPr>
        <w:ind w:firstLine="720"/>
        <w:jc w:val="both"/>
        <w:rPr>
          <w:szCs w:val="24"/>
        </w:rPr>
      </w:pPr>
      <w:r w:rsidRPr="005B1F7D">
        <w:rPr>
          <w:bCs/>
          <w:szCs w:val="24"/>
        </w:rPr>
        <w:t>1) 002 Ugdymo proceso ir kokybiškos ugdymosi aplinkos užtikrinimo programa</w:t>
      </w:r>
      <w:r>
        <w:rPr>
          <w:b/>
          <w:bCs/>
          <w:szCs w:val="24"/>
        </w:rPr>
        <w:t xml:space="preserve"> </w:t>
      </w:r>
      <w:r w:rsidRPr="005B1F7D">
        <w:rPr>
          <w:bCs/>
          <w:szCs w:val="24"/>
        </w:rPr>
        <w:t xml:space="preserve">– priemone 002-01-06-11 Projekto „Ankstyvojo ugdymo užtikrinimas vaikams iš socialinę riziką patiriančių šeimų“. </w:t>
      </w:r>
      <w:r w:rsidR="006A2AD1">
        <w:rPr>
          <w:szCs w:val="24"/>
        </w:rPr>
        <w:t xml:space="preserve">Projekto tikslas </w:t>
      </w:r>
      <w:r w:rsidR="006A2AD1" w:rsidRPr="007F4F8D">
        <w:rPr>
          <w:szCs w:val="24"/>
        </w:rPr>
        <w:t xml:space="preserve">– </w:t>
      </w:r>
      <w:r w:rsidRPr="005B1F7D">
        <w:rPr>
          <w:szCs w:val="24"/>
        </w:rPr>
        <w:t xml:space="preserve"> 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430F43">
        <w:rPr>
          <w:szCs w:val="24"/>
        </w:rPr>
        <w:t>ir</w:t>
      </w:r>
      <w:r>
        <w:rPr>
          <w:szCs w:val="24"/>
        </w:rPr>
        <w:t xml:space="preserve"> priežiūrą. Projekte dalyvauja visi </w:t>
      </w:r>
      <w:r w:rsidR="00430F43">
        <w:rPr>
          <w:szCs w:val="24"/>
        </w:rPr>
        <w:t>s</w:t>
      </w:r>
      <w:r>
        <w:rPr>
          <w:szCs w:val="24"/>
        </w:rPr>
        <w:t>avivaldybės vaikai iš socialinės rizikos šeimų, kuriems yra skirtas bei neskirtas privalomas ikimokyklini ugdymas</w:t>
      </w:r>
      <w:r w:rsidR="00430F43">
        <w:rPr>
          <w:szCs w:val="24"/>
        </w:rPr>
        <w:t>,</w:t>
      </w:r>
      <w:r>
        <w:rPr>
          <w:szCs w:val="24"/>
        </w:rPr>
        <w:t xml:space="preserve"> ir vaikai, kurie ugdomi pagal priešmokyklinio ugdymo programą. </w:t>
      </w:r>
    </w:p>
    <w:p w14:paraId="7610B0E8" w14:textId="04FB7F13" w:rsidR="00DF6BA8" w:rsidRPr="00430F43" w:rsidRDefault="005B1F7D" w:rsidP="00430F43">
      <w:pPr>
        <w:ind w:firstLine="720"/>
        <w:jc w:val="both"/>
      </w:pPr>
      <w:r>
        <w:rPr>
          <w:bCs/>
          <w:szCs w:val="24"/>
        </w:rPr>
        <w:t>2</w:t>
      </w:r>
      <w:r w:rsidR="00DF6BA8">
        <w:rPr>
          <w:bCs/>
          <w:szCs w:val="24"/>
        </w:rPr>
        <w:t xml:space="preserve">) </w:t>
      </w:r>
      <w:r w:rsidR="00DF6BA8" w:rsidRPr="00DF6BA8">
        <w:rPr>
          <w:bCs/>
          <w:szCs w:val="24"/>
        </w:rPr>
        <w:t>006 Sveikatos apsaugos programa – priemone 006-01-02-06 Projekto „Panevėžio rajono sveikatos centro priežiūros paslaugoms teikti reikiamos infrastruktūros modernizavimas“ įgyvendinimas</w:t>
      </w:r>
      <w:r w:rsidR="00DF6BA8">
        <w:rPr>
          <w:bCs/>
          <w:szCs w:val="24"/>
        </w:rPr>
        <w:t>.</w:t>
      </w:r>
      <w:r w:rsidR="003806A6" w:rsidRPr="003806A6">
        <w:t xml:space="preserve"> </w:t>
      </w:r>
      <w:r w:rsidR="003806A6">
        <w:t>Projekto tikslas – gerinti visuomenės sveikatos priežiūros paslaugų Panevėžio rajono savivaldybėje prieinamumą ir kokybę, modernizuojant paslaugų teikimo infrastruktūrą. Panevėžio rajono savivaldybės administracija</w:t>
      </w:r>
      <w:r w:rsidR="00676E45">
        <w:t xml:space="preserve"> kartu su projekto partneriais </w:t>
      </w:r>
      <w:r w:rsidR="00430F43">
        <w:t xml:space="preserve">– </w:t>
      </w:r>
      <w:r w:rsidR="003806A6">
        <w:t>VšĮ Panevėžio rajono savivaldybės poliklinika, VšĮ</w:t>
      </w:r>
      <w:r w:rsidR="00676E45">
        <w:t xml:space="preserve"> Respublikinė Panevėžio ligonine</w:t>
      </w:r>
      <w:r w:rsidR="003806A6">
        <w:t xml:space="preserve"> ir VšĮ Integ</w:t>
      </w:r>
      <w:r w:rsidR="00676E45">
        <w:t>ruotų sveikatos paslaugų centru</w:t>
      </w:r>
      <w:r w:rsidR="00430F43">
        <w:t xml:space="preserve"> –</w:t>
      </w:r>
      <w:r w:rsidR="00676E45">
        <w:t xml:space="preserve"> įgyvendins projektą, kurio metu bus atnaujinta Sveikatos centro sudėtyje veikiančių sveikatos priežiūros įstaigų infrastruktūra, atliekami rangos darbai, įsigyta medicininė</w:t>
      </w:r>
      <w:r w:rsidR="00430F43">
        <w:t>s</w:t>
      </w:r>
      <w:r w:rsidR="00676E45">
        <w:t xml:space="preserve"> įrang</w:t>
      </w:r>
      <w:r w:rsidR="00430F43">
        <w:t>os</w:t>
      </w:r>
      <w:r w:rsidR="00676E45">
        <w:t xml:space="preserve"> bei elektra varomas automobilis. Tikimasi, kad tiesioginį poveikį dėl pagerėjusios sveikatos priežiūros paslaugų kokybės pajus Panevėžio rajono savivaldybės gyventojai, išaugs jų pasitikėjimas rajone teikiamomis sveikatos priežiūros paslaugomis.</w:t>
      </w:r>
    </w:p>
    <w:p w14:paraId="3DA11ED5" w14:textId="3F46C22F" w:rsidR="00057675" w:rsidRDefault="005B1F7D" w:rsidP="00676E45">
      <w:pPr>
        <w:tabs>
          <w:tab w:val="left" w:pos="993"/>
        </w:tabs>
        <w:ind w:firstLine="720"/>
        <w:jc w:val="both"/>
      </w:pPr>
      <w:r>
        <w:rPr>
          <w:bCs/>
          <w:szCs w:val="24"/>
        </w:rPr>
        <w:t>3</w:t>
      </w:r>
      <w:r w:rsidR="006A18C8" w:rsidRPr="006D5531">
        <w:rPr>
          <w:bCs/>
          <w:szCs w:val="24"/>
        </w:rPr>
        <w:t>)</w:t>
      </w:r>
      <w:r w:rsidR="006A18C8" w:rsidRPr="006D5531">
        <w:rPr>
          <w:bCs/>
          <w:szCs w:val="24"/>
        </w:rPr>
        <w:tab/>
      </w:r>
      <w:r w:rsidR="009345F0" w:rsidRPr="006D5531">
        <w:rPr>
          <w:bCs/>
          <w:szCs w:val="24"/>
        </w:rPr>
        <w:t>00</w:t>
      </w:r>
      <w:r w:rsidR="006D5531" w:rsidRPr="006D5531">
        <w:rPr>
          <w:bCs/>
          <w:szCs w:val="24"/>
        </w:rPr>
        <w:t xml:space="preserve">8 Ekonominio konkurencingumo didinimo programa – priemone </w:t>
      </w:r>
      <w:r w:rsidR="006D5531">
        <w:rPr>
          <w:bCs/>
          <w:szCs w:val="24"/>
        </w:rPr>
        <w:t>008</w:t>
      </w:r>
      <w:r w:rsidR="006D5531" w:rsidRPr="006D5531">
        <w:rPr>
          <w:bCs/>
          <w:szCs w:val="24"/>
        </w:rPr>
        <w:t>-01-01-04 Projekto „Panevėžio rajono Smilgių seniūnijos Perekšlių ir Sujetų kadastro vietovėse griovių ir juose esančių statinių rekonstrukcija“ įgyvendinimas.</w:t>
      </w:r>
      <w:r w:rsidR="00673902" w:rsidRPr="006D5531">
        <w:rPr>
          <w:bCs/>
          <w:szCs w:val="24"/>
        </w:rPr>
        <w:t xml:space="preserve"> </w:t>
      </w:r>
      <w:r w:rsidR="006D5531"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rsidR="006D5531">
        <w:t>“ siekiama rekonstruoti melioracijos statinius, išsidėsčiusius Panevėžio rajono savivaldybės Perekšlių ir Sujetų kadastro vietovėse Rimiškių, Sujetų</w:t>
      </w:r>
      <w:r w:rsidR="00430F43">
        <w:t>,</w:t>
      </w:r>
      <w:r w:rsidR="006D5531">
        <w:t xml:space="preserve"> Kairių ir Gilbonių kaimuose bei </w:t>
      </w:r>
      <w:proofErr w:type="spellStart"/>
      <w:r w:rsidR="006D5531">
        <w:t>Pavinkšnių</w:t>
      </w:r>
      <w:proofErr w:type="spellEnd"/>
      <w:r w:rsidR="006D5531">
        <w:t xml:space="preserve"> vs. </w:t>
      </w:r>
    </w:p>
    <w:p w14:paraId="46E92DAA" w14:textId="172FBA6C" w:rsidR="00C123FE" w:rsidRPr="00676E45" w:rsidRDefault="00E905B0" w:rsidP="00676E45">
      <w:pPr>
        <w:tabs>
          <w:tab w:val="left" w:pos="993"/>
        </w:tabs>
        <w:ind w:firstLine="720"/>
        <w:jc w:val="both"/>
        <w:rPr>
          <w:bCs/>
          <w:color w:val="FF0000"/>
          <w:szCs w:val="24"/>
        </w:rPr>
      </w:pPr>
      <w:r w:rsidRPr="00E94F66">
        <w:lastRenderedPageBreak/>
        <w:t>Tikslinami</w:t>
      </w:r>
      <w:r w:rsidR="00C123FE" w:rsidRPr="00E94F66">
        <w:t xml:space="preserve"> 003 </w:t>
      </w:r>
      <w:r w:rsidR="00C123FE" w:rsidRPr="00E94F66">
        <w:rPr>
          <w:bCs/>
          <w:szCs w:val="24"/>
        </w:rPr>
        <w:t>Aktyvaus bendruom</w:t>
      </w:r>
      <w:r w:rsidRPr="00E94F66">
        <w:rPr>
          <w:bCs/>
          <w:szCs w:val="24"/>
        </w:rPr>
        <w:t>enės gyvenimo skatinimo programos</w:t>
      </w:r>
      <w:r w:rsidR="00545570" w:rsidRPr="00E94F66">
        <w:t xml:space="preserve"> stebėsenos rodiklių</w:t>
      </w:r>
      <w:r w:rsidR="002D33D3" w:rsidRPr="00E94F66">
        <w:t xml:space="preserve"> R-003-01-01-08-10 ir R-003-01-01-12-10:</w:t>
      </w:r>
      <w:r w:rsidR="00545570" w:rsidRPr="00E94F66">
        <w:t xml:space="preserve"> </w:t>
      </w:r>
      <w:r w:rsidR="002D33D3" w:rsidRPr="00E94F66">
        <w:t xml:space="preserve">Kultūros įstaigos veikla užimtų vietos gyventojų, gyvenančių ir </w:t>
      </w:r>
      <w:r w:rsidR="00430F43" w:rsidRPr="00E94F66">
        <w:t>(</w:t>
      </w:r>
      <w:r w:rsidR="002D33D3" w:rsidRPr="00E94F66">
        <w:t>ar</w:t>
      </w:r>
      <w:r w:rsidR="00430F43" w:rsidRPr="00E94F66">
        <w:t>)</w:t>
      </w:r>
      <w:r w:rsidR="002D33D3" w:rsidRPr="00E94F66">
        <w:t xml:space="preserve"> dirbančių Panevėžio rajone, skaičius</w:t>
      </w:r>
      <w:r w:rsidR="00E94F66">
        <w:t>,</w:t>
      </w:r>
      <w:r w:rsidR="002D33D3" w:rsidRPr="00E94F66">
        <w:t xml:space="preserve"> </w:t>
      </w:r>
      <w:r w:rsidRPr="00E94F66">
        <w:t>siektinos reikšmės</w:t>
      </w:r>
      <w:r w:rsidR="00545570" w:rsidRPr="00E94F66">
        <w:t>.</w:t>
      </w:r>
    </w:p>
    <w:p w14:paraId="402FFA25" w14:textId="6DECAD81" w:rsidR="009345F0" w:rsidRPr="002D33D3" w:rsidRDefault="00294859" w:rsidP="00FC2BA5">
      <w:pPr>
        <w:ind w:firstLine="720"/>
        <w:jc w:val="both"/>
        <w:rPr>
          <w:bCs/>
          <w:szCs w:val="24"/>
        </w:rPr>
      </w:pPr>
      <w:r w:rsidRPr="002D33D3">
        <w:rPr>
          <w:bCs/>
          <w:szCs w:val="24"/>
        </w:rPr>
        <w:t>A</w:t>
      </w:r>
      <w:r w:rsidR="006A5D5C" w:rsidRPr="002D33D3">
        <w:rPr>
          <w:bCs/>
          <w:szCs w:val="24"/>
        </w:rPr>
        <w:t xml:space="preserve">tsižvelgiant į </w:t>
      </w:r>
      <w:r w:rsidR="006A5D5C" w:rsidRPr="002D33D3">
        <w:rPr>
          <w:szCs w:val="24"/>
          <w:lang w:eastAsia="lt-LT"/>
        </w:rPr>
        <w:t>priimtus teisės aktus dėl valstybės biudžeto dotacijų paskirstymo sritims, Europos Sąjungos finansinės paramos ir bendrojo finansavimo lėšų</w:t>
      </w:r>
      <w:r w:rsidRPr="002D33D3">
        <w:rPr>
          <w:szCs w:val="24"/>
          <w:lang w:eastAsia="lt-LT"/>
        </w:rPr>
        <w:t xml:space="preserve"> bei</w:t>
      </w:r>
      <w:r w:rsidR="009F5706" w:rsidRPr="002D33D3">
        <w:rPr>
          <w:szCs w:val="24"/>
          <w:lang w:eastAsia="lt-LT"/>
        </w:rPr>
        <w:t xml:space="preserve"> Savivaldybės administracijos padalinių</w:t>
      </w:r>
      <w:r w:rsidR="00FE4A91" w:rsidRPr="002D33D3">
        <w:rPr>
          <w:szCs w:val="24"/>
          <w:lang w:eastAsia="lt-LT"/>
        </w:rPr>
        <w:t xml:space="preserve">, </w:t>
      </w:r>
      <w:r w:rsidR="00C75528" w:rsidRPr="002D33D3">
        <w:rPr>
          <w:szCs w:val="24"/>
          <w:lang w:eastAsia="lt-LT"/>
        </w:rPr>
        <w:t>s</w:t>
      </w:r>
      <w:r w:rsidR="00FE4A91" w:rsidRPr="002D33D3">
        <w:rPr>
          <w:szCs w:val="24"/>
          <w:lang w:eastAsia="lt-LT"/>
        </w:rPr>
        <w:t>avivaldybės įstaigų</w:t>
      </w:r>
      <w:r w:rsidR="009F5706" w:rsidRPr="002D33D3">
        <w:rPr>
          <w:szCs w:val="24"/>
          <w:lang w:eastAsia="lt-LT"/>
        </w:rPr>
        <w:t xml:space="preserve"> pateik</w:t>
      </w:r>
      <w:r w:rsidR="00430F43">
        <w:rPr>
          <w:szCs w:val="24"/>
          <w:lang w:eastAsia="lt-LT"/>
        </w:rPr>
        <w:t>t</w:t>
      </w:r>
      <w:r w:rsidR="009F5706" w:rsidRPr="002D33D3">
        <w:rPr>
          <w:szCs w:val="24"/>
          <w:lang w:eastAsia="lt-LT"/>
        </w:rPr>
        <w:t>us siūlymus</w:t>
      </w:r>
      <w:r w:rsidR="006A5D5C" w:rsidRPr="002D33D3">
        <w:rPr>
          <w:bCs/>
          <w:szCs w:val="24"/>
        </w:rPr>
        <w:t xml:space="preserve">, tikslinamos </w:t>
      </w:r>
      <w:r w:rsidRPr="002D33D3">
        <w:rPr>
          <w:bCs/>
          <w:szCs w:val="24"/>
        </w:rPr>
        <w:t xml:space="preserve">visų aštuonių SVP </w:t>
      </w:r>
      <w:r w:rsidR="006A5D5C" w:rsidRPr="002D33D3">
        <w:rPr>
          <w:bCs/>
          <w:szCs w:val="24"/>
          <w:shd w:val="clear" w:color="auto" w:fill="FFFFFF"/>
        </w:rPr>
        <w:t>programų finansavimo apimtys</w:t>
      </w:r>
      <w:r w:rsidRPr="002D33D3">
        <w:rPr>
          <w:bCs/>
          <w:szCs w:val="24"/>
          <w:shd w:val="clear" w:color="auto" w:fill="FFFFFF"/>
        </w:rPr>
        <w:t>:</w:t>
      </w:r>
    </w:p>
    <w:p w14:paraId="68EEBC33"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001 Savivaldybės valdymo programa;</w:t>
      </w:r>
    </w:p>
    <w:p w14:paraId="29B6D78E"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002 Ugdymo proceso ir kokybiškos ugdymosi aplinkos užtikrinimo programa;</w:t>
      </w:r>
    </w:p>
    <w:p w14:paraId="6678330F"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003 Aktyvaus bendruomenės gyvenimo skatinimo programa;</w:t>
      </w:r>
    </w:p>
    <w:p w14:paraId="2C4BA370"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004 Rajono infrastruktūros priežiūros, modernizavimo ir plėtros programa;</w:t>
      </w:r>
    </w:p>
    <w:p w14:paraId="6CC9C31F"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005 Socialinės atskirties mažinimo programa;</w:t>
      </w:r>
    </w:p>
    <w:p w14:paraId="134F6863"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006 Sveikatos apsaugos programa;</w:t>
      </w:r>
    </w:p>
    <w:p w14:paraId="686455A2"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007 Aplinkos apsaugos programa;</w:t>
      </w:r>
    </w:p>
    <w:p w14:paraId="6C36267A" w14:textId="77777777" w:rsidR="007A2388" w:rsidRPr="002D33D3" w:rsidRDefault="007A2388" w:rsidP="007A2388">
      <w:pPr>
        <w:pStyle w:val="Sraopastraipa"/>
        <w:numPr>
          <w:ilvl w:val="0"/>
          <w:numId w:val="12"/>
        </w:numPr>
        <w:ind w:left="993" w:hanging="284"/>
        <w:jc w:val="both"/>
        <w:rPr>
          <w:bCs/>
          <w:szCs w:val="24"/>
        </w:rPr>
      </w:pPr>
      <w:r w:rsidRPr="002D33D3">
        <w:rPr>
          <w:bCs/>
          <w:szCs w:val="24"/>
        </w:rPr>
        <w:t>008 Ekonominio konkurencingumo didinimo programa.</w:t>
      </w:r>
    </w:p>
    <w:p w14:paraId="65D6A45A" w14:textId="77777777" w:rsidR="00E67247" w:rsidRPr="007F4F8D" w:rsidRDefault="00E67247" w:rsidP="00E67247">
      <w:pPr>
        <w:pStyle w:val="Sraopastraipa"/>
        <w:ind w:left="993"/>
        <w:jc w:val="both"/>
        <w:rPr>
          <w:bCs/>
          <w:szCs w:val="24"/>
        </w:rPr>
      </w:pP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3332372C"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2024</w:t>
      </w:r>
      <w:r w:rsidRPr="00E20259">
        <w:rPr>
          <w:szCs w:val="24"/>
          <w:lang w:eastAsia="lt-LT"/>
        </w:rPr>
        <w:t>–</w:t>
      </w:r>
      <w:r w:rsidRPr="00E20259">
        <w:rPr>
          <w:szCs w:val="24"/>
        </w:rPr>
        <w:t>2026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77777777" w:rsidR="00492141" w:rsidRDefault="00C20A95" w:rsidP="00492141">
      <w:pPr>
        <w:ind w:firstLine="720"/>
        <w:jc w:val="both"/>
        <w:rPr>
          <w:szCs w:val="24"/>
        </w:rPr>
      </w:pPr>
      <w:r w:rsidRPr="007F4F8D">
        <w:rPr>
          <w:color w:val="000000"/>
          <w:szCs w:val="24"/>
        </w:rPr>
        <w:t>Panevėžio rajono savivaldybės 2024–2026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1172D296" w:rsidR="006A18C8" w:rsidRPr="00492141" w:rsidRDefault="006A18C8" w:rsidP="00492141">
      <w:pPr>
        <w:ind w:firstLine="720"/>
        <w:jc w:val="both"/>
        <w:rPr>
          <w:szCs w:val="24"/>
        </w:rPr>
      </w:pPr>
      <w:r w:rsidRPr="005A29B3">
        <w:rPr>
          <w:szCs w:val="24"/>
          <w:lang w:eastAsia="lt-LT"/>
        </w:rPr>
        <w:t>Sprendimui įgyvendinti 2024 m. finansavim</w:t>
      </w:r>
      <w:r w:rsidR="00C95F3B">
        <w:rPr>
          <w:szCs w:val="24"/>
          <w:lang w:eastAsia="lt-LT"/>
        </w:rPr>
        <w:t>as</w:t>
      </w:r>
      <w:r w:rsidRPr="005A29B3">
        <w:rPr>
          <w:szCs w:val="24"/>
          <w:lang w:eastAsia="lt-LT"/>
        </w:rPr>
        <w:t xml:space="preserve"> </w:t>
      </w:r>
      <w:r w:rsidR="00C75528" w:rsidRPr="005A29B3">
        <w:rPr>
          <w:szCs w:val="24"/>
          <w:lang w:eastAsia="lt-LT"/>
        </w:rPr>
        <w:t>didinama</w:t>
      </w:r>
      <w:r w:rsidR="00C95F3B">
        <w:rPr>
          <w:szCs w:val="24"/>
          <w:lang w:eastAsia="lt-LT"/>
        </w:rPr>
        <w:t>s</w:t>
      </w:r>
      <w:r w:rsidR="00C75528" w:rsidRPr="00E67247">
        <w:rPr>
          <w:szCs w:val="24"/>
          <w:lang w:eastAsia="lt-LT"/>
        </w:rPr>
        <w:t xml:space="preserve"> </w:t>
      </w:r>
      <w:r w:rsidR="00492141" w:rsidRPr="00492141">
        <w:rPr>
          <w:szCs w:val="24"/>
          <w:lang w:eastAsia="lt-LT"/>
        </w:rPr>
        <w:t>1 090,9</w:t>
      </w:r>
      <w:r w:rsidR="00303FCA" w:rsidRPr="00492141">
        <w:rPr>
          <w:szCs w:val="24"/>
          <w:lang w:eastAsia="lt-LT"/>
        </w:rPr>
        <w:t xml:space="preserve"> </w:t>
      </w:r>
      <w:r w:rsidRPr="00492141">
        <w:rPr>
          <w:szCs w:val="24"/>
          <w:lang w:eastAsia="lt-LT"/>
        </w:rPr>
        <w:t>tūkst. Eur</w:t>
      </w:r>
      <w:r w:rsidR="00BE7470" w:rsidRPr="00492141">
        <w:rPr>
          <w:szCs w:val="24"/>
          <w:lang w:eastAsia="lt-LT"/>
        </w:rPr>
        <w:t>,</w:t>
      </w:r>
      <w:r w:rsidRPr="00492141">
        <w:rPr>
          <w:szCs w:val="24"/>
          <w:lang w:eastAsia="lt-LT"/>
        </w:rPr>
        <w:t xml:space="preserve"> iš</w:t>
      </w:r>
      <w:r w:rsidR="00BE7470" w:rsidRPr="00492141">
        <w:rPr>
          <w:szCs w:val="24"/>
          <w:lang w:eastAsia="lt-LT"/>
        </w:rPr>
        <w:t xml:space="preserve"> jų</w:t>
      </w:r>
      <w:r w:rsidR="00BE7470" w:rsidRPr="006C588E">
        <w:rPr>
          <w:color w:val="C00000"/>
          <w:szCs w:val="24"/>
          <w:lang w:eastAsia="lt-LT"/>
        </w:rPr>
        <w:t xml:space="preserve">: </w:t>
      </w:r>
      <w:r w:rsidR="00492141">
        <w:t>didinama 1 083,7 tūkst. Eur Lietuvos Respublikos valstybės biudžeto dotacijų, 359,9 tūkst. Eur iš ankstesnių metų likučių lėšų, 180,0 tūkst. Eur savivaldybės biudžeto lėšų, 5,1 tūkst. Eur pajamų įmokų už prekes ir paslaugas ir 0,1 tūkst. Eur skolintų lėšų, mažinamos 537,9 tūkst. Eur iš Europos Sąjungos ir kitos tarptautinės finansinės paramos lėšos.</w:t>
      </w:r>
      <w:r w:rsidR="00C75528" w:rsidRPr="006C588E">
        <w:rPr>
          <w:color w:val="C00000"/>
          <w:szCs w:val="24"/>
          <w:lang w:eastAsia="lt-LT"/>
        </w:rPr>
        <w:t xml:space="preserve"> </w:t>
      </w:r>
      <w:r w:rsidR="00C95F3B" w:rsidRPr="006C588E">
        <w:rPr>
          <w:color w:val="C00000"/>
          <w:szCs w:val="24"/>
          <w:lang w:eastAsia="lt-LT"/>
        </w:rPr>
        <w:t xml:space="preserve">             </w:t>
      </w:r>
      <w:r w:rsidRPr="006C588E">
        <w:rPr>
          <w:color w:val="C00000"/>
          <w:szCs w:val="24"/>
          <w:lang w:eastAsia="lt-LT"/>
        </w:rPr>
        <w:t xml:space="preserve"> </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4C0C17B8" w14:textId="7469D71D" w:rsidR="00012F18" w:rsidRDefault="001B7B81" w:rsidP="00F01647">
      <w:pPr>
        <w:tabs>
          <w:tab w:val="right" w:pos="9922"/>
        </w:tabs>
        <w:rPr>
          <w:szCs w:val="24"/>
        </w:rPr>
      </w:pPr>
      <w:r>
        <w:rPr>
          <w:szCs w:val="24"/>
        </w:rPr>
        <w:t>Vyriausioji specialistė strateginiam planavimui</w:t>
      </w:r>
      <w:r w:rsidR="000056DB">
        <w:rPr>
          <w:szCs w:val="24"/>
        </w:rPr>
        <w:tab/>
      </w:r>
      <w:r>
        <w:rPr>
          <w:szCs w:val="24"/>
        </w:rPr>
        <w:t>Irena Stankevičienė</w:t>
      </w:r>
    </w:p>
    <w:p w14:paraId="5BB1D458" w14:textId="4AB29D8A" w:rsidR="00012F18" w:rsidRDefault="00012F18">
      <w:pPr>
        <w:rPr>
          <w:szCs w:val="24"/>
        </w:rPr>
      </w:pP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1061" w14:textId="77777777" w:rsidR="00DF68C7" w:rsidRDefault="00DF68C7">
      <w:pPr>
        <w:rPr>
          <w:lang w:eastAsia="lt-LT"/>
        </w:rPr>
      </w:pPr>
      <w:r>
        <w:rPr>
          <w:lang w:eastAsia="lt-LT"/>
        </w:rPr>
        <w:separator/>
      </w:r>
    </w:p>
  </w:endnote>
  <w:endnote w:type="continuationSeparator" w:id="0">
    <w:p w14:paraId="3EF17803" w14:textId="77777777" w:rsidR="00DF68C7" w:rsidRDefault="00DF68C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347E" w14:textId="77777777" w:rsidR="00DF68C7" w:rsidRDefault="00DF68C7">
      <w:pPr>
        <w:rPr>
          <w:lang w:eastAsia="lt-LT"/>
        </w:rPr>
      </w:pPr>
      <w:r>
        <w:rPr>
          <w:lang w:eastAsia="lt-LT"/>
        </w:rPr>
        <w:separator/>
      </w:r>
    </w:p>
  </w:footnote>
  <w:footnote w:type="continuationSeparator" w:id="0">
    <w:p w14:paraId="12CD9519" w14:textId="77777777" w:rsidR="00DF68C7" w:rsidRDefault="00DF68C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2A9C"/>
    <w:rsid w:val="00092AE7"/>
    <w:rsid w:val="0009523F"/>
    <w:rsid w:val="000A541E"/>
    <w:rsid w:val="000B1E80"/>
    <w:rsid w:val="000B2893"/>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2615"/>
    <w:rsid w:val="0073408C"/>
    <w:rsid w:val="007354E3"/>
    <w:rsid w:val="007356B7"/>
    <w:rsid w:val="0074241E"/>
    <w:rsid w:val="00752ABC"/>
    <w:rsid w:val="007620AE"/>
    <w:rsid w:val="00770A36"/>
    <w:rsid w:val="00774340"/>
    <w:rsid w:val="0077711E"/>
    <w:rsid w:val="0078119F"/>
    <w:rsid w:val="007821C6"/>
    <w:rsid w:val="00784D6F"/>
    <w:rsid w:val="00787C5F"/>
    <w:rsid w:val="00790018"/>
    <w:rsid w:val="0079669F"/>
    <w:rsid w:val="00796AC1"/>
    <w:rsid w:val="007A2388"/>
    <w:rsid w:val="007A26FC"/>
    <w:rsid w:val="007B3639"/>
    <w:rsid w:val="007B3EB5"/>
    <w:rsid w:val="007C0897"/>
    <w:rsid w:val="007C3DBA"/>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6697"/>
    <w:rsid w:val="00837E2E"/>
    <w:rsid w:val="008452C9"/>
    <w:rsid w:val="00845A29"/>
    <w:rsid w:val="00846001"/>
    <w:rsid w:val="00847D26"/>
    <w:rsid w:val="00851BB6"/>
    <w:rsid w:val="00851BC6"/>
    <w:rsid w:val="00855542"/>
    <w:rsid w:val="008609EE"/>
    <w:rsid w:val="008611ED"/>
    <w:rsid w:val="0086220B"/>
    <w:rsid w:val="00862670"/>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6D72"/>
    <w:rsid w:val="00A0789A"/>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45CF"/>
    <w:rsid w:val="00AE600E"/>
    <w:rsid w:val="00AE66BF"/>
    <w:rsid w:val="00AF6C3D"/>
    <w:rsid w:val="00B07DCB"/>
    <w:rsid w:val="00B15359"/>
    <w:rsid w:val="00B17FCC"/>
    <w:rsid w:val="00B21997"/>
    <w:rsid w:val="00B37D23"/>
    <w:rsid w:val="00B4225C"/>
    <w:rsid w:val="00B43C8B"/>
    <w:rsid w:val="00B44271"/>
    <w:rsid w:val="00B4708C"/>
    <w:rsid w:val="00B5025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542"/>
    <w:rsid w:val="00DD4AF9"/>
    <w:rsid w:val="00DD5598"/>
    <w:rsid w:val="00DD79C1"/>
    <w:rsid w:val="00DE3C8E"/>
    <w:rsid w:val="00DF24DC"/>
    <w:rsid w:val="00DF4437"/>
    <w:rsid w:val="00DF631A"/>
    <w:rsid w:val="00DF68C7"/>
    <w:rsid w:val="00DF6BA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905B0"/>
    <w:rsid w:val="00E91D7D"/>
    <w:rsid w:val="00E94F66"/>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1675"/>
    <w:rsid w:val="00F32582"/>
    <w:rsid w:val="00F6065A"/>
    <w:rsid w:val="00F64534"/>
    <w:rsid w:val="00F7128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1CF4-D847-4BB9-B621-49F88F9A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4705</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2024-11-22T07:21:00Z</cp:lastPrinted>
  <dcterms:created xsi:type="dcterms:W3CDTF">2024-12-02T13:25:00Z</dcterms:created>
  <dcterms:modified xsi:type="dcterms:W3CDTF">2024-12-02T13:25:00Z</dcterms:modified>
</cp:coreProperties>
</file>