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Pagrindinistekstas21"/>
      </w:pPr>
      <w:r>
        <w:t>DĖL SAVIVALDYBĖS A</w:t>
      </w:r>
      <w:r w:rsidR="005B503F">
        <w:t>DMINISTRACIJOS DIREKTORIAUS 2019</w:t>
      </w:r>
      <w:r w:rsidR="00643AA7">
        <w:t xml:space="preserve"> M. </w:t>
      </w:r>
      <w:r w:rsidR="004E6386">
        <w:t xml:space="preserve">SAUSIO 2 D. ĮSAKYMO NR. A-4 „DĖL PANEVĖŽIO RAJONO SAVIVALDYBĖS ADMINISTRACIJOS DARBO TVARKOS TAISYKLIŲ </w:t>
      </w:r>
      <w:r>
        <w:t>PATVIRTINIMO“ PAKEITIMO</w:t>
      </w:r>
    </w:p>
    <w:p w:rsidR="0025414D" w:rsidRDefault="0025414D" w:rsidP="0025414D">
      <w:pPr>
        <w:jc w:val="center"/>
        <w:rPr>
          <w:color w:val="000000"/>
        </w:rPr>
      </w:pPr>
    </w:p>
    <w:p w:rsidR="007A5701" w:rsidRDefault="007A5701" w:rsidP="0025414D">
      <w:pPr>
        <w:jc w:val="center"/>
        <w:rPr>
          <w:color w:val="000000"/>
        </w:rPr>
      </w:pPr>
    </w:p>
    <w:p w:rsidR="0025414D" w:rsidRDefault="00602053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2022</w:t>
      </w:r>
      <w:r w:rsidR="0025414D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gegužės  </w:t>
      </w:r>
      <w:r w:rsidR="002D6C21">
        <w:rPr>
          <w:color w:val="000000"/>
          <w:sz w:val="24"/>
          <w:lang w:val="lt-LT"/>
        </w:rPr>
        <w:t>13</w:t>
      </w:r>
      <w:r w:rsidR="00481FB7">
        <w:rPr>
          <w:color w:val="000000"/>
          <w:sz w:val="24"/>
          <w:lang w:val="lt-LT"/>
        </w:rPr>
        <w:t xml:space="preserve"> </w:t>
      </w:r>
      <w:r w:rsidR="00577870">
        <w:rPr>
          <w:color w:val="000000"/>
          <w:sz w:val="24"/>
          <w:lang w:val="lt-LT"/>
        </w:rPr>
        <w:t xml:space="preserve"> </w:t>
      </w:r>
      <w:r w:rsidR="0025414D">
        <w:rPr>
          <w:color w:val="000000"/>
          <w:sz w:val="24"/>
          <w:lang w:val="lt-LT"/>
        </w:rPr>
        <w:t>d. Nr. A-</w:t>
      </w:r>
      <w:r w:rsidR="002D6C21">
        <w:rPr>
          <w:color w:val="000000"/>
          <w:sz w:val="24"/>
          <w:lang w:val="lt-LT"/>
        </w:rPr>
        <w:t>325</w:t>
      </w:r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6E1BF2" w:rsidRDefault="006E1BF2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4E6386">
        <w:rPr>
          <w:color w:val="000000"/>
          <w:sz w:val="24"/>
          <w:lang w:val="lt-LT"/>
        </w:rPr>
        <w:t>,</w:t>
      </w:r>
      <w:r w:rsidR="00B02614">
        <w:rPr>
          <w:color w:val="000000"/>
          <w:sz w:val="24"/>
          <w:lang w:val="lt-LT"/>
        </w:rPr>
        <w:t xml:space="preserve"> </w:t>
      </w:r>
    </w:p>
    <w:p w:rsidR="00602053" w:rsidRDefault="0025414D" w:rsidP="00D6472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E6386">
        <w:rPr>
          <w:sz w:val="24"/>
          <w:lang w:val="lt-LT"/>
        </w:rPr>
        <w:t>p</w:t>
      </w:r>
      <w:r w:rsidR="00AC0829">
        <w:rPr>
          <w:sz w:val="24"/>
          <w:lang w:val="lt-LT"/>
        </w:rPr>
        <w:t xml:space="preserve"> a k e i č i u </w:t>
      </w:r>
      <w:r w:rsidR="004E6386">
        <w:rPr>
          <w:sz w:val="24"/>
          <w:lang w:val="lt-LT"/>
        </w:rPr>
        <w:t>Panevėžio rajono savivaldybės adminis</w:t>
      </w:r>
      <w:r w:rsidR="00B02614">
        <w:rPr>
          <w:sz w:val="24"/>
          <w:lang w:val="lt-LT"/>
        </w:rPr>
        <w:t>tracijos darbo tvarkos taisykles, patvirtintas</w:t>
      </w:r>
      <w:r>
        <w:rPr>
          <w:sz w:val="24"/>
          <w:lang w:val="lt-LT"/>
        </w:rPr>
        <w:t xml:space="preserve"> Savivaldybės a</w:t>
      </w:r>
      <w:r w:rsidR="00AF09E1">
        <w:rPr>
          <w:sz w:val="24"/>
          <w:lang w:val="lt-LT"/>
        </w:rPr>
        <w:t>dministracijos direktoriaus 2019</w:t>
      </w:r>
      <w:r w:rsidR="00643AA7">
        <w:rPr>
          <w:sz w:val="24"/>
          <w:lang w:val="lt-LT"/>
        </w:rPr>
        <w:t xml:space="preserve"> m. </w:t>
      </w:r>
      <w:r w:rsidR="004E6386">
        <w:rPr>
          <w:sz w:val="24"/>
          <w:lang w:val="lt-LT"/>
        </w:rPr>
        <w:t>sausio 2 d. įsakymu Nr. A-4</w:t>
      </w:r>
      <w:r>
        <w:rPr>
          <w:sz w:val="24"/>
          <w:lang w:val="lt-LT"/>
        </w:rPr>
        <w:t xml:space="preserve"> „Dėl </w:t>
      </w:r>
      <w:r w:rsidR="00602053">
        <w:rPr>
          <w:sz w:val="24"/>
          <w:lang w:val="lt-LT"/>
        </w:rPr>
        <w:t>Panevėži</w:t>
      </w:r>
      <w:r w:rsidR="004E6386">
        <w:rPr>
          <w:sz w:val="24"/>
          <w:lang w:val="lt-LT"/>
        </w:rPr>
        <w:t>o rajono savivaldybės administracijos darbo tvarkos taisyklių</w:t>
      </w:r>
      <w:r w:rsidR="00643AA7">
        <w:rPr>
          <w:sz w:val="24"/>
          <w:lang w:val="lt-LT"/>
        </w:rPr>
        <w:t xml:space="preserve"> patvirtinimo“</w:t>
      </w:r>
      <w:r w:rsidR="00602053">
        <w:rPr>
          <w:sz w:val="24"/>
          <w:lang w:val="lt-LT"/>
        </w:rPr>
        <w:t>:</w:t>
      </w:r>
    </w:p>
    <w:p w:rsidR="00325630" w:rsidRDefault="00D64729" w:rsidP="00D6472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</w:t>
      </w:r>
      <w:r w:rsidR="00602053">
        <w:rPr>
          <w:sz w:val="24"/>
          <w:lang w:val="lt-LT"/>
        </w:rPr>
        <w:t xml:space="preserve">      1. papildau 58</w:t>
      </w:r>
      <w:r w:rsidR="00602053">
        <w:rPr>
          <w:sz w:val="24"/>
          <w:vertAlign w:val="superscript"/>
          <w:lang w:val="lt-LT"/>
        </w:rPr>
        <w:t>1</w:t>
      </w:r>
      <w:r w:rsidR="00602053">
        <w:rPr>
          <w:sz w:val="24"/>
          <w:lang w:val="lt-LT"/>
        </w:rPr>
        <w:t xml:space="preserve">  punktu ir jį išdėstau taip: </w:t>
      </w:r>
    </w:p>
    <w:p w:rsidR="00602053" w:rsidRPr="00D64729" w:rsidRDefault="00602053" w:rsidP="00D6472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„58</w:t>
      </w:r>
      <w:r>
        <w:rPr>
          <w:sz w:val="24"/>
          <w:vertAlign w:val="superscript"/>
          <w:lang w:val="lt-LT"/>
        </w:rPr>
        <w:t>1</w:t>
      </w:r>
      <w:r>
        <w:rPr>
          <w:sz w:val="24"/>
          <w:lang w:val="lt-LT"/>
        </w:rPr>
        <w:t>. Valstybės tarnautojų tarnybinės veik</w:t>
      </w:r>
      <w:r w:rsidR="00014048">
        <w:rPr>
          <w:sz w:val="24"/>
          <w:lang w:val="lt-LT"/>
        </w:rPr>
        <w:t xml:space="preserve">los vertinimas vykdomas </w:t>
      </w:r>
      <w:r w:rsidR="005D031A">
        <w:rPr>
          <w:sz w:val="24"/>
          <w:lang w:val="lt-LT"/>
        </w:rPr>
        <w:t xml:space="preserve">Lietuvos Respublikos valstybės tarnybos įstatymo ir </w:t>
      </w:r>
      <w:r w:rsidR="00014048">
        <w:rPr>
          <w:sz w:val="24"/>
          <w:lang w:val="lt-LT"/>
        </w:rPr>
        <w:t>V</w:t>
      </w:r>
      <w:r>
        <w:rPr>
          <w:sz w:val="24"/>
          <w:lang w:val="lt-LT"/>
        </w:rPr>
        <w:t>alstybės tarnautojų tarnybinės veiklos vertinimo tvarkos aprašo, patvirtinto Lietuvos Respublikos</w:t>
      </w:r>
      <w:r w:rsidR="00F927A3">
        <w:rPr>
          <w:sz w:val="24"/>
          <w:lang w:val="lt-LT"/>
        </w:rPr>
        <w:t xml:space="preserve"> Vyriausybės</w:t>
      </w:r>
      <w:r w:rsidR="007B41DA">
        <w:rPr>
          <w:sz w:val="24"/>
          <w:lang w:val="lt-LT"/>
        </w:rPr>
        <w:t>,</w:t>
      </w:r>
      <w:r w:rsidR="00F927A3">
        <w:rPr>
          <w:sz w:val="24"/>
          <w:lang w:val="lt-LT"/>
        </w:rPr>
        <w:t xml:space="preserve"> nustatyta tvarka. Kiekvienais metais įvertinama valsty</w:t>
      </w:r>
      <w:r w:rsidR="001533AA">
        <w:rPr>
          <w:sz w:val="24"/>
          <w:lang w:val="lt-LT"/>
        </w:rPr>
        <w:t xml:space="preserve">bės tarnautojo kvalifikacija, </w:t>
      </w:r>
      <w:r w:rsidR="00F927A3">
        <w:rPr>
          <w:sz w:val="24"/>
          <w:lang w:val="lt-LT"/>
        </w:rPr>
        <w:t xml:space="preserve">gebėjimai atlikti pareigybės aprašyme </w:t>
      </w:r>
      <w:r w:rsidR="001533AA">
        <w:rPr>
          <w:sz w:val="24"/>
          <w:lang w:val="lt-LT"/>
        </w:rPr>
        <w:t>nustatytas funkcijas bei</w:t>
      </w:r>
      <w:r w:rsidR="00F927A3">
        <w:rPr>
          <w:sz w:val="24"/>
          <w:lang w:val="lt-LT"/>
        </w:rPr>
        <w:t xml:space="preserve"> </w:t>
      </w:r>
      <w:r w:rsidR="005D031A">
        <w:rPr>
          <w:sz w:val="24"/>
          <w:lang w:val="lt-LT"/>
        </w:rPr>
        <w:t>pasiekti rezultatai, vykdant nustatytas užduotis,</w:t>
      </w:r>
      <w:r w:rsidR="00F927A3">
        <w:rPr>
          <w:sz w:val="24"/>
          <w:lang w:val="lt-LT"/>
        </w:rPr>
        <w:t xml:space="preserve"> ir </w:t>
      </w:r>
      <w:r w:rsidR="005D031A">
        <w:rPr>
          <w:sz w:val="24"/>
          <w:lang w:val="lt-LT"/>
        </w:rPr>
        <w:t xml:space="preserve">valstybės tarnautoją </w:t>
      </w:r>
      <w:r w:rsidR="00F927A3" w:rsidRPr="005D031A">
        <w:rPr>
          <w:sz w:val="24"/>
          <w:lang w:val="lt-LT"/>
        </w:rPr>
        <w:t>į pareigas priimančiam asmeniui</w:t>
      </w:r>
      <w:r w:rsidR="00F927A3">
        <w:rPr>
          <w:sz w:val="24"/>
          <w:lang w:val="lt-LT"/>
        </w:rPr>
        <w:t xml:space="preserve"> pateikiami motyvuoti siūlymai</w:t>
      </w:r>
      <w:r w:rsidR="00014048">
        <w:rPr>
          <w:sz w:val="24"/>
          <w:lang w:val="lt-LT"/>
        </w:rPr>
        <w:t xml:space="preserve"> dėl veiklos įvertinimo</w:t>
      </w:r>
      <w:r w:rsidR="00F927A3">
        <w:rPr>
          <w:sz w:val="24"/>
          <w:lang w:val="lt-LT"/>
        </w:rPr>
        <w:t xml:space="preserve">.“; </w:t>
      </w:r>
    </w:p>
    <w:p w:rsidR="00325630" w:rsidRDefault="00325630" w:rsidP="00325630">
      <w:pPr>
        <w:pStyle w:val="Betarp"/>
        <w:jc w:val="both"/>
      </w:pPr>
      <w:r w:rsidRPr="00664EA3">
        <w:tab/>
      </w:r>
      <w:r w:rsidR="00F927A3">
        <w:t xml:space="preserve">2. pakeičiu </w:t>
      </w:r>
      <w:r w:rsidR="00494366">
        <w:t>59.2 papunktį ir jį išdėstau taip:</w:t>
      </w:r>
    </w:p>
    <w:p w:rsidR="00494366" w:rsidRDefault="00494366" w:rsidP="00325630">
      <w:pPr>
        <w:pStyle w:val="Betarp"/>
        <w:jc w:val="both"/>
      </w:pPr>
      <w:r>
        <w:tab/>
        <w:t>„59.2. valstybės tarnautojui skiriamos priemokos:</w:t>
      </w:r>
    </w:p>
    <w:p w:rsidR="00494366" w:rsidRDefault="00494366" w:rsidP="00325630">
      <w:pPr>
        <w:pStyle w:val="Betarp"/>
        <w:jc w:val="both"/>
      </w:pPr>
      <w:r>
        <w:tab/>
        <w:t>59.2.1. už pavadavimą, kai raštu pavedama laikinai atlikti ir kito valstybės tarnautojo ar darbuotojo, dirbančio pagal darbo sutartį, pareigybei nustatytas funkcijas;</w:t>
      </w:r>
    </w:p>
    <w:p w:rsidR="00494366" w:rsidRDefault="00494366" w:rsidP="00325630">
      <w:pPr>
        <w:pStyle w:val="Betarp"/>
        <w:jc w:val="both"/>
      </w:pPr>
      <w:r>
        <w:tab/>
        <w:t xml:space="preserve">59.2.2. </w:t>
      </w:r>
      <w:r w:rsidR="002A3612">
        <w:t>už papildomų užduočių, suformuluotų raštu, atlikimą, kai dėl to viršijamas įprastas darbo krūvis arba kai atliekamos pareigybės aprašyme nenumatytos funkcijos;</w:t>
      </w:r>
    </w:p>
    <w:p w:rsidR="002A3612" w:rsidRDefault="002A3612" w:rsidP="00325630">
      <w:pPr>
        <w:pStyle w:val="Betarp"/>
        <w:jc w:val="both"/>
      </w:pPr>
      <w:r>
        <w:tab/>
        <w:t xml:space="preserve">59.2.3. priemokos už pavadavimą ar papildomų užduočių atlikimą dydį nustato Savivaldybės administracijos direktorius, tačiau priemoka negali būti mažesnė kaip 10 procentų ir didesnė kaip </w:t>
      </w:r>
      <w:r w:rsidR="00014048">
        <w:t xml:space="preserve">     </w:t>
      </w:r>
      <w:r>
        <w:t>40 procentų pareiginės algos;</w:t>
      </w:r>
    </w:p>
    <w:p w:rsidR="002A3612" w:rsidRPr="00664EA3" w:rsidRDefault="007B145D" w:rsidP="00325630">
      <w:pPr>
        <w:pStyle w:val="Betarp"/>
        <w:jc w:val="both"/>
      </w:pPr>
      <w:r>
        <w:tab/>
        <w:t xml:space="preserve">59.2.4. </w:t>
      </w:r>
      <w:r w:rsidR="002A3612">
        <w:t xml:space="preserve">59.2.1 ir 59.2.2 papunkčiuose </w:t>
      </w:r>
      <w:r>
        <w:t xml:space="preserve">nurodytų </w:t>
      </w:r>
      <w:r w:rsidR="002A3612">
        <w:t>priemokų suma negali viršyti 40 procentų pareiginės algos</w:t>
      </w:r>
      <w:r w:rsidR="001533AA">
        <w:t>;“.</w:t>
      </w:r>
    </w:p>
    <w:p w:rsidR="00325630" w:rsidRPr="00664EA3" w:rsidRDefault="00325630" w:rsidP="00D64729">
      <w:pPr>
        <w:pStyle w:val="Betarp"/>
        <w:jc w:val="both"/>
      </w:pPr>
      <w:r w:rsidRPr="00664EA3">
        <w:tab/>
      </w:r>
    </w:p>
    <w:p w:rsidR="007A5701" w:rsidRPr="00D64729" w:rsidRDefault="00325630" w:rsidP="00D64729">
      <w:pPr>
        <w:pStyle w:val="Betarp"/>
        <w:jc w:val="both"/>
        <w:rPr>
          <w:bCs/>
        </w:rPr>
      </w:pPr>
      <w:r w:rsidRPr="00664EA3">
        <w:tab/>
      </w:r>
      <w:r w:rsidR="00E4548B" w:rsidRPr="00B90CE9">
        <w:tab/>
      </w:r>
    </w:p>
    <w:p w:rsidR="00267B5E" w:rsidRDefault="0025414D" w:rsidP="00876FCC">
      <w:pPr>
        <w:jc w:val="both"/>
        <w:rPr>
          <w:sz w:val="24"/>
          <w:szCs w:val="24"/>
          <w:lang w:val="lt-LT"/>
        </w:rPr>
      </w:pPr>
      <w:r w:rsidRPr="00B90CE9">
        <w:rPr>
          <w:sz w:val="24"/>
          <w:szCs w:val="24"/>
          <w:lang w:val="lt-LT"/>
        </w:rPr>
        <w:t>Savivaldybės administracijos direktorius</w:t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  <w:t xml:space="preserve">       Eugenijus Lunskis</w:t>
      </w: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D64729" w:rsidSect="00B645AD">
      <w:headerReference w:type="first" r:id="rId8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38" w:rsidRDefault="00423638">
      <w:r>
        <w:separator/>
      </w:r>
    </w:p>
  </w:endnote>
  <w:endnote w:type="continuationSeparator" w:id="0">
    <w:p w:rsidR="00423638" w:rsidRDefault="0042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38" w:rsidRDefault="00423638">
      <w:r>
        <w:separator/>
      </w:r>
    </w:p>
  </w:footnote>
  <w:footnote w:type="continuationSeparator" w:id="0">
    <w:p w:rsidR="00423638" w:rsidRDefault="0042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D64729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74D3"/>
    <w:rsid w:val="00014048"/>
    <w:rsid w:val="00021E45"/>
    <w:rsid w:val="00024A9B"/>
    <w:rsid w:val="00032B1B"/>
    <w:rsid w:val="00034A99"/>
    <w:rsid w:val="000629D0"/>
    <w:rsid w:val="00062A94"/>
    <w:rsid w:val="0006723F"/>
    <w:rsid w:val="00095DF3"/>
    <w:rsid w:val="000A2CEC"/>
    <w:rsid w:val="000C5FF3"/>
    <w:rsid w:val="000C7F3D"/>
    <w:rsid w:val="000D0329"/>
    <w:rsid w:val="000E5785"/>
    <w:rsid w:val="000E6FE0"/>
    <w:rsid w:val="00106A50"/>
    <w:rsid w:val="00107122"/>
    <w:rsid w:val="00120C10"/>
    <w:rsid w:val="001533AA"/>
    <w:rsid w:val="00154C13"/>
    <w:rsid w:val="00162A3D"/>
    <w:rsid w:val="0016462C"/>
    <w:rsid w:val="001906C6"/>
    <w:rsid w:val="0019431D"/>
    <w:rsid w:val="001A0A9C"/>
    <w:rsid w:val="001A6321"/>
    <w:rsid w:val="001A6F68"/>
    <w:rsid w:val="001C1310"/>
    <w:rsid w:val="001C1467"/>
    <w:rsid w:val="001E5CDF"/>
    <w:rsid w:val="001E5E45"/>
    <w:rsid w:val="00207721"/>
    <w:rsid w:val="0025414D"/>
    <w:rsid w:val="002664D0"/>
    <w:rsid w:val="00267B5E"/>
    <w:rsid w:val="00272A1C"/>
    <w:rsid w:val="00287346"/>
    <w:rsid w:val="002875F2"/>
    <w:rsid w:val="002878E8"/>
    <w:rsid w:val="002A3612"/>
    <w:rsid w:val="002A3FC4"/>
    <w:rsid w:val="002D6A0F"/>
    <w:rsid w:val="002D6C21"/>
    <w:rsid w:val="002F6997"/>
    <w:rsid w:val="00301356"/>
    <w:rsid w:val="00302F73"/>
    <w:rsid w:val="00304DE8"/>
    <w:rsid w:val="00317266"/>
    <w:rsid w:val="00325630"/>
    <w:rsid w:val="003356E2"/>
    <w:rsid w:val="00350BDF"/>
    <w:rsid w:val="00351702"/>
    <w:rsid w:val="00352F03"/>
    <w:rsid w:val="00356F45"/>
    <w:rsid w:val="00360CA1"/>
    <w:rsid w:val="00367148"/>
    <w:rsid w:val="00371930"/>
    <w:rsid w:val="00380DE2"/>
    <w:rsid w:val="00383DC3"/>
    <w:rsid w:val="00391FA8"/>
    <w:rsid w:val="003A6E77"/>
    <w:rsid w:val="003B0DF9"/>
    <w:rsid w:val="003E609E"/>
    <w:rsid w:val="003F72E5"/>
    <w:rsid w:val="003F7ED2"/>
    <w:rsid w:val="00400328"/>
    <w:rsid w:val="00423638"/>
    <w:rsid w:val="00423CC5"/>
    <w:rsid w:val="00432E54"/>
    <w:rsid w:val="00451208"/>
    <w:rsid w:val="0045498C"/>
    <w:rsid w:val="0048171F"/>
    <w:rsid w:val="00481EC9"/>
    <w:rsid w:val="00481FB7"/>
    <w:rsid w:val="00494366"/>
    <w:rsid w:val="004B3351"/>
    <w:rsid w:val="004D462A"/>
    <w:rsid w:val="004E6386"/>
    <w:rsid w:val="004E691C"/>
    <w:rsid w:val="005417DB"/>
    <w:rsid w:val="00541816"/>
    <w:rsid w:val="005469CF"/>
    <w:rsid w:val="0055758A"/>
    <w:rsid w:val="00561849"/>
    <w:rsid w:val="005637B0"/>
    <w:rsid w:val="00570359"/>
    <w:rsid w:val="005711C1"/>
    <w:rsid w:val="00573E74"/>
    <w:rsid w:val="00577870"/>
    <w:rsid w:val="005A1BDA"/>
    <w:rsid w:val="005B1B08"/>
    <w:rsid w:val="005B503F"/>
    <w:rsid w:val="005B7174"/>
    <w:rsid w:val="005D031A"/>
    <w:rsid w:val="005D23D4"/>
    <w:rsid w:val="005E14D8"/>
    <w:rsid w:val="005E5454"/>
    <w:rsid w:val="0060065D"/>
    <w:rsid w:val="00602053"/>
    <w:rsid w:val="006042A0"/>
    <w:rsid w:val="00637784"/>
    <w:rsid w:val="00643AA7"/>
    <w:rsid w:val="00644F77"/>
    <w:rsid w:val="00646186"/>
    <w:rsid w:val="00646FB4"/>
    <w:rsid w:val="00650612"/>
    <w:rsid w:val="006742B2"/>
    <w:rsid w:val="00686BFB"/>
    <w:rsid w:val="006A18D4"/>
    <w:rsid w:val="006B41BA"/>
    <w:rsid w:val="006D2372"/>
    <w:rsid w:val="006D6864"/>
    <w:rsid w:val="006E1BF2"/>
    <w:rsid w:val="0071265D"/>
    <w:rsid w:val="00732C98"/>
    <w:rsid w:val="00743CD9"/>
    <w:rsid w:val="00753B34"/>
    <w:rsid w:val="007547CD"/>
    <w:rsid w:val="00785F44"/>
    <w:rsid w:val="007A5701"/>
    <w:rsid w:val="007B145D"/>
    <w:rsid w:val="007B41DA"/>
    <w:rsid w:val="007B7512"/>
    <w:rsid w:val="007E1405"/>
    <w:rsid w:val="007E58BA"/>
    <w:rsid w:val="008031AB"/>
    <w:rsid w:val="008047E2"/>
    <w:rsid w:val="00806C0A"/>
    <w:rsid w:val="00817EAE"/>
    <w:rsid w:val="00831202"/>
    <w:rsid w:val="008358C7"/>
    <w:rsid w:val="008435CC"/>
    <w:rsid w:val="00855DE0"/>
    <w:rsid w:val="0085626A"/>
    <w:rsid w:val="0086758B"/>
    <w:rsid w:val="0087455B"/>
    <w:rsid w:val="00876FCC"/>
    <w:rsid w:val="0089422E"/>
    <w:rsid w:val="008C6EF9"/>
    <w:rsid w:val="008D04E3"/>
    <w:rsid w:val="008E5828"/>
    <w:rsid w:val="008E6486"/>
    <w:rsid w:val="0092399E"/>
    <w:rsid w:val="00927575"/>
    <w:rsid w:val="00955B39"/>
    <w:rsid w:val="00967413"/>
    <w:rsid w:val="00971C0C"/>
    <w:rsid w:val="00975FB0"/>
    <w:rsid w:val="009873E6"/>
    <w:rsid w:val="009940FB"/>
    <w:rsid w:val="009C03B2"/>
    <w:rsid w:val="009D16B2"/>
    <w:rsid w:val="009F7FDD"/>
    <w:rsid w:val="00A0398E"/>
    <w:rsid w:val="00A11D66"/>
    <w:rsid w:val="00A367B1"/>
    <w:rsid w:val="00A5410E"/>
    <w:rsid w:val="00A853C6"/>
    <w:rsid w:val="00A855A3"/>
    <w:rsid w:val="00A94C3B"/>
    <w:rsid w:val="00AA0C12"/>
    <w:rsid w:val="00AA7777"/>
    <w:rsid w:val="00AB2449"/>
    <w:rsid w:val="00AC0829"/>
    <w:rsid w:val="00AC574F"/>
    <w:rsid w:val="00AE4AAF"/>
    <w:rsid w:val="00AE4EEF"/>
    <w:rsid w:val="00AF09E1"/>
    <w:rsid w:val="00B00628"/>
    <w:rsid w:val="00B02614"/>
    <w:rsid w:val="00B14831"/>
    <w:rsid w:val="00B233BB"/>
    <w:rsid w:val="00B45D25"/>
    <w:rsid w:val="00B464C5"/>
    <w:rsid w:val="00B6081A"/>
    <w:rsid w:val="00B645AD"/>
    <w:rsid w:val="00B672E0"/>
    <w:rsid w:val="00B67C16"/>
    <w:rsid w:val="00B75A53"/>
    <w:rsid w:val="00B77968"/>
    <w:rsid w:val="00B80E61"/>
    <w:rsid w:val="00B90CE9"/>
    <w:rsid w:val="00B92809"/>
    <w:rsid w:val="00B96193"/>
    <w:rsid w:val="00BA2046"/>
    <w:rsid w:val="00C03797"/>
    <w:rsid w:val="00C04E02"/>
    <w:rsid w:val="00C121E9"/>
    <w:rsid w:val="00C159DF"/>
    <w:rsid w:val="00C24626"/>
    <w:rsid w:val="00C3155D"/>
    <w:rsid w:val="00C326E5"/>
    <w:rsid w:val="00C534E9"/>
    <w:rsid w:val="00C55C18"/>
    <w:rsid w:val="00C76F3E"/>
    <w:rsid w:val="00C942B6"/>
    <w:rsid w:val="00CC42C1"/>
    <w:rsid w:val="00CC50D9"/>
    <w:rsid w:val="00CD6473"/>
    <w:rsid w:val="00CF1D60"/>
    <w:rsid w:val="00D11ACC"/>
    <w:rsid w:val="00D12911"/>
    <w:rsid w:val="00D17EF7"/>
    <w:rsid w:val="00D23EF3"/>
    <w:rsid w:val="00D247EA"/>
    <w:rsid w:val="00D4723C"/>
    <w:rsid w:val="00D52823"/>
    <w:rsid w:val="00D5493A"/>
    <w:rsid w:val="00D64316"/>
    <w:rsid w:val="00D64729"/>
    <w:rsid w:val="00D71E42"/>
    <w:rsid w:val="00D9111E"/>
    <w:rsid w:val="00DA4CA2"/>
    <w:rsid w:val="00DA6B89"/>
    <w:rsid w:val="00DA7F22"/>
    <w:rsid w:val="00DB1BEA"/>
    <w:rsid w:val="00DB21AD"/>
    <w:rsid w:val="00DB4EA2"/>
    <w:rsid w:val="00DB5912"/>
    <w:rsid w:val="00DB7035"/>
    <w:rsid w:val="00DC0083"/>
    <w:rsid w:val="00DC18C5"/>
    <w:rsid w:val="00DD69C3"/>
    <w:rsid w:val="00DE1D6C"/>
    <w:rsid w:val="00DE4A70"/>
    <w:rsid w:val="00E037C9"/>
    <w:rsid w:val="00E3459D"/>
    <w:rsid w:val="00E361D1"/>
    <w:rsid w:val="00E36F47"/>
    <w:rsid w:val="00E40386"/>
    <w:rsid w:val="00E4548B"/>
    <w:rsid w:val="00E5336E"/>
    <w:rsid w:val="00E93B05"/>
    <w:rsid w:val="00EB488B"/>
    <w:rsid w:val="00EB5D8F"/>
    <w:rsid w:val="00EC03DE"/>
    <w:rsid w:val="00EC756E"/>
    <w:rsid w:val="00EC7C60"/>
    <w:rsid w:val="00ED0A2A"/>
    <w:rsid w:val="00EF60EB"/>
    <w:rsid w:val="00EF7AA8"/>
    <w:rsid w:val="00F23C56"/>
    <w:rsid w:val="00F31201"/>
    <w:rsid w:val="00F378B0"/>
    <w:rsid w:val="00F41E0A"/>
    <w:rsid w:val="00F4567B"/>
    <w:rsid w:val="00F72F82"/>
    <w:rsid w:val="00F74745"/>
    <w:rsid w:val="00F830CD"/>
    <w:rsid w:val="00F927A3"/>
    <w:rsid w:val="00FA391D"/>
    <w:rsid w:val="00FA57DD"/>
    <w:rsid w:val="00FA63F8"/>
    <w:rsid w:val="00FA77A4"/>
    <w:rsid w:val="00FB54A8"/>
    <w:rsid w:val="00FB55F3"/>
    <w:rsid w:val="00FE44CE"/>
    <w:rsid w:val="00FF06CA"/>
    <w:rsid w:val="00FF57B6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38D94A-35EC-4362-A337-C5D8371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Betarp">
    <w:name w:val="No Spacing"/>
    <w:uiPriority w:val="1"/>
    <w:qFormat/>
    <w:rsid w:val="00DB21AD"/>
    <w:pPr>
      <w:suppressAutoHyphens/>
    </w:pPr>
    <w:rPr>
      <w:sz w:val="24"/>
      <w:szCs w:val="24"/>
      <w:lang w:eastAsia="ar-SA"/>
    </w:rPr>
  </w:style>
  <w:style w:type="character" w:styleId="Grietas">
    <w:name w:val="Strong"/>
    <w:uiPriority w:val="22"/>
    <w:qFormat/>
    <w:rsid w:val="005B7174"/>
    <w:rPr>
      <w:b/>
      <w:bCs/>
    </w:rPr>
  </w:style>
  <w:style w:type="paragraph" w:customStyle="1" w:styleId="HTMLiankstoformatuotas1">
    <w:name w:val="HTML iš anksto formatuotas1"/>
    <w:basedOn w:val="prastasis"/>
    <w:rsid w:val="0083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DBE9-EEF5-4D22-BF8A-9ED6C39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2022-05-10T13:52:00Z</cp:lastPrinted>
  <dcterms:created xsi:type="dcterms:W3CDTF">2022-05-13T10:15:00Z</dcterms:created>
  <dcterms:modified xsi:type="dcterms:W3CDTF">2022-05-13T10:15:00Z</dcterms:modified>
</cp:coreProperties>
</file>