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EA" w:rsidRDefault="00404DEA" w:rsidP="00404DEA">
      <w:pPr>
        <w:pStyle w:val="Standard"/>
        <w:jc w:val="center"/>
      </w:pPr>
      <w:r>
        <w:rPr>
          <w:b/>
          <w:color w:val="000000"/>
          <w:sz w:val="24"/>
        </w:rPr>
        <w:t xml:space="preserve">DĖL PANEVĖŽIO RAJONO SAVIVALDYBĖS MOBILAUS PUNKTO </w:t>
      </w:r>
      <w:r w:rsidR="00D7404E">
        <w:rPr>
          <w:b/>
          <w:color w:val="000000"/>
          <w:sz w:val="24"/>
        </w:rPr>
        <w:t xml:space="preserve">STEIGIMO </w:t>
      </w:r>
      <w:r>
        <w:rPr>
          <w:b/>
          <w:color w:val="000000"/>
          <w:sz w:val="24"/>
        </w:rPr>
        <w:t>VŠĮ PANEVĖŽIO RAJONO SAV</w:t>
      </w:r>
      <w:r w:rsidR="001A5409">
        <w:rPr>
          <w:b/>
          <w:color w:val="000000"/>
          <w:sz w:val="24"/>
        </w:rPr>
        <w:t xml:space="preserve">IVALDYBĖS POLIKLINIKOJE </w:t>
      </w:r>
    </w:p>
    <w:p w:rsidR="00404DEA" w:rsidRPr="00E31F6E" w:rsidRDefault="00404DEA" w:rsidP="00404DEA">
      <w:pPr>
        <w:jc w:val="center"/>
        <w:rPr>
          <w:b/>
          <w:sz w:val="24"/>
          <w:szCs w:val="24"/>
          <w:lang w:val="fi-FI"/>
        </w:rPr>
      </w:pPr>
    </w:p>
    <w:p w:rsidR="00404DEA" w:rsidRDefault="00404DEA" w:rsidP="00404DEA">
      <w:pPr>
        <w:jc w:val="center"/>
        <w:rPr>
          <w:b/>
          <w:sz w:val="24"/>
          <w:szCs w:val="24"/>
          <w:lang w:val="it-IT"/>
        </w:rPr>
      </w:pPr>
    </w:p>
    <w:p w:rsidR="00404DEA" w:rsidRDefault="00A27DF6" w:rsidP="00404DEA">
      <w:pPr>
        <w:jc w:val="center"/>
        <w:rPr>
          <w:sz w:val="24"/>
        </w:rPr>
      </w:pPr>
      <w:r>
        <w:rPr>
          <w:sz w:val="24"/>
        </w:rPr>
        <w:t>2021 m. balandžio 1</w:t>
      </w:r>
      <w:r w:rsidR="00404DEA">
        <w:rPr>
          <w:sz w:val="24"/>
        </w:rPr>
        <w:t xml:space="preserve"> d. Nr. </w:t>
      </w:r>
      <w:r>
        <w:rPr>
          <w:sz w:val="24"/>
        </w:rPr>
        <w:t>A-189</w:t>
      </w:r>
    </w:p>
    <w:p w:rsidR="00404DEA" w:rsidRDefault="00A27DF6" w:rsidP="00404DEA">
      <w:pPr>
        <w:pStyle w:val="Antrats"/>
        <w:tabs>
          <w:tab w:val="clear" w:pos="4153"/>
          <w:tab w:val="clear" w:pos="8306"/>
        </w:tabs>
        <w:spacing w:after="240" w:line="360" w:lineRule="auto"/>
        <w:jc w:val="center"/>
        <w:rPr>
          <w:sz w:val="24"/>
        </w:rPr>
      </w:pPr>
      <w:r>
        <w:rPr>
          <w:sz w:val="24"/>
        </w:rPr>
        <w:t>Panevėžys</w:t>
      </w:r>
    </w:p>
    <w:p w:rsidR="00404DEA" w:rsidRPr="00CC0B72" w:rsidRDefault="00404DEA" w:rsidP="00404DEA">
      <w:pPr>
        <w:pStyle w:val="Antrats"/>
        <w:tabs>
          <w:tab w:val="left" w:pos="1418"/>
        </w:tabs>
        <w:spacing w:line="360" w:lineRule="auto"/>
        <w:ind w:firstLine="709"/>
        <w:jc w:val="both"/>
        <w:rPr>
          <w:sz w:val="24"/>
          <w:szCs w:val="24"/>
        </w:rPr>
      </w:pPr>
      <w:r w:rsidRPr="00CC0B72">
        <w:rPr>
          <w:sz w:val="24"/>
          <w:szCs w:val="24"/>
        </w:rPr>
        <w:t xml:space="preserve">Vadovaudamasis </w:t>
      </w:r>
      <w:r w:rsidRPr="00D135FA">
        <w:rPr>
          <w:sz w:val="24"/>
          <w:szCs w:val="24"/>
        </w:rPr>
        <w:t xml:space="preserve">Lietuvos Respublikos vietos savivaldos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 xml:space="preserve">statymo 29 straipsnio 8 dalies </w:t>
      </w:r>
      <w:r w:rsidR="00D7404E">
        <w:rPr>
          <w:sz w:val="24"/>
          <w:szCs w:val="24"/>
        </w:rPr>
        <w:br/>
      </w:r>
      <w:r w:rsidRPr="00D135FA">
        <w:rPr>
          <w:sz w:val="24"/>
          <w:szCs w:val="24"/>
        </w:rPr>
        <w:t>2 punktu, Lietuvos Respublikos sveikatos prieži</w:t>
      </w:r>
      <w:r w:rsidRPr="00D135FA">
        <w:rPr>
          <w:rFonts w:hint="eastAsia"/>
          <w:sz w:val="24"/>
          <w:szCs w:val="24"/>
        </w:rPr>
        <w:t>ū</w:t>
      </w:r>
      <w:r w:rsidRPr="00D135FA">
        <w:rPr>
          <w:sz w:val="24"/>
          <w:szCs w:val="24"/>
        </w:rPr>
        <w:t xml:space="preserve">ros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>staig</w:t>
      </w:r>
      <w:r w:rsidRPr="00D135FA">
        <w:rPr>
          <w:rFonts w:hint="eastAsia"/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>statymo 9 straipsnio 1 dalies 3 punktu</w:t>
      </w:r>
      <w:r>
        <w:rPr>
          <w:sz w:val="24"/>
          <w:szCs w:val="24"/>
        </w:rPr>
        <w:t xml:space="preserve">, </w:t>
      </w:r>
      <w:r w:rsidRPr="00D135FA">
        <w:rPr>
          <w:sz w:val="24"/>
          <w:szCs w:val="24"/>
        </w:rPr>
        <w:t>Lietuvos Respublikos žmoni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užkre</w:t>
      </w:r>
      <w:r w:rsidRPr="00D135FA">
        <w:rPr>
          <w:rFonts w:hint="eastAsia"/>
          <w:sz w:val="24"/>
          <w:szCs w:val="24"/>
        </w:rPr>
        <w:t>č</w:t>
      </w:r>
      <w:r w:rsidRPr="00D135FA">
        <w:rPr>
          <w:sz w:val="24"/>
          <w:szCs w:val="24"/>
        </w:rPr>
        <w:t>iam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>j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lig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profilaktikos ir kontrol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 xml:space="preserve">s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 xml:space="preserve">statymo 25 straipsnio </w:t>
      </w:r>
      <w:r w:rsidR="00D7404E">
        <w:rPr>
          <w:sz w:val="24"/>
          <w:szCs w:val="24"/>
        </w:rPr>
        <w:br/>
      </w:r>
      <w:r w:rsidRPr="00D135FA">
        <w:rPr>
          <w:sz w:val="24"/>
          <w:szCs w:val="24"/>
        </w:rPr>
        <w:t>3 dalimi, 26 straipsnio 2 dalimi, Lietuvos Respublikos civilin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 xml:space="preserve">s saugos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 xml:space="preserve">statymo 14 straipsnio </w:t>
      </w:r>
      <w:r w:rsidR="00D7404E">
        <w:rPr>
          <w:sz w:val="24"/>
          <w:szCs w:val="24"/>
        </w:rPr>
        <w:br/>
      </w:r>
      <w:r w:rsidRPr="00D135FA">
        <w:rPr>
          <w:sz w:val="24"/>
          <w:szCs w:val="24"/>
        </w:rPr>
        <w:t xml:space="preserve">9, 16 ir 25 punktais, 15 straipsnio 2 dalies 1 ir 4 punktais, 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mini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pa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mimo mobiliuose punktuose COVID-19 ligos (</w:t>
      </w:r>
      <w:proofErr w:type="spellStart"/>
      <w:r w:rsidRPr="00D135FA">
        <w:rPr>
          <w:sz w:val="24"/>
          <w:szCs w:val="24"/>
        </w:rPr>
        <w:t>koronaviruso</w:t>
      </w:r>
      <w:proofErr w:type="spellEnd"/>
      <w:r>
        <w:rPr>
          <w:sz w:val="24"/>
          <w:szCs w:val="24"/>
        </w:rPr>
        <w:t xml:space="preserve"> infekcijos)</w:t>
      </w:r>
      <w:r w:rsidRPr="00D135FA">
        <w:rPr>
          <w:sz w:val="24"/>
          <w:szCs w:val="24"/>
        </w:rPr>
        <w:t xml:space="preserve"> tyrimams ir testams atlikti organizavimo tvarkos aprašo, patvirtinto Lietuvos Respublikos sveikatos apsaugos ministro 2020 m. kovo 16 d.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 xml:space="preserve">sakymu </w:t>
      </w:r>
      <w:r w:rsidR="006163F9">
        <w:rPr>
          <w:sz w:val="24"/>
          <w:szCs w:val="24"/>
        </w:rPr>
        <w:br/>
      </w:r>
      <w:r w:rsidRPr="00D135FA">
        <w:rPr>
          <w:sz w:val="24"/>
          <w:szCs w:val="24"/>
        </w:rPr>
        <w:t>Nr. V-390 „</w:t>
      </w:r>
      <w:r>
        <w:rPr>
          <w:sz w:val="24"/>
          <w:szCs w:val="24"/>
        </w:rPr>
        <w:t>Dėl ė</w:t>
      </w:r>
      <w:r w:rsidRPr="00D135FA">
        <w:rPr>
          <w:sz w:val="24"/>
          <w:szCs w:val="24"/>
        </w:rPr>
        <w:t>mini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pa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mimo mobiliuose punktuose COVID-19 ligos (</w:t>
      </w:r>
      <w:proofErr w:type="spellStart"/>
      <w:r w:rsidRPr="00D135FA">
        <w:rPr>
          <w:sz w:val="24"/>
          <w:szCs w:val="24"/>
        </w:rPr>
        <w:t>koronaviruso</w:t>
      </w:r>
      <w:proofErr w:type="spellEnd"/>
      <w:r w:rsidRPr="00D135FA">
        <w:rPr>
          <w:sz w:val="24"/>
          <w:szCs w:val="24"/>
        </w:rPr>
        <w:t xml:space="preserve"> infekcijos) tyrimams ir testams atlikti organizavimo tvarkos aprašo patvirtinimo“</w:t>
      </w:r>
      <w:r>
        <w:rPr>
          <w:sz w:val="24"/>
          <w:szCs w:val="24"/>
        </w:rPr>
        <w:t xml:space="preserve"> (toliau – Aprašas)</w:t>
      </w:r>
      <w:r w:rsidRPr="00D135FA">
        <w:rPr>
          <w:sz w:val="24"/>
          <w:szCs w:val="24"/>
        </w:rPr>
        <w:t>, 2 punktu</w:t>
      </w:r>
      <w:r>
        <w:rPr>
          <w:sz w:val="24"/>
          <w:szCs w:val="24"/>
        </w:rPr>
        <w:t xml:space="preserve">, </w:t>
      </w:r>
      <w:r w:rsidRPr="00D135FA">
        <w:rPr>
          <w:sz w:val="24"/>
          <w:szCs w:val="24"/>
        </w:rPr>
        <w:t>Lietuvos Respublikos sveikatos apsaugos ministro-</w:t>
      </w:r>
      <w:r>
        <w:rPr>
          <w:sz w:val="24"/>
          <w:szCs w:val="24"/>
        </w:rPr>
        <w:t>v</w:t>
      </w:r>
      <w:r w:rsidRPr="00D135FA">
        <w:rPr>
          <w:sz w:val="24"/>
          <w:szCs w:val="24"/>
        </w:rPr>
        <w:t>alstyb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s lygio ekstremaliosios situacijos valstyb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s operacij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vadovo 2020 m. kovo 17 d. sprendim</w:t>
      </w:r>
      <w:r>
        <w:rPr>
          <w:sz w:val="24"/>
          <w:szCs w:val="24"/>
        </w:rPr>
        <w:t>u</w:t>
      </w:r>
      <w:r w:rsidRPr="00D135FA">
        <w:rPr>
          <w:sz w:val="24"/>
          <w:szCs w:val="24"/>
        </w:rPr>
        <w:t xml:space="preserve"> Nr. V-401 „D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 xml:space="preserve">l </w:t>
      </w:r>
      <w:r>
        <w:rPr>
          <w:sz w:val="24"/>
          <w:szCs w:val="24"/>
        </w:rPr>
        <w:t>T</w:t>
      </w:r>
      <w:r w:rsidRPr="006F258F">
        <w:rPr>
          <w:sz w:val="24"/>
          <w:szCs w:val="24"/>
        </w:rPr>
        <w:t>epin</w:t>
      </w:r>
      <w:r w:rsidRPr="006F258F">
        <w:rPr>
          <w:rFonts w:hint="eastAsia"/>
          <w:sz w:val="24"/>
          <w:szCs w:val="24"/>
        </w:rPr>
        <w:t>ė</w:t>
      </w:r>
      <w:r w:rsidRPr="006F258F">
        <w:rPr>
          <w:sz w:val="24"/>
          <w:szCs w:val="24"/>
        </w:rPr>
        <w:t>li</w:t>
      </w:r>
      <w:r w:rsidRPr="006F258F">
        <w:rPr>
          <w:rFonts w:hint="eastAsia"/>
          <w:sz w:val="24"/>
          <w:szCs w:val="24"/>
        </w:rPr>
        <w:t>ų</w:t>
      </w:r>
      <w:r w:rsidRPr="006F258F">
        <w:rPr>
          <w:sz w:val="24"/>
          <w:szCs w:val="24"/>
        </w:rPr>
        <w:t xml:space="preserve"> iš paciento nosiarykl</w:t>
      </w:r>
      <w:r w:rsidRPr="006F258F">
        <w:rPr>
          <w:rFonts w:hint="eastAsia"/>
          <w:sz w:val="24"/>
          <w:szCs w:val="24"/>
        </w:rPr>
        <w:t>ė</w:t>
      </w:r>
      <w:r w:rsidRPr="006F258F">
        <w:rPr>
          <w:sz w:val="24"/>
          <w:szCs w:val="24"/>
        </w:rPr>
        <w:t>s ir rykl</w:t>
      </w:r>
      <w:r w:rsidRPr="006F258F">
        <w:rPr>
          <w:rFonts w:hint="eastAsia"/>
          <w:sz w:val="24"/>
          <w:szCs w:val="24"/>
        </w:rPr>
        <w:t>ė</w:t>
      </w:r>
      <w:r w:rsidRPr="006F258F">
        <w:rPr>
          <w:sz w:val="24"/>
          <w:szCs w:val="24"/>
        </w:rPr>
        <w:t>s pa</w:t>
      </w:r>
      <w:r w:rsidRPr="006F258F">
        <w:rPr>
          <w:rFonts w:hint="eastAsia"/>
          <w:sz w:val="24"/>
          <w:szCs w:val="24"/>
        </w:rPr>
        <w:t>ė</w:t>
      </w:r>
      <w:r w:rsidRPr="006F258F">
        <w:rPr>
          <w:sz w:val="24"/>
          <w:szCs w:val="24"/>
        </w:rPr>
        <w:t>mimo mobiliuose punktuose COVID-19 ligos (</w:t>
      </w:r>
      <w:proofErr w:type="spellStart"/>
      <w:r w:rsidRPr="006F258F">
        <w:rPr>
          <w:sz w:val="24"/>
          <w:szCs w:val="24"/>
        </w:rPr>
        <w:t>koronaviruso</w:t>
      </w:r>
      <w:proofErr w:type="spellEnd"/>
      <w:r w:rsidRPr="006F258F">
        <w:rPr>
          <w:sz w:val="24"/>
          <w:szCs w:val="24"/>
        </w:rPr>
        <w:t xml:space="preserve"> infekcijos) laboratoriniams tyrimams atlikti organizavimo tvarkos</w:t>
      </w:r>
      <w:r w:rsidRPr="00D135FA">
        <w:rPr>
          <w:sz w:val="24"/>
          <w:szCs w:val="24"/>
        </w:rPr>
        <w:t>“</w:t>
      </w:r>
      <w:r w:rsidR="006163F9">
        <w:rPr>
          <w:sz w:val="24"/>
          <w:szCs w:val="24"/>
        </w:rPr>
        <w:t xml:space="preserve"> ir atsižvelgdamas į </w:t>
      </w:r>
      <w:r w:rsidR="006163F9" w:rsidRPr="00D135FA">
        <w:rPr>
          <w:sz w:val="24"/>
          <w:szCs w:val="24"/>
        </w:rPr>
        <w:t>Lietuvos Respublikos sveikatos apsaugos ministro-</w:t>
      </w:r>
      <w:r w:rsidR="006163F9">
        <w:rPr>
          <w:sz w:val="24"/>
          <w:szCs w:val="24"/>
        </w:rPr>
        <w:t>v</w:t>
      </w:r>
      <w:r w:rsidR="006163F9" w:rsidRPr="00D135FA">
        <w:rPr>
          <w:sz w:val="24"/>
          <w:szCs w:val="24"/>
        </w:rPr>
        <w:t>alstyb</w:t>
      </w:r>
      <w:r w:rsidR="006163F9" w:rsidRPr="00D135FA">
        <w:rPr>
          <w:rFonts w:hint="eastAsia"/>
          <w:sz w:val="24"/>
          <w:szCs w:val="24"/>
        </w:rPr>
        <w:t>ė</w:t>
      </w:r>
      <w:r w:rsidR="006163F9" w:rsidRPr="00D135FA">
        <w:rPr>
          <w:sz w:val="24"/>
          <w:szCs w:val="24"/>
        </w:rPr>
        <w:t>s lygio ekstremaliosios situacijos valstyb</w:t>
      </w:r>
      <w:r w:rsidR="006163F9" w:rsidRPr="00D135FA">
        <w:rPr>
          <w:rFonts w:hint="eastAsia"/>
          <w:sz w:val="24"/>
          <w:szCs w:val="24"/>
        </w:rPr>
        <w:t>ė</w:t>
      </w:r>
      <w:r w:rsidR="006163F9" w:rsidRPr="00D135FA">
        <w:rPr>
          <w:sz w:val="24"/>
          <w:szCs w:val="24"/>
        </w:rPr>
        <w:t>s operacij</w:t>
      </w:r>
      <w:r w:rsidR="006163F9" w:rsidRPr="00D135FA">
        <w:rPr>
          <w:rFonts w:hint="eastAsia"/>
          <w:sz w:val="24"/>
          <w:szCs w:val="24"/>
        </w:rPr>
        <w:t>ų</w:t>
      </w:r>
      <w:r w:rsidR="006163F9">
        <w:rPr>
          <w:sz w:val="24"/>
          <w:szCs w:val="24"/>
        </w:rPr>
        <w:t xml:space="preserve"> vadovo 2021 m. balandžio 1</w:t>
      </w:r>
      <w:r w:rsidR="006163F9" w:rsidRPr="00D135FA">
        <w:rPr>
          <w:sz w:val="24"/>
          <w:szCs w:val="24"/>
        </w:rPr>
        <w:t xml:space="preserve"> d. sprendim</w:t>
      </w:r>
      <w:r w:rsidR="003F21E2">
        <w:rPr>
          <w:sz w:val="24"/>
          <w:szCs w:val="24"/>
        </w:rPr>
        <w:t>ą</w:t>
      </w:r>
      <w:r w:rsidR="006163F9">
        <w:rPr>
          <w:sz w:val="24"/>
          <w:szCs w:val="24"/>
        </w:rPr>
        <w:t xml:space="preserve"> Nr. V-686 „Dėl Panevėžio rajono gyventojų ištyrimo dėl COVID-19 ligos (</w:t>
      </w:r>
      <w:proofErr w:type="spellStart"/>
      <w:r w:rsidR="006163F9">
        <w:rPr>
          <w:sz w:val="24"/>
          <w:szCs w:val="24"/>
        </w:rPr>
        <w:t>koronaviruso</w:t>
      </w:r>
      <w:proofErr w:type="spellEnd"/>
      <w:r w:rsidR="006163F9">
        <w:rPr>
          <w:sz w:val="24"/>
          <w:szCs w:val="24"/>
        </w:rPr>
        <w:t xml:space="preserve"> infekcijos)</w:t>
      </w:r>
      <w:r w:rsidR="006163F9" w:rsidRPr="00D135FA">
        <w:rPr>
          <w:sz w:val="24"/>
          <w:szCs w:val="24"/>
        </w:rPr>
        <w:t>“</w:t>
      </w:r>
      <w:r w:rsidRPr="00D135FA">
        <w:rPr>
          <w:sz w:val="24"/>
          <w:szCs w:val="24"/>
        </w:rPr>
        <w:t>:</w:t>
      </w:r>
    </w:p>
    <w:p w:rsidR="00404DEA" w:rsidRPr="00D7404E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D135FA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Į s t e i g i u Panevėžio rajono savivaldybės mobilų punktą VšĮ Panevėžio rajono savivaldybės poliklinikoje, adresu Jakšto g. 4, Panevėžys </w:t>
      </w:r>
      <w:r w:rsidRPr="00D7404E">
        <w:rPr>
          <w:sz w:val="24"/>
          <w:szCs w:val="24"/>
        </w:rPr>
        <w:t xml:space="preserve">(toliau – Panevėžio rajono </w:t>
      </w:r>
      <w:r w:rsidR="00D7404E">
        <w:rPr>
          <w:sz w:val="24"/>
          <w:szCs w:val="24"/>
        </w:rPr>
        <w:t xml:space="preserve">savivaldybės </w:t>
      </w:r>
      <w:r w:rsidRPr="00D7404E">
        <w:rPr>
          <w:sz w:val="24"/>
          <w:szCs w:val="24"/>
        </w:rPr>
        <w:t>mobilus punktas).</w:t>
      </w:r>
    </w:p>
    <w:p w:rsidR="00404DE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 w:rsidRPr="00D135FA">
        <w:rPr>
          <w:sz w:val="24"/>
          <w:szCs w:val="24"/>
        </w:rPr>
        <w:t xml:space="preserve">2. P a v e d u </w:t>
      </w:r>
      <w:r>
        <w:rPr>
          <w:sz w:val="24"/>
          <w:szCs w:val="24"/>
        </w:rPr>
        <w:t>VšĮ Panevėžio rajono savivaldybės poliklinikos vyriausiajai gydytojai:</w:t>
      </w:r>
    </w:p>
    <w:p w:rsidR="00404DE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135FA">
        <w:rPr>
          <w:sz w:val="24"/>
          <w:szCs w:val="24"/>
        </w:rPr>
        <w:t xml:space="preserve">organizuoti, koordinuoti ir teikti </w:t>
      </w:r>
      <w:r>
        <w:rPr>
          <w:sz w:val="24"/>
          <w:szCs w:val="24"/>
        </w:rPr>
        <w:t>Apraše nustatytas mobilaus punkto paslaugas, vadovaujantis Apraše nustatytais reikalavimais;</w:t>
      </w:r>
    </w:p>
    <w:p w:rsidR="00404DEA" w:rsidRPr="00D135F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B865B5">
        <w:rPr>
          <w:sz w:val="24"/>
          <w:szCs w:val="24"/>
        </w:rPr>
        <w:t xml:space="preserve">paskirti </w:t>
      </w:r>
      <w:r>
        <w:rPr>
          <w:sz w:val="24"/>
          <w:szCs w:val="24"/>
        </w:rPr>
        <w:t xml:space="preserve">Panevėžio rajono </w:t>
      </w:r>
      <w:r w:rsidR="00D7404E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m</w:t>
      </w:r>
      <w:r w:rsidRPr="00B865B5">
        <w:rPr>
          <w:sz w:val="24"/>
          <w:szCs w:val="24"/>
        </w:rPr>
        <w:t>obilaus punkto koordinatori</w:t>
      </w:r>
      <w:r w:rsidRPr="00B865B5">
        <w:rPr>
          <w:rFonts w:hint="eastAsia"/>
          <w:sz w:val="24"/>
          <w:szCs w:val="24"/>
        </w:rPr>
        <w:t>ų</w:t>
      </w:r>
      <w:r w:rsidR="00D7404E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apie tai </w:t>
      </w:r>
      <w:r w:rsidRPr="00B865B5">
        <w:rPr>
          <w:sz w:val="24"/>
          <w:szCs w:val="24"/>
        </w:rPr>
        <w:t xml:space="preserve">informuoti </w:t>
      </w:r>
      <w:r>
        <w:rPr>
          <w:sz w:val="24"/>
          <w:szCs w:val="24"/>
        </w:rPr>
        <w:t>Panevėžio rajono savivaldybės administracijos savivaldybės gydytoją</w:t>
      </w:r>
      <w:r w:rsidR="001C3854">
        <w:rPr>
          <w:sz w:val="24"/>
          <w:szCs w:val="24"/>
        </w:rPr>
        <w:t xml:space="preserve"> (vyr. specialistę)</w:t>
      </w:r>
      <w:r>
        <w:rPr>
          <w:sz w:val="24"/>
          <w:szCs w:val="24"/>
        </w:rPr>
        <w:t xml:space="preserve"> Renatą </w:t>
      </w:r>
      <w:proofErr w:type="spellStart"/>
      <w:r>
        <w:rPr>
          <w:sz w:val="24"/>
          <w:szCs w:val="24"/>
        </w:rPr>
        <w:t>Valantinienę</w:t>
      </w:r>
      <w:proofErr w:type="spellEnd"/>
      <w:r>
        <w:rPr>
          <w:sz w:val="24"/>
          <w:szCs w:val="24"/>
        </w:rPr>
        <w:t xml:space="preserve"> bei pateikti koordinatoriaus kontaktinius duomenis</w:t>
      </w:r>
      <w:r w:rsidRPr="00B865B5">
        <w:rPr>
          <w:sz w:val="24"/>
          <w:szCs w:val="24"/>
        </w:rPr>
        <w:t>;</w:t>
      </w:r>
    </w:p>
    <w:p w:rsidR="00404DE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</w:t>
      </w:r>
      <w:r w:rsidRPr="00D135FA">
        <w:rPr>
          <w:sz w:val="24"/>
          <w:szCs w:val="24"/>
        </w:rPr>
        <w:t xml:space="preserve"> paskirti </w:t>
      </w:r>
      <w:r>
        <w:rPr>
          <w:sz w:val="24"/>
          <w:szCs w:val="24"/>
        </w:rPr>
        <w:t xml:space="preserve">Panevėžio rajono </w:t>
      </w:r>
      <w:r w:rsidR="00D7404E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m</w:t>
      </w:r>
      <w:r w:rsidRPr="00D135FA">
        <w:rPr>
          <w:sz w:val="24"/>
          <w:szCs w:val="24"/>
        </w:rPr>
        <w:t>obilaus punkto komand</w:t>
      </w:r>
      <w:r w:rsidRPr="00D135FA">
        <w:rPr>
          <w:rFonts w:hint="eastAsia"/>
          <w:sz w:val="24"/>
          <w:szCs w:val="24"/>
        </w:rPr>
        <w:t>ą</w:t>
      </w:r>
      <w:r>
        <w:rPr>
          <w:sz w:val="24"/>
          <w:szCs w:val="24"/>
        </w:rPr>
        <w:t>;</w:t>
      </w:r>
    </w:p>
    <w:p w:rsidR="00404DE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D135FA">
        <w:rPr>
          <w:sz w:val="24"/>
          <w:szCs w:val="24"/>
        </w:rPr>
        <w:t xml:space="preserve"> užtikrinti, kad </w:t>
      </w:r>
      <w:r>
        <w:rPr>
          <w:sz w:val="24"/>
          <w:szCs w:val="24"/>
        </w:rPr>
        <w:t xml:space="preserve">Panevėžio rajono </w:t>
      </w:r>
      <w:r w:rsidR="00D7404E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m</w:t>
      </w:r>
      <w:r w:rsidRPr="00D135FA">
        <w:rPr>
          <w:sz w:val="24"/>
          <w:szCs w:val="24"/>
        </w:rPr>
        <w:t>obiliame punkte b</w:t>
      </w:r>
      <w:r w:rsidRPr="00D135FA">
        <w:rPr>
          <w:rFonts w:hint="eastAsia"/>
          <w:sz w:val="24"/>
          <w:szCs w:val="24"/>
        </w:rPr>
        <w:t>ū</w:t>
      </w:r>
      <w:r w:rsidRPr="00D135FA">
        <w:rPr>
          <w:sz w:val="24"/>
          <w:szCs w:val="24"/>
        </w:rPr>
        <w:t>t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laikomasi Lietuvos higienos normoje HN 47-1:2012 „Sveikatos prieži</w:t>
      </w:r>
      <w:r w:rsidRPr="00D135FA">
        <w:rPr>
          <w:rFonts w:hint="eastAsia"/>
          <w:sz w:val="24"/>
          <w:szCs w:val="24"/>
        </w:rPr>
        <w:t>ū</w:t>
      </w:r>
      <w:r w:rsidRPr="00D135FA">
        <w:rPr>
          <w:sz w:val="24"/>
          <w:szCs w:val="24"/>
        </w:rPr>
        <w:t xml:space="preserve">ros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>staigos. Infekcij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kontrol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 xml:space="preserve">s reikalavimai“, patvirtintoje Lietuvos Respublikos sveikatos apsaugos ministro 2012 m. spalio 19 d.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>sakymu</w:t>
      </w:r>
      <w:r>
        <w:rPr>
          <w:sz w:val="24"/>
          <w:szCs w:val="24"/>
        </w:rPr>
        <w:br/>
      </w:r>
      <w:r w:rsidRPr="00D135FA">
        <w:rPr>
          <w:sz w:val="24"/>
          <w:szCs w:val="24"/>
        </w:rPr>
        <w:t xml:space="preserve"> Nr. V-946 „D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l Lietuvos higienos normos HN 47-1:2012 „Sveikatos prieži</w:t>
      </w:r>
      <w:r w:rsidRPr="00D135FA">
        <w:rPr>
          <w:rFonts w:hint="eastAsia"/>
          <w:sz w:val="24"/>
          <w:szCs w:val="24"/>
        </w:rPr>
        <w:t>ū</w:t>
      </w:r>
      <w:r w:rsidRPr="00D135FA">
        <w:rPr>
          <w:sz w:val="24"/>
          <w:szCs w:val="24"/>
        </w:rPr>
        <w:t xml:space="preserve">ros </w:t>
      </w:r>
      <w:r w:rsidRPr="00D135FA">
        <w:rPr>
          <w:rFonts w:hint="eastAsia"/>
          <w:sz w:val="24"/>
          <w:szCs w:val="24"/>
        </w:rPr>
        <w:t>į</w:t>
      </w:r>
      <w:r w:rsidRPr="00D135FA">
        <w:rPr>
          <w:sz w:val="24"/>
          <w:szCs w:val="24"/>
        </w:rPr>
        <w:t>staigos. Infekcij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kontrol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s reikalavimai“ patvirtinimo“, nustatyt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infekcij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 xml:space="preserve"> kontrol</w:t>
      </w:r>
      <w:r w:rsidRPr="00D135FA">
        <w:rPr>
          <w:rFonts w:hint="eastAsia"/>
          <w:sz w:val="24"/>
          <w:szCs w:val="24"/>
        </w:rPr>
        <w:t>ė</w:t>
      </w:r>
      <w:r w:rsidRPr="00D135FA">
        <w:rPr>
          <w:sz w:val="24"/>
          <w:szCs w:val="24"/>
        </w:rPr>
        <w:t>s reikalavim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>;</w:t>
      </w:r>
    </w:p>
    <w:p w:rsidR="00404DE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1C38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užtikrinti, kad Panevėžio rajono </w:t>
      </w:r>
      <w:r w:rsidR="00D7404E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mobilus punktas veiktų, atsižvelgiant</w:t>
      </w:r>
      <w:r w:rsidR="00D7404E">
        <w:rPr>
          <w:sz w:val="24"/>
          <w:szCs w:val="24"/>
        </w:rPr>
        <w:t xml:space="preserve"> </w:t>
      </w:r>
      <w:r w:rsidRPr="00583809">
        <w:rPr>
          <w:rFonts w:hint="eastAsia"/>
          <w:sz w:val="24"/>
          <w:szCs w:val="24"/>
        </w:rPr>
        <w:t>į</w:t>
      </w:r>
      <w:r w:rsidRPr="00583809">
        <w:rPr>
          <w:sz w:val="24"/>
          <w:szCs w:val="24"/>
        </w:rPr>
        <w:t xml:space="preserve"> pacient</w:t>
      </w:r>
      <w:r w:rsidRPr="00583809">
        <w:rPr>
          <w:rFonts w:hint="eastAsia"/>
          <w:sz w:val="24"/>
          <w:szCs w:val="24"/>
        </w:rPr>
        <w:t>ų</w:t>
      </w:r>
      <w:r w:rsidRPr="00583809">
        <w:rPr>
          <w:sz w:val="24"/>
          <w:szCs w:val="24"/>
        </w:rPr>
        <w:t xml:space="preserve"> sraut</w:t>
      </w:r>
      <w:r w:rsidRPr="00583809">
        <w:rPr>
          <w:rFonts w:hint="eastAsia"/>
          <w:sz w:val="24"/>
          <w:szCs w:val="24"/>
        </w:rPr>
        <w:t>ą</w:t>
      </w:r>
      <w:r>
        <w:rPr>
          <w:sz w:val="24"/>
          <w:szCs w:val="24"/>
        </w:rPr>
        <w:t>, o viena komanda be pertraukos dirbtų ne ilgiau kaip 4 valandas per dieną;</w:t>
      </w:r>
    </w:p>
    <w:p w:rsidR="00404DEA" w:rsidRPr="00D135F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užtikrinti </w:t>
      </w:r>
      <w:r w:rsidRPr="00D135FA">
        <w:rPr>
          <w:sz w:val="24"/>
          <w:szCs w:val="24"/>
        </w:rPr>
        <w:t>vieno asmens aptarnavim</w:t>
      </w:r>
      <w:r w:rsidRPr="00D135FA">
        <w:rPr>
          <w:rFonts w:hint="eastAsia"/>
          <w:sz w:val="24"/>
          <w:szCs w:val="24"/>
        </w:rPr>
        <w:t>ą</w:t>
      </w:r>
      <w:r>
        <w:rPr>
          <w:sz w:val="24"/>
          <w:szCs w:val="24"/>
        </w:rPr>
        <w:t xml:space="preserve"> Panevėžio rajono </w:t>
      </w:r>
      <w:r w:rsidR="00D7404E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m</w:t>
      </w:r>
      <w:r w:rsidRPr="00D135FA">
        <w:rPr>
          <w:sz w:val="24"/>
          <w:szCs w:val="24"/>
        </w:rPr>
        <w:t>obiliame punkte iki 10 minu</w:t>
      </w:r>
      <w:r w:rsidRPr="00D135FA">
        <w:rPr>
          <w:rFonts w:hint="eastAsia"/>
          <w:sz w:val="24"/>
          <w:szCs w:val="24"/>
        </w:rPr>
        <w:t>č</w:t>
      </w:r>
      <w:r w:rsidRPr="00D135FA">
        <w:rPr>
          <w:sz w:val="24"/>
          <w:szCs w:val="24"/>
        </w:rPr>
        <w:t>i</w:t>
      </w:r>
      <w:r w:rsidRPr="00D135FA">
        <w:rPr>
          <w:rFonts w:hint="eastAsia"/>
          <w:sz w:val="24"/>
          <w:szCs w:val="24"/>
        </w:rPr>
        <w:t>ų</w:t>
      </w:r>
      <w:r w:rsidRPr="00D135FA">
        <w:rPr>
          <w:sz w:val="24"/>
          <w:szCs w:val="24"/>
        </w:rPr>
        <w:t>.</w:t>
      </w:r>
    </w:p>
    <w:p w:rsidR="00404DEA" w:rsidRPr="00D135FA" w:rsidRDefault="00404DEA" w:rsidP="00404DEA">
      <w:pPr>
        <w:tabs>
          <w:tab w:val="left" w:pos="851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135FA">
        <w:rPr>
          <w:sz w:val="24"/>
          <w:szCs w:val="24"/>
        </w:rPr>
        <w:t xml:space="preserve">. N u s t a t a u, kad registracija į </w:t>
      </w:r>
      <w:r>
        <w:rPr>
          <w:sz w:val="24"/>
          <w:szCs w:val="24"/>
        </w:rPr>
        <w:t xml:space="preserve">Panevėžio rajono </w:t>
      </w:r>
      <w:r w:rsidR="0008021D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m</w:t>
      </w:r>
      <w:r w:rsidRPr="00D135FA">
        <w:rPr>
          <w:sz w:val="24"/>
          <w:szCs w:val="24"/>
        </w:rPr>
        <w:t xml:space="preserve">obilų punktą vykdoma Karštosios linijos trumpuoju telefonu 1808 arba internetu </w:t>
      </w:r>
      <w:hyperlink r:id="rId7" w:history="1">
        <w:r w:rsidR="00D7404E" w:rsidRPr="004D2ADC">
          <w:rPr>
            <w:rStyle w:val="Hipersaitas"/>
            <w:sz w:val="24"/>
            <w:szCs w:val="24"/>
          </w:rPr>
          <w:t>www.1808.lt</w:t>
        </w:r>
      </w:hyperlink>
      <w:r w:rsidR="00D7404E">
        <w:rPr>
          <w:sz w:val="24"/>
          <w:szCs w:val="24"/>
        </w:rPr>
        <w:t>, pasirenkant nuorodą Elektroninė</w:t>
      </w:r>
      <w:r w:rsidRPr="00D135FA">
        <w:rPr>
          <w:sz w:val="24"/>
          <w:szCs w:val="24"/>
        </w:rPr>
        <w:t xml:space="preserve"> registracija tyrimui dėl COVID-19.</w:t>
      </w:r>
    </w:p>
    <w:p w:rsidR="00404DEA" w:rsidRDefault="00404DEA" w:rsidP="00404DEA">
      <w:pPr>
        <w:pStyle w:val="Antrats"/>
        <w:tabs>
          <w:tab w:val="left" w:pos="1418"/>
        </w:tabs>
        <w:spacing w:line="360" w:lineRule="auto"/>
        <w:jc w:val="both"/>
        <w:rPr>
          <w:sz w:val="24"/>
          <w:szCs w:val="24"/>
        </w:rPr>
      </w:pPr>
    </w:p>
    <w:p w:rsidR="008E5D25" w:rsidRDefault="008E5D25" w:rsidP="00404DEA">
      <w:pPr>
        <w:pStyle w:val="Standard"/>
        <w:jc w:val="center"/>
        <w:rPr>
          <w:sz w:val="24"/>
          <w:szCs w:val="24"/>
        </w:rPr>
      </w:pPr>
    </w:p>
    <w:p w:rsidR="009F1E9B" w:rsidRDefault="009F1E9B">
      <w:pPr>
        <w:pStyle w:val="Standard"/>
        <w:tabs>
          <w:tab w:val="left" w:pos="993"/>
          <w:tab w:val="center" w:pos="4153"/>
          <w:tab w:val="right" w:pos="8306"/>
        </w:tabs>
        <w:jc w:val="both"/>
      </w:pPr>
    </w:p>
    <w:p w:rsidR="008E5D25" w:rsidRDefault="006F0D0C">
      <w:pPr>
        <w:pStyle w:val="Betarp"/>
        <w:jc w:val="both"/>
        <w:rPr>
          <w:rFonts w:eastAsia="SimSun"/>
          <w:sz w:val="24"/>
          <w:szCs w:val="24"/>
          <w:lang w:val="lt-LT"/>
        </w:rPr>
      </w:pPr>
      <w:r>
        <w:rPr>
          <w:rFonts w:eastAsia="SimSun"/>
          <w:sz w:val="24"/>
          <w:szCs w:val="24"/>
          <w:lang w:val="lt-LT"/>
        </w:rPr>
        <w:t>Savivaldybės administracijos direktorius</w:t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</w:r>
      <w:r>
        <w:rPr>
          <w:rFonts w:eastAsia="SimSun"/>
          <w:sz w:val="24"/>
          <w:szCs w:val="24"/>
          <w:lang w:val="lt-LT"/>
        </w:rPr>
        <w:tab/>
        <w:t xml:space="preserve">Eugenijus </w:t>
      </w:r>
      <w:proofErr w:type="spellStart"/>
      <w:r>
        <w:rPr>
          <w:rFonts w:eastAsia="SimSun"/>
          <w:sz w:val="24"/>
          <w:szCs w:val="24"/>
          <w:lang w:val="lt-LT"/>
        </w:rPr>
        <w:t>Lunskis</w:t>
      </w:r>
      <w:proofErr w:type="spellEnd"/>
    </w:p>
    <w:p w:rsidR="009F1E9B" w:rsidRDefault="009F1E9B">
      <w:pPr>
        <w:pStyle w:val="Betarp"/>
        <w:jc w:val="both"/>
        <w:rPr>
          <w:rFonts w:eastAsia="SimSun"/>
          <w:sz w:val="24"/>
          <w:szCs w:val="24"/>
          <w:lang w:val="lt-LT"/>
        </w:rPr>
      </w:pPr>
    </w:p>
    <w:p w:rsidR="009F1E9B" w:rsidRDefault="009F1E9B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</w:p>
    <w:p w:rsidR="003306DF" w:rsidRDefault="003306DF">
      <w:pPr>
        <w:pStyle w:val="Betarp"/>
        <w:jc w:val="both"/>
      </w:pPr>
      <w:bookmarkStart w:id="0" w:name="_GoBack"/>
      <w:bookmarkEnd w:id="0"/>
    </w:p>
    <w:sectPr w:rsidR="003306DF">
      <w:headerReference w:type="default" r:id="rId8"/>
      <w:headerReference w:type="first" r:id="rId9"/>
      <w:pgSz w:w="11906" w:h="16820"/>
      <w:pgMar w:top="1134" w:right="567" w:bottom="1365" w:left="1701" w:header="5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B4" w:rsidRDefault="00CB35B4">
      <w:r>
        <w:separator/>
      </w:r>
    </w:p>
  </w:endnote>
  <w:endnote w:type="continuationSeparator" w:id="0">
    <w:p w:rsidR="00CB35B4" w:rsidRDefault="00CB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B4" w:rsidRDefault="00CB35B4">
      <w:r>
        <w:rPr>
          <w:color w:val="000000"/>
        </w:rPr>
        <w:separator/>
      </w:r>
    </w:p>
  </w:footnote>
  <w:footnote w:type="continuationSeparator" w:id="0">
    <w:p w:rsidR="00CB35B4" w:rsidRDefault="00CB3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0C" w:rsidRDefault="006F0D0C">
    <w:pPr>
      <w:pStyle w:val="Antrats"/>
      <w:jc w:val="center"/>
    </w:pPr>
  </w:p>
  <w:p w:rsidR="009F1E9B" w:rsidRDefault="009F1E9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8791860" r:id="rId2"/>
      </w:object>
    </w:r>
  </w:p>
  <w:p w:rsidR="009F1E9B" w:rsidRDefault="009F1E9B">
    <w:pPr>
      <w:pStyle w:val="Antrats"/>
      <w:jc w:val="center"/>
    </w:pPr>
  </w:p>
  <w:p w:rsidR="006F0D0C" w:rsidRDefault="006F0D0C">
    <w:pPr>
      <w:pStyle w:val="Antrats"/>
      <w:jc w:val="center"/>
    </w:pPr>
    <w:r>
      <w:rPr>
        <w:b/>
        <w:sz w:val="28"/>
      </w:rPr>
      <w:t>PANEVĖŽIO RAJONO SAVIVALDYBĖS ADMINISTRACIJOS</w:t>
    </w:r>
  </w:p>
  <w:p w:rsidR="006F0D0C" w:rsidRDefault="006F0D0C">
    <w:pPr>
      <w:pStyle w:val="Antrats"/>
      <w:jc w:val="center"/>
    </w:pPr>
    <w:r>
      <w:rPr>
        <w:b/>
        <w:sz w:val="28"/>
      </w:rPr>
      <w:t>DIREKTORIUS</w:t>
    </w:r>
  </w:p>
  <w:p w:rsidR="006F0D0C" w:rsidRDefault="006F0D0C">
    <w:pPr>
      <w:pStyle w:val="Antrats"/>
      <w:jc w:val="center"/>
      <w:rPr>
        <w:b/>
        <w:sz w:val="28"/>
      </w:rPr>
    </w:pPr>
  </w:p>
  <w:p w:rsidR="006F0D0C" w:rsidRDefault="006F0D0C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7B94"/>
    <w:multiLevelType w:val="multilevel"/>
    <w:tmpl w:val="43C2E810"/>
    <w:styleLink w:val="WWNum1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1931" w:hanging="72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291" w:hanging="1080"/>
      </w:pPr>
    </w:lvl>
    <w:lvl w:ilvl="6">
      <w:start w:val="1"/>
      <w:numFmt w:val="decimal"/>
      <w:lvlText w:val="%1.%2.%3.%4.%5.%6.%7."/>
      <w:lvlJc w:val="left"/>
      <w:pPr>
        <w:ind w:left="2651" w:hanging="1440"/>
      </w:pPr>
    </w:lvl>
    <w:lvl w:ilvl="7">
      <w:start w:val="1"/>
      <w:numFmt w:val="decimal"/>
      <w:lvlText w:val="%1.%2.%3.%4.%5.%6.%7.%8."/>
      <w:lvlJc w:val="left"/>
      <w:pPr>
        <w:ind w:left="2651" w:hanging="1440"/>
      </w:pPr>
    </w:lvl>
    <w:lvl w:ilvl="8">
      <w:start w:val="1"/>
      <w:numFmt w:val="decimal"/>
      <w:lvlText w:val="%1.%2.%3.%4.%5.%6.%7.%8.%9."/>
      <w:lvlJc w:val="left"/>
      <w:pPr>
        <w:ind w:left="3011" w:hanging="1800"/>
      </w:pPr>
    </w:lvl>
  </w:abstractNum>
  <w:abstractNum w:abstractNumId="1" w15:restartNumberingAfterBreak="0">
    <w:nsid w:val="126A332E"/>
    <w:multiLevelType w:val="multilevel"/>
    <w:tmpl w:val="51AA6128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1E8623AF"/>
    <w:multiLevelType w:val="multilevel"/>
    <w:tmpl w:val="2E84E0DE"/>
    <w:styleLink w:val="WWNum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21E758CC"/>
    <w:multiLevelType w:val="multilevel"/>
    <w:tmpl w:val="820CA6B4"/>
    <w:styleLink w:val="WWNum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335" w:hanging="495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480" w:hanging="144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520" w:hanging="1800"/>
      </w:pPr>
    </w:lvl>
  </w:abstractNum>
  <w:abstractNum w:abstractNumId="4" w15:restartNumberingAfterBreak="0">
    <w:nsid w:val="303766E6"/>
    <w:multiLevelType w:val="multilevel"/>
    <w:tmpl w:val="B89242F4"/>
    <w:styleLink w:val="WWNum10"/>
    <w:lvl w:ilvl="0">
      <w:start w:val="1"/>
      <w:numFmt w:val="decimal"/>
      <w:lvlText w:val="%1."/>
      <w:lvlJc w:val="left"/>
      <w:pPr>
        <w:ind w:left="1070" w:hanging="360"/>
      </w:pPr>
      <w:rPr>
        <w:spacing w:val="0"/>
      </w:rPr>
    </w:lvl>
    <w:lvl w:ilvl="1">
      <w:start w:val="1"/>
      <w:numFmt w:val="decimal"/>
      <w:lvlText w:val="%1.%2."/>
      <w:lvlJc w:val="left"/>
      <w:pPr>
        <w:ind w:left="9716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4EB11343"/>
    <w:multiLevelType w:val="multilevel"/>
    <w:tmpl w:val="24EE22D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6E507B"/>
    <w:multiLevelType w:val="multilevel"/>
    <w:tmpl w:val="8B9679F2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7" w15:restartNumberingAfterBreak="0">
    <w:nsid w:val="6EB44255"/>
    <w:multiLevelType w:val="multilevel"/>
    <w:tmpl w:val="CCDA7242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6EEA5F95"/>
    <w:multiLevelType w:val="multilevel"/>
    <w:tmpl w:val="402AE770"/>
    <w:styleLink w:val="WW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6F7662AA"/>
    <w:multiLevelType w:val="multilevel"/>
    <w:tmpl w:val="9EEC631E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7180073A"/>
    <w:multiLevelType w:val="multilevel"/>
    <w:tmpl w:val="F6666C04"/>
    <w:styleLink w:val="WWNum9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1.%2.%3."/>
      <w:lvlJc w:val="right"/>
      <w:pPr>
        <w:ind w:left="2640" w:hanging="180"/>
      </w:pPr>
    </w:lvl>
    <w:lvl w:ilvl="3">
      <w:start w:val="1"/>
      <w:numFmt w:val="decimal"/>
      <w:lvlText w:val="%1.%2.%3.%4."/>
      <w:lvlJc w:val="left"/>
      <w:pPr>
        <w:ind w:left="3360" w:hanging="360"/>
      </w:pPr>
    </w:lvl>
    <w:lvl w:ilvl="4">
      <w:start w:val="1"/>
      <w:numFmt w:val="lowerLetter"/>
      <w:lvlText w:val="%1.%2.%3.%4.%5."/>
      <w:lvlJc w:val="left"/>
      <w:pPr>
        <w:ind w:left="4080" w:hanging="360"/>
      </w:pPr>
    </w:lvl>
    <w:lvl w:ilvl="5">
      <w:start w:val="1"/>
      <w:numFmt w:val="lowerRoman"/>
      <w:lvlText w:val="%1.%2.%3.%4.%5.%6."/>
      <w:lvlJc w:val="right"/>
      <w:pPr>
        <w:ind w:left="4800" w:hanging="180"/>
      </w:pPr>
    </w:lvl>
    <w:lvl w:ilvl="6">
      <w:start w:val="1"/>
      <w:numFmt w:val="decimal"/>
      <w:lvlText w:val="%1.%2.%3.%4.%5.%6.%7."/>
      <w:lvlJc w:val="left"/>
      <w:pPr>
        <w:ind w:left="5520" w:hanging="360"/>
      </w:pPr>
    </w:lvl>
    <w:lvl w:ilvl="7">
      <w:start w:val="1"/>
      <w:numFmt w:val="lowerLetter"/>
      <w:lvlText w:val="%1.%2.%3.%4.%5.%6.%7.%8."/>
      <w:lvlJc w:val="left"/>
      <w:pPr>
        <w:ind w:left="6240" w:hanging="360"/>
      </w:pPr>
    </w:lvl>
    <w:lvl w:ilvl="8">
      <w:start w:val="1"/>
      <w:numFmt w:val="lowerRoman"/>
      <w:lvlText w:val="%1.%2.%3.%4.%5.%6.%7.%8.%9."/>
      <w:lvlJc w:val="right"/>
      <w:pPr>
        <w:ind w:left="696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25"/>
    <w:rsid w:val="0000579C"/>
    <w:rsid w:val="0008021D"/>
    <w:rsid w:val="001740F9"/>
    <w:rsid w:val="001A5409"/>
    <w:rsid w:val="001C3854"/>
    <w:rsid w:val="001E4242"/>
    <w:rsid w:val="003306DF"/>
    <w:rsid w:val="00356811"/>
    <w:rsid w:val="003F21E2"/>
    <w:rsid w:val="00404DEA"/>
    <w:rsid w:val="004C0373"/>
    <w:rsid w:val="00547619"/>
    <w:rsid w:val="005E6604"/>
    <w:rsid w:val="006163F9"/>
    <w:rsid w:val="00621F73"/>
    <w:rsid w:val="006F0D0C"/>
    <w:rsid w:val="007B6513"/>
    <w:rsid w:val="008B3B70"/>
    <w:rsid w:val="008E5D25"/>
    <w:rsid w:val="009F1E9B"/>
    <w:rsid w:val="00A05B3C"/>
    <w:rsid w:val="00A07D6F"/>
    <w:rsid w:val="00A1186F"/>
    <w:rsid w:val="00A27DF6"/>
    <w:rsid w:val="00A305B3"/>
    <w:rsid w:val="00A81C3B"/>
    <w:rsid w:val="00C1203D"/>
    <w:rsid w:val="00CB35B4"/>
    <w:rsid w:val="00D7404E"/>
    <w:rsid w:val="00E1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21D0E-02B8-453B-8FA8-E9D90D70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Antrat1">
    <w:name w:val="heading 1"/>
    <w:basedOn w:val="Standard"/>
    <w:next w:val="Textbody"/>
    <w:pPr>
      <w:keepNext/>
      <w:jc w:val="both"/>
      <w:outlineLvl w:val="0"/>
    </w:pPr>
    <w:rPr>
      <w:sz w:val="24"/>
    </w:rPr>
  </w:style>
  <w:style w:type="paragraph" w:styleId="Antrat2">
    <w:name w:val="heading 2"/>
    <w:basedOn w:val="Standard"/>
    <w:next w:val="Textbody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Standard"/>
    <w:next w:val="Textbody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Standard"/>
    <w:next w:val="Textbody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val="en-US" w:eastAsia="hi-IN" w:bidi="hi-IN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  <w:lang w:val="lt-LT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0">
    <w:name w:val="Antraštė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Standard"/>
    <w:pPr>
      <w:suppressLineNumbers/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Standard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Standard"/>
    <w:rPr>
      <w:rFonts w:ascii="Segoe UI" w:hAnsi="Segoe UI" w:cs="Mangal"/>
      <w:sz w:val="18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lang w:val="lt-LT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suppressAutoHyphens w:val="0"/>
      <w:ind w:left="720"/>
    </w:pPr>
    <w:rPr>
      <w:rFonts w:eastAsia="Calibri"/>
      <w:sz w:val="24"/>
      <w:szCs w:val="22"/>
      <w:lang w:val="lt-LT" w:eastAsia="en-US" w:bidi="ar-SA"/>
    </w:rPr>
  </w:style>
  <w:style w:type="paragraph" w:styleId="Betarp">
    <w:name w:val="No Spacing"/>
    <w:pPr>
      <w:suppressAutoHyphens/>
      <w:autoSpaceDN w:val="0"/>
      <w:textAlignment w:val="baseline"/>
    </w:pPr>
    <w:rPr>
      <w:rFonts w:cs="Mangal"/>
      <w:kern w:val="3"/>
      <w:szCs w:val="18"/>
      <w:lang w:val="en-US" w:eastAsia="hi-IN" w:bidi="hi-I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rPr>
      <w:sz w:val="24"/>
      <w:lang w:eastAsia="hi-IN" w:bidi="hi-I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ntratsDiagrama">
    <w:name w:val="Antraštės Diagrama"/>
    <w:rPr>
      <w:lang w:eastAsia="hi-IN" w:bidi="hi-IN"/>
    </w:rPr>
  </w:style>
  <w:style w:type="character" w:customStyle="1" w:styleId="PoratDiagrama">
    <w:name w:val="Poraštė Diagrama"/>
    <w:rPr>
      <w:lang w:eastAsia="hi-IN" w:bidi="hi-IN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PagrindinistekstasDiagrama">
    <w:name w:val="Pagrindinis tekstas Diagrama"/>
    <w:rPr>
      <w:sz w:val="24"/>
      <w:lang w:eastAsia="hi-IN" w:bidi="hi-IN"/>
    </w:rPr>
  </w:style>
  <w:style w:type="character" w:customStyle="1" w:styleId="ListLabel1">
    <w:name w:val="ListLabel 1"/>
    <w:rPr>
      <w:spacing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uiPriority w:val="99"/>
    <w:unhideWhenUsed/>
    <w:rsid w:val="00D740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1808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3454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http://www.1808.lt/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5</cp:revision>
  <cp:lastPrinted>2021-04-01T10:38:00Z</cp:lastPrinted>
  <dcterms:created xsi:type="dcterms:W3CDTF">2021-04-01T09:03:00Z</dcterms:created>
  <dcterms:modified xsi:type="dcterms:W3CDTF">2021-04-01T11:18:00Z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