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000000" w:rsidRDefault="006A42D4">
      <w:pPr>
        <w:pStyle w:val="Title"/>
        <w:jc w:val="center"/>
        <w:rPr>
          <w:color w:val="000000"/>
          <w:sz w:val="20"/>
        </w:rPr>
      </w:pPr>
      <w:r>
        <w:object w:dxaOrig="2837" w:dyaOrig="28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658748354" r:id="rId9"/>
        </w:object>
      </w:r>
    </w:p>
    <w:p w:rsidR="00000000" w:rsidRDefault="006A42D4">
      <w:pPr>
        <w:pStyle w:val="Header"/>
        <w:jc w:val="center"/>
        <w:rPr>
          <w:color w:val="000000"/>
          <w:sz w:val="20"/>
        </w:rPr>
      </w:pPr>
    </w:p>
    <w:p w:rsidR="00000000" w:rsidRDefault="006A42D4">
      <w:pPr>
        <w:pStyle w:val="Header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</w:rPr>
        <w:t>PANEVĖŽIO RAJONO SAVIVALDYBĖS ADMINISTRACIJOS</w:t>
      </w:r>
    </w:p>
    <w:p w:rsidR="00000000" w:rsidRDefault="006A42D4">
      <w:pPr>
        <w:pStyle w:val="Header"/>
        <w:jc w:val="center"/>
        <w:rPr>
          <w:color w:val="000000"/>
          <w:szCs w:val="24"/>
        </w:rPr>
      </w:pPr>
      <w:r>
        <w:rPr>
          <w:b/>
          <w:bCs/>
          <w:color w:val="000000"/>
          <w:sz w:val="28"/>
          <w:szCs w:val="28"/>
        </w:rPr>
        <w:t>DIREKTORIUS</w:t>
      </w:r>
    </w:p>
    <w:p w:rsidR="00000000" w:rsidRDefault="006A42D4">
      <w:pPr>
        <w:rPr>
          <w:color w:val="000000"/>
          <w:szCs w:val="24"/>
        </w:rPr>
      </w:pPr>
    </w:p>
    <w:p w:rsidR="00000000" w:rsidRDefault="006A42D4">
      <w:pPr>
        <w:jc w:val="center"/>
        <w:rPr>
          <w:rStyle w:val="Style3"/>
          <w:b/>
          <w:color w:val="000000"/>
        </w:rPr>
      </w:pPr>
      <w:r>
        <w:rPr>
          <w:b/>
          <w:color w:val="000000"/>
          <w:sz w:val="28"/>
          <w:szCs w:val="28"/>
        </w:rPr>
        <w:t>ĮSAKYMAS</w:t>
      </w:r>
    </w:p>
    <w:p w:rsidR="00000000" w:rsidRDefault="006A42D4">
      <w:pPr>
        <w:jc w:val="center"/>
        <w:rPr>
          <w:color w:val="000000"/>
        </w:rPr>
      </w:pPr>
      <w:bookmarkStart w:id="1" w:name="_Hlk38297116"/>
      <w:r>
        <w:rPr>
          <w:rStyle w:val="Style3"/>
          <w:b/>
          <w:color w:val="000000"/>
        </w:rPr>
        <w:t>DĖL PROFILAKTINIŲ TYRIMŲ DĖL COVID-19 LIGOS (KORONAVIRUSO INFEKCIJOS) ORGANIZAVIMO PANEVĖŽIO RAJONO SAVIVALDYBĘ PRISKYRUS DIDELĖS RIZIKOS SAVIVALDYBEI</w:t>
      </w:r>
    </w:p>
    <w:p w:rsidR="00000000" w:rsidRDefault="006A42D4">
      <w:pPr>
        <w:jc w:val="center"/>
        <w:rPr>
          <w:color w:val="000000"/>
        </w:rPr>
      </w:pPr>
    </w:p>
    <w:p w:rsidR="00000000" w:rsidRDefault="006A42D4">
      <w:pPr>
        <w:jc w:val="center"/>
        <w:rPr>
          <w:color w:val="000000"/>
        </w:rPr>
      </w:pPr>
      <w:r>
        <w:rPr>
          <w:color w:val="000000"/>
        </w:rPr>
        <w:t>2020 m. rugpjūčio 12 d</w:t>
      </w:r>
      <w:r>
        <w:rPr>
          <w:color w:val="000000"/>
        </w:rPr>
        <w:t>. Nr.  A-448</w:t>
      </w:r>
    </w:p>
    <w:p w:rsidR="00000000" w:rsidRDefault="006A42D4">
      <w:pPr>
        <w:jc w:val="center"/>
        <w:rPr>
          <w:color w:val="000000"/>
        </w:rPr>
      </w:pPr>
      <w:r>
        <w:rPr>
          <w:color w:val="000000"/>
        </w:rPr>
        <w:t>Panevėžys</w:t>
      </w:r>
    </w:p>
    <w:p w:rsidR="00000000" w:rsidRDefault="006A42D4">
      <w:pPr>
        <w:jc w:val="center"/>
        <w:rPr>
          <w:color w:val="000000"/>
        </w:rPr>
      </w:pPr>
    </w:p>
    <w:p w:rsidR="00000000" w:rsidRDefault="006A42D4">
      <w:pPr>
        <w:pStyle w:val="BodyText"/>
        <w:tabs>
          <w:tab w:val="left" w:pos="842"/>
        </w:tabs>
        <w:spacing w:after="0"/>
        <w:jc w:val="both"/>
        <w:rPr>
          <w:color w:val="00000A"/>
          <w:spacing w:val="60"/>
          <w:szCs w:val="24"/>
        </w:rPr>
      </w:pPr>
      <w:r>
        <w:rPr>
          <w:rStyle w:val="Numatytasispastraiposriftas"/>
          <w:color w:val="000000"/>
        </w:rPr>
        <w:tab/>
        <w:t>Vadovaudamasis Lietuvos Respublikos vietos savivaldos įstatymo 29 straipsnio 8 dalies  2 punktu, Lietuvos Respublikos civilinės saugos įstatymo 15 straipsnio 2 dalies 4 punktu, Lietuvos Respublikos sveikatos apsaugos ministro – Val</w:t>
      </w:r>
      <w:r>
        <w:rPr>
          <w:rStyle w:val="Numatytasispastraiposriftas"/>
          <w:color w:val="000000"/>
        </w:rPr>
        <w:t>stybės lygio ekstremaliosios situacijos valstybės operacijų vadovo 2020 m. gegužės 29 d. sprendimu Nr. V-1336 „Dėl tikslinių ir profilaktinių tyrimų dėl COVID-19 ligos (koronaviruso infekcijai) organizavimo“:</w:t>
      </w:r>
    </w:p>
    <w:p w:rsidR="00000000" w:rsidRDefault="006A42D4">
      <w:pPr>
        <w:pStyle w:val="BodyText"/>
        <w:tabs>
          <w:tab w:val="left" w:pos="842"/>
        </w:tabs>
        <w:spacing w:after="0"/>
        <w:jc w:val="both"/>
      </w:pPr>
      <w:r>
        <w:rPr>
          <w:color w:val="00000A"/>
          <w:spacing w:val="60"/>
          <w:szCs w:val="24"/>
        </w:rPr>
        <w:tab/>
        <w:t>1. Nustata</w:t>
      </w:r>
      <w:r>
        <w:rPr>
          <w:color w:val="00000A"/>
          <w:szCs w:val="24"/>
        </w:rPr>
        <w:t xml:space="preserve">u, kad asmenų profilaktinis tyrimas </w:t>
      </w:r>
      <w:r>
        <w:rPr>
          <w:color w:val="00000A"/>
          <w:szCs w:val="24"/>
        </w:rPr>
        <w:t>planuojamas savaitei (nuo pirmadienio iki sekmadienio), pagal epidemiologinį rodiklį Panevėžio rajono savivaldybę priskyrus didelės rizikos savivaldybei, šioms grupėms:</w:t>
      </w:r>
    </w:p>
    <w:p w:rsidR="00000000" w:rsidRDefault="006A42D4">
      <w:pPr>
        <w:pStyle w:val="BodyText"/>
        <w:tabs>
          <w:tab w:val="left" w:pos="842"/>
        </w:tabs>
        <w:spacing w:after="0"/>
        <w:jc w:val="both"/>
      </w:pPr>
      <w:r>
        <w:tab/>
        <w:t>1.1. ASPĮ darbuotojams ir socialinės globos įstaigų darbuotojams, organizuojant ėminių</w:t>
      </w:r>
      <w:r>
        <w:t xml:space="preserve"> paėmimą taip, kad per savaitę būtų ištiriama 15–20 proc. visų ASPĮ ar socialinės globos įstaigų darbuotojų, įskaitant ASPĮ ar socialinės globos įstaigų patalpose esančius vaistinių darbuotojus;</w:t>
      </w:r>
    </w:p>
    <w:p w:rsidR="00000000" w:rsidRDefault="006A42D4">
      <w:pPr>
        <w:pStyle w:val="BodyText"/>
        <w:tabs>
          <w:tab w:val="left" w:pos="842"/>
        </w:tabs>
        <w:spacing w:after="0"/>
        <w:jc w:val="both"/>
      </w:pPr>
      <w:r>
        <w:tab/>
        <w:t>1.2. pacientams, kurie ASPĮ praleido daugiau nei 48 val., or</w:t>
      </w:r>
      <w:r>
        <w:t>ganizuojant ėminių paėmimą, kad per savaitę būtų ištiriama 5–10 proc. tą savaitę ASPĮ esančių pacientų;</w:t>
      </w:r>
    </w:p>
    <w:p w:rsidR="00000000" w:rsidRDefault="006A42D4">
      <w:pPr>
        <w:pStyle w:val="BodyText"/>
        <w:tabs>
          <w:tab w:val="left" w:pos="842"/>
        </w:tabs>
        <w:spacing w:after="0"/>
        <w:jc w:val="both"/>
      </w:pPr>
      <w:r>
        <w:tab/>
        <w:t xml:space="preserve">1.3. kitiems asmenims (atliekamų savivaldybėje tyrimų skaičius turi sudaryti </w:t>
      </w:r>
      <w:r>
        <w:br/>
        <w:t xml:space="preserve">0,5–1,0 proc. visų savivaldybės gyventojų): </w:t>
      </w:r>
    </w:p>
    <w:p w:rsidR="00000000" w:rsidRDefault="006A42D4">
      <w:pPr>
        <w:pStyle w:val="BodyText"/>
        <w:tabs>
          <w:tab w:val="left" w:pos="842"/>
        </w:tabs>
        <w:spacing w:after="0"/>
        <w:jc w:val="both"/>
      </w:pPr>
      <w:r>
        <w:tab/>
        <w:t>1.3.1. socialiniams darbuot</w:t>
      </w:r>
      <w:r>
        <w:t xml:space="preserve">ojams, išskyrus socialinės globos įstaigų darbuotojus; </w:t>
      </w:r>
    </w:p>
    <w:p w:rsidR="00000000" w:rsidRDefault="006A42D4">
      <w:pPr>
        <w:pStyle w:val="BodyText"/>
        <w:tabs>
          <w:tab w:val="left" w:pos="842"/>
        </w:tabs>
        <w:spacing w:after="0"/>
        <w:jc w:val="both"/>
      </w:pPr>
      <w:r>
        <w:tab/>
        <w:t xml:space="preserve">1.3.2. Valstybės sienos apsaugos tarnybos prie Lietuvos Respublikos vidaus reikalų ministerijos, policijos, Viešojo saugumo tarnybos prie Vidaus reikalų ministerijos, Vadovybės apsaugos departamento </w:t>
      </w:r>
      <w:r>
        <w:t>prie Vidaus reikalų ministerijos, Finansinių nusikaltimų tyrimų tarnybos prie Lietuvos Respublikos vidaus reikalų ministerijos pareigūnams;</w:t>
      </w:r>
    </w:p>
    <w:p w:rsidR="00000000" w:rsidRDefault="006A42D4">
      <w:pPr>
        <w:pStyle w:val="BodyText"/>
        <w:tabs>
          <w:tab w:val="left" w:pos="842"/>
        </w:tabs>
        <w:spacing w:after="0"/>
        <w:jc w:val="both"/>
      </w:pPr>
      <w:r>
        <w:tab/>
        <w:t xml:space="preserve">1.3.3 NVSC specialistams, dirbantiems pasienio kontrolės punktuose, atliekantiems atvejų ir (ar) protrūkių tyrimus </w:t>
      </w:r>
      <w:r>
        <w:t>(epidemiologinę diagnostiką) ar atliekantiems patikrinimus, susijusius su karantino visoje Lietuvos Respublikos teritorijoje režimo priemonių laikymųsi;</w:t>
      </w:r>
    </w:p>
    <w:p w:rsidR="00000000" w:rsidRDefault="006A42D4">
      <w:pPr>
        <w:pStyle w:val="BodyText"/>
        <w:tabs>
          <w:tab w:val="left" w:pos="842"/>
        </w:tabs>
        <w:spacing w:after="0"/>
        <w:jc w:val="both"/>
      </w:pPr>
      <w:r>
        <w:tab/>
        <w:t>1.3.4. Valstybinės maisto ir veterinarijos tarnybos specialistams, dirbantiems pasienio kontrolės punk</w:t>
      </w:r>
      <w:r>
        <w:t>tuose ar atliekantiems patikrinimus, susijusius su karantino visoje Lietuvos Respublikos teritorijoje režimo priemonių laikymusi;</w:t>
      </w:r>
    </w:p>
    <w:p w:rsidR="00000000" w:rsidRDefault="006A42D4">
      <w:pPr>
        <w:pStyle w:val="BodyText"/>
        <w:tabs>
          <w:tab w:val="left" w:pos="842"/>
        </w:tabs>
        <w:spacing w:after="0"/>
        <w:jc w:val="both"/>
      </w:pPr>
      <w:r>
        <w:tab/>
        <w:t xml:space="preserve">1.3.5. </w:t>
      </w:r>
      <w:r>
        <w:t xml:space="preserve">Valstybinės augalininkystės tarnybos darbuotojams, </w:t>
      </w:r>
      <w:r>
        <w:rPr>
          <w:color w:val="000000"/>
        </w:rPr>
        <w:t>dirbantiems pasienio kontrolės punktų fitosanitarijos postuose (sky</w:t>
      </w:r>
      <w:r>
        <w:rPr>
          <w:color w:val="000000"/>
        </w:rPr>
        <w:t>riuose);</w:t>
      </w:r>
      <w:r>
        <w:t xml:space="preserve"> </w:t>
      </w:r>
    </w:p>
    <w:p w:rsidR="00000000" w:rsidRDefault="006A42D4">
      <w:pPr>
        <w:pStyle w:val="BodyText"/>
        <w:tabs>
          <w:tab w:val="left" w:pos="842"/>
        </w:tabs>
        <w:spacing w:after="0"/>
        <w:jc w:val="both"/>
      </w:pPr>
      <w:r>
        <w:tab/>
        <w:t xml:space="preserve">1.3.6. Lietuvos Respublikos muitinės pareigūnams; </w:t>
      </w:r>
    </w:p>
    <w:p w:rsidR="00000000" w:rsidRDefault="006A42D4">
      <w:pPr>
        <w:pStyle w:val="BodyText"/>
        <w:tabs>
          <w:tab w:val="left" w:pos="842"/>
        </w:tabs>
        <w:spacing w:after="0"/>
        <w:jc w:val="both"/>
      </w:pPr>
      <w:r>
        <w:tab/>
        <w:t>1.3.7. laisvės atėmimo įstaigų pareigūnams ir darbuotojams bei Laisvės atėmimo vietų ligoninės darbuotojams, turintiems tiesioginį kontaktą su suimtaisiais ar nuteistaisiais;</w:t>
      </w:r>
      <w:r>
        <w:t xml:space="preserve"> </w:t>
      </w:r>
    </w:p>
    <w:p w:rsidR="00000000" w:rsidRDefault="006A42D4">
      <w:pPr>
        <w:pStyle w:val="BodyText"/>
        <w:tabs>
          <w:tab w:val="left" w:pos="842"/>
        </w:tabs>
        <w:spacing w:after="0"/>
        <w:jc w:val="both"/>
      </w:pPr>
      <w:r>
        <w:tab/>
        <w:t xml:space="preserve">1.3.8. </w:t>
      </w:r>
      <w:r>
        <w:t>ugniagesi</w:t>
      </w:r>
      <w:r>
        <w:t>ams gelbėtojams;</w:t>
      </w:r>
      <w:r>
        <w:t xml:space="preserve"> </w:t>
      </w:r>
    </w:p>
    <w:p w:rsidR="00000000" w:rsidRDefault="006A42D4">
      <w:pPr>
        <w:pStyle w:val="BodyText"/>
        <w:tabs>
          <w:tab w:val="left" w:pos="842"/>
        </w:tabs>
        <w:spacing w:after="0"/>
        <w:jc w:val="both"/>
      </w:pPr>
      <w:r>
        <w:tab/>
        <w:t>1.3.9. energetikos įmonių darbuotojams – dispečerinių centrų darbuotojams, kurie dirba pamainomis izoliuojantis darbo vietoje;</w:t>
      </w:r>
    </w:p>
    <w:p w:rsidR="00000000" w:rsidRDefault="006A42D4">
      <w:pPr>
        <w:pStyle w:val="BodyText"/>
        <w:tabs>
          <w:tab w:val="left" w:pos="842"/>
        </w:tabs>
        <w:spacing w:after="0"/>
        <w:jc w:val="both"/>
      </w:pPr>
      <w:r>
        <w:tab/>
        <w:t xml:space="preserve">1.3.10. </w:t>
      </w:r>
      <w:r>
        <w:t xml:space="preserve">kariams; </w:t>
      </w:r>
    </w:p>
    <w:p w:rsidR="00000000" w:rsidRDefault="006A42D4">
      <w:pPr>
        <w:pStyle w:val="BodyText"/>
        <w:tabs>
          <w:tab w:val="left" w:pos="854"/>
        </w:tabs>
        <w:spacing w:after="0"/>
        <w:jc w:val="both"/>
      </w:pPr>
      <w:r>
        <w:tab/>
        <w:t>1.3.11. vaistinių ir prekybos vietų darbuotojams, tiesioginį kontaktą su klientais turinti</w:t>
      </w:r>
      <w:r>
        <w:t>ems paslaugas teikiančių įmonių darbuotojams;</w:t>
      </w:r>
    </w:p>
    <w:p w:rsidR="00000000" w:rsidRDefault="006A42D4">
      <w:pPr>
        <w:pStyle w:val="BodyText"/>
        <w:tabs>
          <w:tab w:val="left" w:pos="865"/>
        </w:tabs>
        <w:spacing w:after="0"/>
        <w:jc w:val="both"/>
      </w:pPr>
      <w:r>
        <w:lastRenderedPageBreak/>
        <w:tab/>
        <w:t>1.3.12. ikimokyklinio ir priešmokyklinio ugdymo įstaigų darbuotojams;</w:t>
      </w:r>
    </w:p>
    <w:p w:rsidR="00000000" w:rsidRDefault="006A42D4">
      <w:pPr>
        <w:pStyle w:val="BodyText"/>
        <w:tabs>
          <w:tab w:val="left" w:pos="877"/>
        </w:tabs>
        <w:spacing w:after="0"/>
        <w:jc w:val="both"/>
      </w:pPr>
      <w:r>
        <w:tab/>
        <w:t>1.3.13. mobilių komandų, atliekančių ėminių COVID-19 ligai (koronaviruso infekcijai) nustatyti paėmimą, nariams, karščiavimo klinikų darbu</w:t>
      </w:r>
      <w:r>
        <w:t>otojams.</w:t>
      </w:r>
    </w:p>
    <w:p w:rsidR="00000000" w:rsidRDefault="006A42D4">
      <w:pPr>
        <w:pStyle w:val="BodyText"/>
        <w:tabs>
          <w:tab w:val="left" w:pos="877"/>
        </w:tabs>
        <w:spacing w:after="0"/>
        <w:jc w:val="both"/>
      </w:pPr>
      <w:r>
        <w:tab/>
        <w:t>2. P a v e d u:</w:t>
      </w:r>
    </w:p>
    <w:p w:rsidR="00000000" w:rsidRDefault="006A42D4">
      <w:pPr>
        <w:pStyle w:val="BodyText"/>
        <w:tabs>
          <w:tab w:val="left" w:pos="877"/>
        </w:tabs>
        <w:spacing w:after="0"/>
        <w:jc w:val="both"/>
      </w:pPr>
      <w:r>
        <w:tab/>
        <w:t>2.1. VšĮ Panevėžio rajono savivaldybės poliklinikai atlikti profilaktinius tyrimus dėl COVID-19 (koronaviruso infekcijos) įsakymo 1.1 ir 1.2 papunkčiuose nurodytoms grupėms;</w:t>
      </w:r>
    </w:p>
    <w:p w:rsidR="00000000" w:rsidRDefault="006A42D4">
      <w:pPr>
        <w:pStyle w:val="BodyText"/>
        <w:tabs>
          <w:tab w:val="left" w:pos="877"/>
        </w:tabs>
        <w:spacing w:after="0"/>
        <w:jc w:val="both"/>
      </w:pPr>
      <w:r>
        <w:tab/>
        <w:t>2.2. Panevėžio rajono savivaldybės visuomenės sveikato</w:t>
      </w:r>
      <w:r>
        <w:t>s biurui organizuoti įsakymo 1.3 papunktyje nurodytų grupių darbuotojų ir vadovų informavimą dėl nustatytos tvarkos profilaktinių tyrimų COVID-19 (koronaviruso infekcijos) ligai diagnozuoti.</w:t>
      </w:r>
    </w:p>
    <w:p w:rsidR="00000000" w:rsidRDefault="006A42D4">
      <w:pPr>
        <w:pStyle w:val="BodyText"/>
        <w:tabs>
          <w:tab w:val="left" w:pos="854"/>
        </w:tabs>
        <w:spacing w:after="0"/>
        <w:jc w:val="both"/>
      </w:pPr>
      <w:r>
        <w:tab/>
        <w:t>3. S k i r i u atsakinga u</w:t>
      </w:r>
      <w:r>
        <w:rPr>
          <w:rStyle w:val="Numatytasispastraiposriftas"/>
          <w:rFonts w:eastAsia="Times New Roman"/>
          <w:color w:val="000000"/>
          <w:szCs w:val="24"/>
        </w:rPr>
        <w:t>ž statistinių duomenų teikimą ir kaupi</w:t>
      </w:r>
      <w:r>
        <w:rPr>
          <w:rStyle w:val="Numatytasispastraiposriftas"/>
          <w:rFonts w:eastAsia="Times New Roman"/>
          <w:color w:val="000000"/>
          <w:szCs w:val="24"/>
        </w:rPr>
        <w:t xml:space="preserve">mą apie atliekamus profilaktinius tyrimus </w:t>
      </w:r>
      <w:r>
        <w:rPr>
          <w:rStyle w:val="Numatytasispastraiposriftas"/>
          <w:rFonts w:eastAsia="Times New Roman"/>
          <w:bCs/>
          <w:color w:val="000000"/>
          <w:szCs w:val="24"/>
        </w:rPr>
        <w:t>Panevėžio rajono savivaldybės gydytoją (vyr. specialistę) Renatą Valantinienę.</w:t>
      </w:r>
    </w:p>
    <w:p w:rsidR="00000000" w:rsidRDefault="006A42D4">
      <w:pPr>
        <w:pStyle w:val="BodyText"/>
        <w:spacing w:after="0"/>
        <w:jc w:val="both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  <w:r>
        <w:t xml:space="preserve">Savivaldybės administracijos direktorius </w:t>
      </w:r>
      <w:r>
        <w:tab/>
        <w:t xml:space="preserve">  </w:t>
      </w:r>
      <w:r>
        <w:tab/>
        <w:t xml:space="preserve">             Eugenijus Lunskis</w:t>
      </w:r>
    </w:p>
    <w:bookmarkEnd w:id="1"/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000000" w:rsidRDefault="006A42D4">
      <w:pPr>
        <w:pStyle w:val="BodyText"/>
        <w:spacing w:after="0"/>
      </w:pPr>
    </w:p>
    <w:p w:rsidR="006A42D4" w:rsidRDefault="006A42D4">
      <w:pPr>
        <w:pStyle w:val="BodyText"/>
        <w:spacing w:after="0"/>
      </w:pPr>
    </w:p>
    <w:sectPr w:rsidR="006A42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707" w:bottom="993" w:left="1701" w:header="567" w:footer="720" w:gutter="0"/>
      <w:cols w:space="1296"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2D4" w:rsidRDefault="006A42D4">
      <w:pPr>
        <w:spacing w:line="240" w:lineRule="auto"/>
      </w:pPr>
      <w:r>
        <w:separator/>
      </w:r>
    </w:p>
  </w:endnote>
  <w:endnote w:type="continuationSeparator" w:id="0">
    <w:p w:rsidR="006A42D4" w:rsidRDefault="006A4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BA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A42D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A42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A42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2D4" w:rsidRDefault="006A42D4">
      <w:pPr>
        <w:spacing w:line="240" w:lineRule="auto"/>
      </w:pPr>
      <w:r>
        <w:separator/>
      </w:r>
    </w:p>
  </w:footnote>
  <w:footnote w:type="continuationSeparator" w:id="0">
    <w:p w:rsidR="006A42D4" w:rsidRDefault="006A4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A42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A42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A42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35"/>
    <w:rsid w:val="00574935"/>
    <w:rsid w:val="006A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</w:pPr>
    <w:rPr>
      <w:rFonts w:eastAsia="Calibri"/>
      <w:kern w:val="1"/>
      <w:sz w:val="24"/>
      <w:szCs w:val="22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jc w:val="center"/>
      <w:outlineLvl w:val="0"/>
    </w:pPr>
    <w:rPr>
      <w:rFonts w:eastAsia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WW-DefaultParagraphFont">
    <w:name w:val="WW-Default Paragraph Font"/>
  </w:style>
  <w:style w:type="character" w:customStyle="1" w:styleId="WW8Num2z0">
    <w:name w:val="WW8Num2z0"/>
    <w:rPr>
      <w:b w:val="0"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eastAsia="Times New Roman" w:cs="Times New Roman"/>
      <w:b/>
      <w:kern w:val="1"/>
      <w:sz w:val="32"/>
    </w:rPr>
  </w:style>
  <w:style w:type="character" w:customStyle="1" w:styleId="DebesliotekstasDiagrama">
    <w:name w:val="Debesėlio tekstas Diagrama"/>
    <w:rPr>
      <w:rFonts w:ascii="Segoe UI" w:hAnsi="Segoe UI" w:cs="Times New Roman"/>
      <w:sz w:val="18"/>
    </w:rPr>
  </w:style>
  <w:style w:type="character" w:customStyle="1" w:styleId="Vietosrezervavimoenklotekstas">
    <w:name w:val="Vietos rezervavimo ženklo tekstas"/>
    <w:rPr>
      <w:rFonts w:cs="Times New Roman"/>
      <w:color w:val="808080"/>
    </w:rPr>
  </w:style>
  <w:style w:type="character" w:customStyle="1" w:styleId="Style1">
    <w:name w:val="Style1"/>
    <w:rPr>
      <w:rFonts w:ascii="Times New Roman" w:hAnsi="Times New Roman" w:cs="Times New Roman"/>
      <w:color w:val="00000A"/>
      <w:sz w:val="24"/>
    </w:rPr>
  </w:style>
  <w:style w:type="character" w:customStyle="1" w:styleId="Style2">
    <w:name w:val="Style2"/>
    <w:rPr>
      <w:rFonts w:ascii="Times New Roman" w:hAnsi="Times New Roman" w:cs="Times New Roman"/>
      <w:sz w:val="24"/>
    </w:rPr>
  </w:style>
  <w:style w:type="character" w:customStyle="1" w:styleId="Style3">
    <w:name w:val="Style3"/>
    <w:rPr>
      <w:rFonts w:ascii="Times New Roman" w:hAnsi="Times New Roman" w:cs="Times New Roman"/>
      <w:sz w:val="24"/>
    </w:rPr>
  </w:style>
  <w:style w:type="character" w:customStyle="1" w:styleId="Style4">
    <w:name w:val="Style4"/>
    <w:rPr>
      <w:rFonts w:ascii="Times New Roman" w:hAnsi="Times New Roman" w:cs="Times New Roman"/>
      <w:sz w:val="24"/>
    </w:rPr>
  </w:style>
  <w:style w:type="character" w:customStyle="1" w:styleId="PavadinimasDiagrama">
    <w:name w:val="Pavadinimas Diagrama"/>
    <w:rPr>
      <w:rFonts w:ascii="Cambria" w:hAnsi="Cambria" w:cs="Times New Roman"/>
      <w:b/>
      <w:kern w:val="1"/>
      <w:sz w:val="32"/>
    </w:rPr>
  </w:style>
  <w:style w:type="character" w:customStyle="1" w:styleId="HeaderChar">
    <w:name w:val="Header Char"/>
    <w:rPr>
      <w:rFonts w:cs="Times New Roman"/>
      <w:sz w:val="24"/>
    </w:rPr>
  </w:style>
  <w:style w:type="character" w:customStyle="1" w:styleId="AntratsDiagrama">
    <w:name w:val="Antraštės Diagrama"/>
    <w:rPr>
      <w:sz w:val="24"/>
      <w:lang w:val="lt-LT"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SraopastraipaDiagrama">
    <w:name w:val="Sąrašo pastraipa Diagrama"/>
    <w:rPr>
      <w:sz w:val="24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color w:val="000000"/>
    </w:rPr>
  </w:style>
  <w:style w:type="character" w:customStyle="1" w:styleId="Numatytasispastraiposriftas4">
    <w:name w:val="Numatytasis pastraipos šriftas4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next w:val="BodyText"/>
    <w:qFormat/>
    <w:pPr>
      <w:keepNext/>
      <w:spacing w:before="100" w:after="100"/>
    </w:pPr>
    <w:rPr>
      <w:rFonts w:ascii="Cambria" w:eastAsia="Microsoft YaHei" w:hAnsi="Cambria" w:cs="Lucida Sans"/>
      <w:b/>
      <w:bCs/>
      <w:sz w:val="32"/>
      <w:szCs w:val="32"/>
    </w:rPr>
  </w:style>
  <w:style w:type="paragraph" w:styleId="Subtitle">
    <w:name w:val="Subtitle"/>
    <w:next w:val="BodyText"/>
    <w:qFormat/>
    <w:pPr>
      <w:widowControl w:val="0"/>
      <w:suppressAutoHyphens/>
      <w:jc w:val="center"/>
    </w:pPr>
    <w:rPr>
      <w:i/>
      <w:iCs/>
      <w:sz w:val="28"/>
      <w:szCs w:val="28"/>
      <w:lang w:eastAsia="ar-SA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caption0">
    <w:name w:val="caption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  <w:rPr>
      <w:szCs w:val="20"/>
    </w:rPr>
  </w:style>
  <w:style w:type="paragraph" w:customStyle="1" w:styleId="Sraopastraipa">
    <w:name w:val="Sąrašo pastraipa"/>
    <w:basedOn w:val="Normal"/>
    <w:pPr>
      <w:ind w:left="720"/>
    </w:pPr>
  </w:style>
  <w:style w:type="paragraph" w:customStyle="1" w:styleId="Betarp">
    <w:name w:val="Be tarpų"/>
    <w:pPr>
      <w:widowControl w:val="0"/>
      <w:suppressAutoHyphens/>
    </w:pPr>
    <w:rPr>
      <w:sz w:val="24"/>
      <w:szCs w:val="24"/>
      <w:lang w:eastAsia="ar-SA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ListParagraph">
    <w:name w:val="List Paragraph"/>
    <w:basedOn w:val="Normal"/>
    <w:qFormat/>
    <w:pPr>
      <w:ind w:left="720"/>
    </w:pPr>
    <w:rPr>
      <w:rFonts w:eastAsia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</w:pPr>
    <w:rPr>
      <w:rFonts w:eastAsia="Calibri"/>
      <w:kern w:val="1"/>
      <w:sz w:val="24"/>
      <w:szCs w:val="22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jc w:val="center"/>
      <w:outlineLvl w:val="0"/>
    </w:pPr>
    <w:rPr>
      <w:rFonts w:eastAsia="Times New Roman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WW-DefaultParagraphFont">
    <w:name w:val="WW-Default Paragraph Font"/>
  </w:style>
  <w:style w:type="character" w:customStyle="1" w:styleId="WW8Num2z0">
    <w:name w:val="WW8Num2z0"/>
    <w:rPr>
      <w:b w:val="0"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rFonts w:eastAsia="Times New Roman" w:cs="Times New Roman"/>
      <w:b/>
      <w:kern w:val="1"/>
      <w:sz w:val="32"/>
    </w:rPr>
  </w:style>
  <w:style w:type="character" w:customStyle="1" w:styleId="DebesliotekstasDiagrama">
    <w:name w:val="Debesėlio tekstas Diagrama"/>
    <w:rPr>
      <w:rFonts w:ascii="Segoe UI" w:hAnsi="Segoe UI" w:cs="Times New Roman"/>
      <w:sz w:val="18"/>
    </w:rPr>
  </w:style>
  <w:style w:type="character" w:customStyle="1" w:styleId="Vietosrezervavimoenklotekstas">
    <w:name w:val="Vietos rezervavimo ženklo tekstas"/>
    <w:rPr>
      <w:rFonts w:cs="Times New Roman"/>
      <w:color w:val="808080"/>
    </w:rPr>
  </w:style>
  <w:style w:type="character" w:customStyle="1" w:styleId="Style1">
    <w:name w:val="Style1"/>
    <w:rPr>
      <w:rFonts w:ascii="Times New Roman" w:hAnsi="Times New Roman" w:cs="Times New Roman"/>
      <w:color w:val="00000A"/>
      <w:sz w:val="24"/>
    </w:rPr>
  </w:style>
  <w:style w:type="character" w:customStyle="1" w:styleId="Style2">
    <w:name w:val="Style2"/>
    <w:rPr>
      <w:rFonts w:ascii="Times New Roman" w:hAnsi="Times New Roman" w:cs="Times New Roman"/>
      <w:sz w:val="24"/>
    </w:rPr>
  </w:style>
  <w:style w:type="character" w:customStyle="1" w:styleId="Style3">
    <w:name w:val="Style3"/>
    <w:rPr>
      <w:rFonts w:ascii="Times New Roman" w:hAnsi="Times New Roman" w:cs="Times New Roman"/>
      <w:sz w:val="24"/>
    </w:rPr>
  </w:style>
  <w:style w:type="character" w:customStyle="1" w:styleId="Style4">
    <w:name w:val="Style4"/>
    <w:rPr>
      <w:rFonts w:ascii="Times New Roman" w:hAnsi="Times New Roman" w:cs="Times New Roman"/>
      <w:sz w:val="24"/>
    </w:rPr>
  </w:style>
  <w:style w:type="character" w:customStyle="1" w:styleId="PavadinimasDiagrama">
    <w:name w:val="Pavadinimas Diagrama"/>
    <w:rPr>
      <w:rFonts w:ascii="Cambria" w:hAnsi="Cambria" w:cs="Times New Roman"/>
      <w:b/>
      <w:kern w:val="1"/>
      <w:sz w:val="32"/>
    </w:rPr>
  </w:style>
  <w:style w:type="character" w:customStyle="1" w:styleId="HeaderChar">
    <w:name w:val="Header Char"/>
    <w:rPr>
      <w:rFonts w:cs="Times New Roman"/>
      <w:sz w:val="24"/>
    </w:rPr>
  </w:style>
  <w:style w:type="character" w:customStyle="1" w:styleId="AntratsDiagrama">
    <w:name w:val="Antraštės Diagrama"/>
    <w:rPr>
      <w:sz w:val="24"/>
      <w:lang w:val="lt-LT"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SraopastraipaDiagrama">
    <w:name w:val="Sąrašo pastraipa Diagrama"/>
    <w:rPr>
      <w:sz w:val="24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color w:val="000000"/>
    </w:rPr>
  </w:style>
  <w:style w:type="character" w:customStyle="1" w:styleId="Numatytasispastraiposriftas4">
    <w:name w:val="Numatytasis pastraipos šriftas4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next w:val="BodyText"/>
    <w:qFormat/>
    <w:pPr>
      <w:keepNext/>
      <w:spacing w:before="100" w:after="100"/>
    </w:pPr>
    <w:rPr>
      <w:rFonts w:ascii="Cambria" w:eastAsia="Microsoft YaHei" w:hAnsi="Cambria" w:cs="Lucida Sans"/>
      <w:b/>
      <w:bCs/>
      <w:sz w:val="32"/>
      <w:szCs w:val="32"/>
    </w:rPr>
  </w:style>
  <w:style w:type="paragraph" w:styleId="Subtitle">
    <w:name w:val="Subtitle"/>
    <w:next w:val="BodyText"/>
    <w:qFormat/>
    <w:pPr>
      <w:widowControl w:val="0"/>
      <w:suppressAutoHyphens/>
      <w:jc w:val="center"/>
    </w:pPr>
    <w:rPr>
      <w:i/>
      <w:iCs/>
      <w:sz w:val="28"/>
      <w:szCs w:val="28"/>
      <w:lang w:eastAsia="ar-SA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caption0">
    <w:name w:val="caption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  <w:rPr>
      <w:szCs w:val="20"/>
    </w:rPr>
  </w:style>
  <w:style w:type="paragraph" w:customStyle="1" w:styleId="Sraopastraipa">
    <w:name w:val="Sąrašo pastraipa"/>
    <w:basedOn w:val="Normal"/>
    <w:pPr>
      <w:ind w:left="720"/>
    </w:pPr>
  </w:style>
  <w:style w:type="paragraph" w:customStyle="1" w:styleId="Betarp">
    <w:name w:val="Be tarpų"/>
    <w:pPr>
      <w:widowControl w:val="0"/>
      <w:suppressAutoHyphens/>
    </w:pPr>
    <w:rPr>
      <w:sz w:val="24"/>
      <w:szCs w:val="24"/>
      <w:lang w:eastAsia="ar-SA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ListParagraph">
    <w:name w:val="List Paragraph"/>
    <w:basedOn w:val="Normal"/>
    <w:qFormat/>
    <w:pPr>
      <w:ind w:left="720"/>
    </w:pPr>
    <w:rPr>
      <w:rFonts w:eastAsia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2596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>Microsoft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Milda Bagdonaite</cp:lastModifiedBy>
  <cp:revision>2</cp:revision>
  <cp:lastPrinted>2020-08-11T11:10:00Z</cp:lastPrinted>
  <dcterms:created xsi:type="dcterms:W3CDTF">2020-08-12T11:40:00Z</dcterms:created>
  <dcterms:modified xsi:type="dcterms:W3CDTF">2020-08-12T11:40:00Z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