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0EA" w:rsidRDefault="006E2005">
      <w:pPr>
        <w:jc w:val="center"/>
        <w:rPr>
          <w:b/>
          <w:sz w:val="24"/>
        </w:rPr>
      </w:pPr>
      <w:r w:rsidRPr="006E2005">
        <w:rPr>
          <w:b/>
          <w:sz w:val="24"/>
        </w:rPr>
        <w:t xml:space="preserve">DĖL </w:t>
      </w:r>
      <w:r w:rsidR="003138CB">
        <w:rPr>
          <w:b/>
          <w:sz w:val="24"/>
        </w:rPr>
        <w:t>SAVIVALDYBĖS ADMINISTRACI</w:t>
      </w:r>
      <w:r w:rsidR="00C51954">
        <w:rPr>
          <w:b/>
          <w:sz w:val="24"/>
        </w:rPr>
        <w:t>J</w:t>
      </w:r>
      <w:r w:rsidR="003138CB">
        <w:rPr>
          <w:b/>
          <w:sz w:val="24"/>
        </w:rPr>
        <w:t>OS DIREKTORIAUS 2014 M. SPALIO 2</w:t>
      </w:r>
      <w:r w:rsidR="00690C59">
        <w:rPr>
          <w:b/>
          <w:sz w:val="24"/>
        </w:rPr>
        <w:t>1</w:t>
      </w:r>
      <w:r w:rsidR="003138CB">
        <w:rPr>
          <w:b/>
          <w:sz w:val="24"/>
        </w:rPr>
        <w:t xml:space="preserve"> D. ĮSAKYMO NR. A-1108 „DĖL PANEVĖŽIO RAJONO SAVIVALDYBĖS ADMINISTRACIJOS DIREKTORIAUS 2010 M. KOVO 31 D. ĮSAKYMO NR. A-269 „DĖL PANEVĖŽIO RAJONO SAVIVALDYBĖS ADMINISTRACIJOS BUHALTERINĖS APSKAITOS TVARKŲ APRAŠŲ PATVIRTINIMO“ PAKEITIMO“ PAKEITIMO</w:t>
      </w:r>
    </w:p>
    <w:p w:rsidR="006E2005" w:rsidRDefault="006E2005">
      <w:pPr>
        <w:jc w:val="center"/>
        <w:rPr>
          <w:b/>
          <w:sz w:val="24"/>
        </w:rPr>
      </w:pPr>
    </w:p>
    <w:p w:rsidR="006E2005" w:rsidRPr="006E2005" w:rsidRDefault="006E2005">
      <w:pPr>
        <w:jc w:val="center"/>
        <w:rPr>
          <w:b/>
          <w:sz w:val="24"/>
        </w:rPr>
      </w:pPr>
    </w:p>
    <w:p w:rsidR="00111674" w:rsidRDefault="001D70EA">
      <w:pPr>
        <w:jc w:val="center"/>
        <w:rPr>
          <w:sz w:val="24"/>
          <w:szCs w:val="24"/>
        </w:rPr>
      </w:pPr>
      <w:r w:rsidRPr="006E2005">
        <w:rPr>
          <w:sz w:val="24"/>
          <w:szCs w:val="24"/>
        </w:rPr>
        <w:t>20</w:t>
      </w:r>
      <w:r w:rsidR="003F7685">
        <w:rPr>
          <w:sz w:val="24"/>
          <w:szCs w:val="24"/>
        </w:rPr>
        <w:t>1</w:t>
      </w:r>
      <w:r w:rsidR="00111674">
        <w:rPr>
          <w:sz w:val="24"/>
          <w:szCs w:val="24"/>
        </w:rPr>
        <w:t>9</w:t>
      </w:r>
      <w:r w:rsidR="003F7685">
        <w:rPr>
          <w:sz w:val="24"/>
          <w:szCs w:val="24"/>
        </w:rPr>
        <w:t xml:space="preserve"> m. </w:t>
      </w:r>
      <w:r w:rsidR="00111674">
        <w:rPr>
          <w:sz w:val="24"/>
          <w:szCs w:val="24"/>
        </w:rPr>
        <w:t>lapkričio</w:t>
      </w:r>
      <w:r w:rsidR="003F7685">
        <w:rPr>
          <w:sz w:val="24"/>
          <w:szCs w:val="24"/>
        </w:rPr>
        <w:t xml:space="preserve"> </w:t>
      </w:r>
      <w:r w:rsidR="00542CE6">
        <w:rPr>
          <w:sz w:val="24"/>
          <w:szCs w:val="24"/>
        </w:rPr>
        <w:t>29</w:t>
      </w:r>
      <w:r w:rsidR="00111674">
        <w:rPr>
          <w:sz w:val="24"/>
          <w:szCs w:val="24"/>
        </w:rPr>
        <w:t xml:space="preserve">  </w:t>
      </w:r>
      <w:r w:rsidRPr="006E2005">
        <w:rPr>
          <w:sz w:val="24"/>
          <w:szCs w:val="24"/>
        </w:rPr>
        <w:t>d. Nr.</w:t>
      </w:r>
      <w:r w:rsidR="003F7685">
        <w:rPr>
          <w:sz w:val="24"/>
          <w:szCs w:val="24"/>
        </w:rPr>
        <w:t xml:space="preserve"> A-</w:t>
      </w:r>
      <w:r w:rsidR="00542CE6">
        <w:rPr>
          <w:sz w:val="24"/>
          <w:szCs w:val="24"/>
        </w:rPr>
        <w:t>523</w:t>
      </w:r>
    </w:p>
    <w:p w:rsidR="001D70EA" w:rsidRDefault="001D70EA">
      <w:pPr>
        <w:jc w:val="center"/>
        <w:rPr>
          <w:sz w:val="24"/>
          <w:szCs w:val="24"/>
        </w:rPr>
      </w:pPr>
      <w:r w:rsidRPr="006E2005">
        <w:rPr>
          <w:sz w:val="24"/>
          <w:szCs w:val="24"/>
        </w:rPr>
        <w:t>Panevėžys</w:t>
      </w:r>
    </w:p>
    <w:p w:rsidR="006117DF" w:rsidRDefault="006117DF">
      <w:pPr>
        <w:jc w:val="center"/>
        <w:rPr>
          <w:sz w:val="24"/>
          <w:szCs w:val="24"/>
        </w:rPr>
      </w:pPr>
    </w:p>
    <w:p w:rsidR="00022B3E" w:rsidRDefault="009301A7" w:rsidP="00793349">
      <w:pPr>
        <w:tabs>
          <w:tab w:val="left" w:pos="567"/>
          <w:tab w:val="left" w:pos="851"/>
          <w:tab w:val="left" w:pos="1134"/>
        </w:tabs>
        <w:ind w:right="142"/>
        <w:jc w:val="right"/>
        <w:rPr>
          <w:sz w:val="24"/>
          <w:szCs w:val="24"/>
        </w:rPr>
      </w:pPr>
      <w:r>
        <w:rPr>
          <w:sz w:val="24"/>
          <w:szCs w:val="24"/>
        </w:rPr>
        <w:tab/>
      </w:r>
      <w:r w:rsidR="00022B3E">
        <w:rPr>
          <w:sz w:val="24"/>
        </w:rPr>
        <w:t>Vadovaudamasis Lietuvos Respublikos vietos savivaldos įstatymo 18 straipsnio 1 dalimi</w:t>
      </w:r>
    </w:p>
    <w:p w:rsidR="00E44F4D" w:rsidRDefault="00793349" w:rsidP="00022B3E">
      <w:pPr>
        <w:tabs>
          <w:tab w:val="left" w:pos="567"/>
          <w:tab w:val="left" w:pos="1134"/>
        </w:tabs>
        <w:ind w:right="142"/>
        <w:jc w:val="both"/>
        <w:rPr>
          <w:sz w:val="24"/>
          <w:szCs w:val="24"/>
        </w:rPr>
      </w:pPr>
      <w:r>
        <w:rPr>
          <w:sz w:val="24"/>
          <w:szCs w:val="24"/>
        </w:rPr>
        <w:tab/>
        <w:t xml:space="preserve">     </w:t>
      </w:r>
      <w:r w:rsidR="00022B3E">
        <w:rPr>
          <w:sz w:val="24"/>
          <w:szCs w:val="24"/>
        </w:rPr>
        <w:t xml:space="preserve">p a </w:t>
      </w:r>
      <w:r w:rsidR="00E44F4D">
        <w:rPr>
          <w:sz w:val="24"/>
          <w:szCs w:val="24"/>
        </w:rPr>
        <w:t>k e i č i u  Panevėžio rajono savivaldybės administracijos ilgalaikio materialiojo turto apskaitos tvarkos</w:t>
      </w:r>
      <w:r w:rsidR="00103B35">
        <w:rPr>
          <w:sz w:val="24"/>
          <w:szCs w:val="24"/>
        </w:rPr>
        <w:t xml:space="preserve"> aprašo</w:t>
      </w:r>
      <w:r w:rsidR="007F06A1">
        <w:rPr>
          <w:sz w:val="24"/>
          <w:szCs w:val="24"/>
        </w:rPr>
        <w:t>, patvirtinto</w:t>
      </w:r>
      <w:r w:rsidR="00E44F4D">
        <w:rPr>
          <w:sz w:val="24"/>
          <w:szCs w:val="24"/>
        </w:rPr>
        <w:t xml:space="preserve"> Savivaldybės administracijos direktoriaus 201</w:t>
      </w:r>
      <w:r w:rsidR="009301A7">
        <w:rPr>
          <w:sz w:val="24"/>
          <w:szCs w:val="24"/>
        </w:rPr>
        <w:t>4</w:t>
      </w:r>
      <w:r w:rsidR="00E44F4D">
        <w:rPr>
          <w:sz w:val="24"/>
          <w:szCs w:val="24"/>
        </w:rPr>
        <w:t xml:space="preserve"> m. </w:t>
      </w:r>
      <w:r w:rsidR="009301A7">
        <w:rPr>
          <w:sz w:val="24"/>
          <w:szCs w:val="24"/>
        </w:rPr>
        <w:t xml:space="preserve">spalio </w:t>
      </w:r>
      <w:r w:rsidR="005461FB">
        <w:rPr>
          <w:sz w:val="24"/>
          <w:szCs w:val="24"/>
        </w:rPr>
        <w:t>21</w:t>
      </w:r>
      <w:r w:rsidR="00E44F4D">
        <w:rPr>
          <w:sz w:val="24"/>
          <w:szCs w:val="24"/>
        </w:rPr>
        <w:t xml:space="preserve"> d. </w:t>
      </w:r>
      <w:r w:rsidR="009301A7">
        <w:rPr>
          <w:sz w:val="24"/>
          <w:szCs w:val="24"/>
        </w:rPr>
        <w:t>įsakymu Nr. A-1108</w:t>
      </w:r>
      <w:r w:rsidR="00E44F4D">
        <w:rPr>
          <w:sz w:val="24"/>
          <w:szCs w:val="24"/>
        </w:rPr>
        <w:t xml:space="preserve"> „Dėl Panevėžio rajono savivaldybės administracijos</w:t>
      </w:r>
      <w:r w:rsidR="009301A7">
        <w:rPr>
          <w:sz w:val="24"/>
          <w:szCs w:val="24"/>
        </w:rPr>
        <w:t xml:space="preserve"> direktoriaus 2010 m.</w:t>
      </w:r>
      <w:r w:rsidR="00022B3E">
        <w:rPr>
          <w:sz w:val="24"/>
          <w:szCs w:val="24"/>
        </w:rPr>
        <w:br/>
      </w:r>
      <w:r w:rsidR="00755FFB">
        <w:rPr>
          <w:sz w:val="24"/>
          <w:szCs w:val="24"/>
        </w:rPr>
        <w:t>k</w:t>
      </w:r>
      <w:r w:rsidR="009301A7">
        <w:rPr>
          <w:sz w:val="24"/>
          <w:szCs w:val="24"/>
        </w:rPr>
        <w:t>ovo 31 d. įsakymo</w:t>
      </w:r>
      <w:r w:rsidR="007C63BA">
        <w:rPr>
          <w:sz w:val="24"/>
          <w:szCs w:val="24"/>
        </w:rPr>
        <w:t xml:space="preserve"> Nr. A-269</w:t>
      </w:r>
      <w:r w:rsidR="009301A7">
        <w:rPr>
          <w:sz w:val="24"/>
          <w:szCs w:val="24"/>
        </w:rPr>
        <w:t xml:space="preserve"> „Dėl Panevėžio rajono savivaldybės administracijos buhalterinės apskaitos tvarkų aprašų patvirtinimo“ pakeitimo</w:t>
      </w:r>
      <w:r w:rsidR="007F06A1">
        <w:rPr>
          <w:sz w:val="24"/>
          <w:szCs w:val="24"/>
        </w:rPr>
        <w:t>,</w:t>
      </w:r>
      <w:r w:rsidR="009301A7">
        <w:rPr>
          <w:sz w:val="24"/>
          <w:szCs w:val="24"/>
        </w:rPr>
        <w:t>“</w:t>
      </w:r>
      <w:r w:rsidR="00E44F4D">
        <w:rPr>
          <w:sz w:val="24"/>
          <w:szCs w:val="24"/>
        </w:rPr>
        <w:t xml:space="preserve"> </w:t>
      </w:r>
      <w:r w:rsidR="00111674">
        <w:rPr>
          <w:sz w:val="24"/>
          <w:szCs w:val="24"/>
        </w:rPr>
        <w:t>13</w:t>
      </w:r>
      <w:r w:rsidR="00F170F0">
        <w:rPr>
          <w:sz w:val="24"/>
          <w:szCs w:val="24"/>
        </w:rPr>
        <w:t xml:space="preserve"> </w:t>
      </w:r>
      <w:r w:rsidR="00CB3A31">
        <w:rPr>
          <w:sz w:val="24"/>
          <w:szCs w:val="24"/>
        </w:rPr>
        <w:t>punktą</w:t>
      </w:r>
      <w:r w:rsidR="007C63BA">
        <w:rPr>
          <w:sz w:val="24"/>
          <w:szCs w:val="24"/>
        </w:rPr>
        <w:t xml:space="preserve"> ir  j</w:t>
      </w:r>
      <w:r w:rsidR="00111674">
        <w:rPr>
          <w:sz w:val="24"/>
          <w:szCs w:val="24"/>
        </w:rPr>
        <w:t>į</w:t>
      </w:r>
      <w:r w:rsidR="00D46BB3">
        <w:rPr>
          <w:sz w:val="24"/>
          <w:szCs w:val="24"/>
        </w:rPr>
        <w:t xml:space="preserve"> išdėstau</w:t>
      </w:r>
      <w:r w:rsidR="007C63BA">
        <w:rPr>
          <w:sz w:val="24"/>
          <w:szCs w:val="24"/>
        </w:rPr>
        <w:t xml:space="preserve"> taip:</w:t>
      </w:r>
    </w:p>
    <w:p w:rsidR="00F170F0" w:rsidRPr="00755FFB" w:rsidRDefault="00793349" w:rsidP="00793349">
      <w:pPr>
        <w:widowControl w:val="0"/>
        <w:tabs>
          <w:tab w:val="left" w:pos="540"/>
          <w:tab w:val="left" w:pos="851"/>
          <w:tab w:val="left" w:pos="1134"/>
          <w:tab w:val="left" w:pos="1560"/>
          <w:tab w:val="num" w:pos="2335"/>
        </w:tabs>
        <w:ind w:right="96" w:firstLine="709"/>
        <w:jc w:val="both"/>
        <w:rPr>
          <w:sz w:val="24"/>
          <w:szCs w:val="24"/>
        </w:rPr>
      </w:pPr>
      <w:r>
        <w:rPr>
          <w:sz w:val="24"/>
          <w:szCs w:val="24"/>
        </w:rPr>
        <w:t xml:space="preserve">  </w:t>
      </w:r>
      <w:r w:rsidR="00111674" w:rsidRPr="00755FFB">
        <w:rPr>
          <w:sz w:val="24"/>
          <w:szCs w:val="24"/>
        </w:rPr>
        <w:t xml:space="preserve">13. „Ilgalaikis materialusis turtas registruojamas ir apskaita tvarkoma pagal turto vienetus. </w:t>
      </w:r>
      <w:r w:rsidR="00111674" w:rsidRPr="00542CE6">
        <w:rPr>
          <w:sz w:val="24"/>
          <w:szCs w:val="24"/>
        </w:rPr>
        <w:t xml:space="preserve">Jei keli panašių savybių ir vienodo tarnavimo laiko ilgalaikio materialiojo turto vienetai negali funkcionuoti vieni be kitų, jie privalo būti sujungti ir apskaitoje registruojami kaip vienas ilgalaikio turto vienetas, net jeigu kiekvieno jų įsigijimo savikaina yra mažesnė nei </w:t>
      </w:r>
      <w:r w:rsidR="00F503FC" w:rsidRPr="00542CE6">
        <w:rPr>
          <w:sz w:val="24"/>
          <w:szCs w:val="24"/>
        </w:rPr>
        <w:t>Lietuvos</w:t>
      </w:r>
      <w:r w:rsidR="00F503FC" w:rsidRPr="00F503FC">
        <w:rPr>
          <w:sz w:val="24"/>
          <w:szCs w:val="24"/>
        </w:rPr>
        <w:t xml:space="preserve"> Respublikos Vyriausybės</w:t>
      </w:r>
      <w:r w:rsidR="00111674" w:rsidRPr="00F503FC">
        <w:rPr>
          <w:sz w:val="24"/>
          <w:szCs w:val="24"/>
        </w:rPr>
        <w:t xml:space="preserve"> nustatyta minimali ilgalaikio materialiojo turto vertė, tačiau j</w:t>
      </w:r>
      <w:r w:rsidR="00111674" w:rsidRPr="00755FFB">
        <w:rPr>
          <w:sz w:val="24"/>
          <w:szCs w:val="24"/>
        </w:rPr>
        <w:t xml:space="preserve">ų visų bendra įsigijimo savikaina viršija </w:t>
      </w:r>
      <w:r w:rsidR="00F503FC" w:rsidRPr="00F503FC">
        <w:rPr>
          <w:sz w:val="24"/>
          <w:szCs w:val="24"/>
        </w:rPr>
        <w:t>Lietuvos Respublikos Vyriausybės</w:t>
      </w:r>
      <w:r w:rsidR="00111674" w:rsidRPr="00755FFB">
        <w:rPr>
          <w:sz w:val="24"/>
          <w:szCs w:val="24"/>
        </w:rPr>
        <w:t xml:space="preserve"> nustatytą minimalią ilgalaikio materialiojo turto vertę. Tokio ilgalaikio materialiojo turto vieneto sudėtinės dalys turi turėti tą patį inventoriaus numerį, o duomenų kortelėje turi būti nurodyta, iš kelių dalių vienetas sudarytas. Atskirais atvejais įstaiga pati nusprendžia, ar ilgalaikio turto vienetas yra atskiras daiktas. Viešojo sektoriaus subjektas gali ilgalaikio materialiojo turto vienetą suskirstyti į kelis atskirus turto vienetus pagal savo poreikį. Apskaitoje gali būti užr</w:t>
      </w:r>
      <w:bookmarkStart w:id="0" w:name="_GoBack"/>
      <w:bookmarkEnd w:id="0"/>
      <w:r w:rsidR="00111674" w:rsidRPr="00755FFB">
        <w:rPr>
          <w:sz w:val="24"/>
          <w:szCs w:val="24"/>
        </w:rPr>
        <w:t>egistruoti keli ilgalaikio material</w:t>
      </w:r>
      <w:r w:rsidR="00F503FC">
        <w:rPr>
          <w:sz w:val="24"/>
          <w:szCs w:val="24"/>
        </w:rPr>
        <w:t>iojo</w:t>
      </w:r>
      <w:r w:rsidR="00111674" w:rsidRPr="00755FFB">
        <w:rPr>
          <w:sz w:val="24"/>
          <w:szCs w:val="24"/>
        </w:rPr>
        <w:t xml:space="preserve"> turto vienetai, kurie valstybės turto registruose ar vietinio pobūdžio teisės aktuose yra įvardijami kaip vienas objektas, tačiau apskaitoje jiems priskiriamas požymis, nusakantis valstybės turto registro suteiktą numerį ar vietinio pobūdžio teisės aktuose suteiktą numerį. </w:t>
      </w:r>
      <w:r w:rsidR="00111674" w:rsidRPr="00755FFB">
        <w:rPr>
          <w:rStyle w:val="clstextblackxxsmall"/>
          <w:sz w:val="24"/>
          <w:szCs w:val="24"/>
        </w:rPr>
        <w:t xml:space="preserve">Sprendžiant, ar apskaitoje registruoti vieną </w:t>
      </w:r>
      <w:r w:rsidR="00755FFB">
        <w:rPr>
          <w:rStyle w:val="clstextblackxxsmall"/>
          <w:sz w:val="24"/>
          <w:szCs w:val="24"/>
        </w:rPr>
        <w:t>i</w:t>
      </w:r>
      <w:r w:rsidR="00755FFB" w:rsidRPr="00755FFB">
        <w:rPr>
          <w:sz w:val="24"/>
          <w:szCs w:val="24"/>
        </w:rPr>
        <w:t>lgalaiki</w:t>
      </w:r>
      <w:r w:rsidR="00755FFB">
        <w:rPr>
          <w:sz w:val="24"/>
          <w:szCs w:val="24"/>
        </w:rPr>
        <w:t>o</w:t>
      </w:r>
      <w:r w:rsidR="00755FFB" w:rsidRPr="00755FFB">
        <w:rPr>
          <w:sz w:val="24"/>
          <w:szCs w:val="24"/>
        </w:rPr>
        <w:t xml:space="preserve"> material</w:t>
      </w:r>
      <w:r w:rsidR="00F503FC">
        <w:rPr>
          <w:sz w:val="24"/>
          <w:szCs w:val="24"/>
        </w:rPr>
        <w:t>iojo</w:t>
      </w:r>
      <w:r w:rsidR="00755FFB" w:rsidRPr="00755FFB">
        <w:rPr>
          <w:sz w:val="24"/>
          <w:szCs w:val="24"/>
        </w:rPr>
        <w:t xml:space="preserve"> turt</w:t>
      </w:r>
      <w:r w:rsidR="00755FFB">
        <w:rPr>
          <w:sz w:val="24"/>
          <w:szCs w:val="24"/>
        </w:rPr>
        <w:t>o</w:t>
      </w:r>
      <w:r w:rsidR="00111674" w:rsidRPr="00755FFB">
        <w:rPr>
          <w:rStyle w:val="clstextblackxxsmall"/>
          <w:sz w:val="24"/>
          <w:szCs w:val="24"/>
        </w:rPr>
        <w:t xml:space="preserve"> vienetą ar kelis</w:t>
      </w:r>
      <w:r w:rsidR="00755FFB">
        <w:rPr>
          <w:rStyle w:val="clstextblackxxsmall"/>
          <w:sz w:val="24"/>
          <w:szCs w:val="24"/>
        </w:rPr>
        <w:t xml:space="preserve">, </w:t>
      </w:r>
      <w:r w:rsidR="00111674" w:rsidRPr="00755FFB">
        <w:rPr>
          <w:rStyle w:val="clstextblackxxsmall"/>
          <w:sz w:val="24"/>
          <w:szCs w:val="24"/>
        </w:rPr>
        <w:t xml:space="preserve">turėtų būti atsižvelgiama į sudedamųjų turto dalių atliekamas funkcijas, naudingo tarnavimo laiką, </w:t>
      </w:r>
      <w:r w:rsidR="00022B3E">
        <w:rPr>
          <w:rStyle w:val="clstextblackxxsmall"/>
          <w:sz w:val="24"/>
          <w:szCs w:val="24"/>
        </w:rPr>
        <w:t>t</w:t>
      </w:r>
      <w:r w:rsidR="00111674" w:rsidRPr="00755FFB">
        <w:rPr>
          <w:rStyle w:val="clstextblackxxsmall"/>
          <w:sz w:val="24"/>
          <w:szCs w:val="24"/>
        </w:rPr>
        <w:t>urto dalių nuosavybę ir į kitus veiksnius</w:t>
      </w:r>
      <w:r w:rsidR="00F170F0" w:rsidRPr="00755FFB">
        <w:rPr>
          <w:sz w:val="24"/>
          <w:szCs w:val="24"/>
        </w:rPr>
        <w:t>.“</w:t>
      </w:r>
      <w:r w:rsidR="00022B3E">
        <w:rPr>
          <w:sz w:val="24"/>
          <w:szCs w:val="24"/>
        </w:rPr>
        <w:t>.</w:t>
      </w:r>
    </w:p>
    <w:p w:rsidR="003715E5" w:rsidRDefault="003715E5" w:rsidP="00F40B38">
      <w:pPr>
        <w:jc w:val="both"/>
        <w:rPr>
          <w:sz w:val="24"/>
          <w:szCs w:val="24"/>
        </w:rPr>
      </w:pPr>
    </w:p>
    <w:p w:rsidR="00FB7376" w:rsidRDefault="00FB7376" w:rsidP="003715E5">
      <w:pPr>
        <w:jc w:val="both"/>
        <w:rPr>
          <w:sz w:val="24"/>
          <w:szCs w:val="24"/>
        </w:rPr>
      </w:pPr>
    </w:p>
    <w:p w:rsidR="00FB7376" w:rsidRDefault="00FB7376" w:rsidP="003715E5">
      <w:pPr>
        <w:jc w:val="both"/>
        <w:rPr>
          <w:sz w:val="24"/>
          <w:szCs w:val="24"/>
        </w:rPr>
      </w:pPr>
      <w:r>
        <w:rPr>
          <w:sz w:val="24"/>
          <w:szCs w:val="24"/>
        </w:rPr>
        <w:t>Savivaldybės administracijos direktorius</w:t>
      </w:r>
      <w:r w:rsidR="006117DF">
        <w:rPr>
          <w:sz w:val="24"/>
          <w:szCs w:val="24"/>
        </w:rPr>
        <w:tab/>
      </w:r>
      <w:r w:rsidR="006117DF">
        <w:rPr>
          <w:sz w:val="24"/>
          <w:szCs w:val="24"/>
        </w:rPr>
        <w:tab/>
      </w:r>
      <w:r w:rsidR="006117DF">
        <w:rPr>
          <w:sz w:val="24"/>
          <w:szCs w:val="24"/>
        </w:rPr>
        <w:tab/>
      </w:r>
      <w:r w:rsidR="006117DF">
        <w:rPr>
          <w:sz w:val="24"/>
          <w:szCs w:val="24"/>
        </w:rPr>
        <w:tab/>
      </w:r>
      <w:r w:rsidR="006117DF">
        <w:rPr>
          <w:sz w:val="24"/>
          <w:szCs w:val="24"/>
        </w:rPr>
        <w:tab/>
        <w:t xml:space="preserve">        Eugenijus </w:t>
      </w:r>
      <w:proofErr w:type="spellStart"/>
      <w:r w:rsidR="006117DF">
        <w:rPr>
          <w:sz w:val="24"/>
          <w:szCs w:val="24"/>
        </w:rPr>
        <w:t>Lunskis</w:t>
      </w:r>
      <w:proofErr w:type="spellEnd"/>
    </w:p>
    <w:p w:rsidR="003715E5" w:rsidRDefault="003715E5" w:rsidP="003715E5">
      <w:pPr>
        <w:jc w:val="both"/>
        <w:rPr>
          <w:sz w:val="24"/>
          <w:szCs w:val="24"/>
        </w:rPr>
      </w:pPr>
    </w:p>
    <w:p w:rsidR="00F1173C" w:rsidRDefault="00F1173C" w:rsidP="00111674">
      <w:pPr>
        <w:jc w:val="both"/>
        <w:rPr>
          <w:sz w:val="24"/>
          <w:szCs w:val="24"/>
        </w:rPr>
      </w:pPr>
    </w:p>
    <w:p w:rsidR="00F1173C" w:rsidRDefault="00F1173C" w:rsidP="00111674">
      <w:pPr>
        <w:jc w:val="both"/>
        <w:rPr>
          <w:sz w:val="24"/>
          <w:szCs w:val="24"/>
        </w:rPr>
      </w:pPr>
    </w:p>
    <w:p w:rsidR="00F1173C" w:rsidRDefault="00F1173C" w:rsidP="00111674">
      <w:pPr>
        <w:jc w:val="both"/>
        <w:rPr>
          <w:sz w:val="24"/>
          <w:szCs w:val="24"/>
        </w:rPr>
      </w:pPr>
    </w:p>
    <w:p w:rsidR="00F1173C" w:rsidRDefault="00F1173C" w:rsidP="00111674">
      <w:pPr>
        <w:jc w:val="both"/>
        <w:rPr>
          <w:sz w:val="24"/>
          <w:szCs w:val="24"/>
        </w:rPr>
      </w:pPr>
    </w:p>
    <w:sectPr w:rsidR="00F1173C" w:rsidSect="00022B3E">
      <w:headerReference w:type="even" r:id="rId7"/>
      <w:headerReference w:type="default" r:id="rId8"/>
      <w:footerReference w:type="even" r:id="rId9"/>
      <w:footerReference w:type="default" r:id="rId10"/>
      <w:headerReference w:type="first" r:id="rId11"/>
      <w:pgSz w:w="11900" w:h="16820" w:code="9"/>
      <w:pgMar w:top="1134" w:right="701" w:bottom="1134" w:left="1701" w:header="1134" w:footer="1055"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6B4" w:rsidRDefault="00CB06B4">
      <w:r>
        <w:separator/>
      </w:r>
    </w:p>
  </w:endnote>
  <w:endnote w:type="continuationSeparator" w:id="0">
    <w:p w:rsidR="00CB06B4" w:rsidRDefault="00CB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EA" w:rsidRDefault="001D70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70EA" w:rsidRDefault="001D70E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EA" w:rsidRDefault="001D70E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6B4" w:rsidRDefault="00CB06B4">
      <w:r>
        <w:separator/>
      </w:r>
    </w:p>
  </w:footnote>
  <w:footnote w:type="continuationSeparator" w:id="0">
    <w:p w:rsidR="00CB06B4" w:rsidRDefault="00CB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0EA" w:rsidRDefault="001D7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1D70EA" w:rsidRDefault="001D70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965" w:rsidRDefault="00682965" w:rsidP="00682965">
    <w:pPr>
      <w:pStyle w:val="Antrats"/>
      <w:jc w:val="both"/>
    </w:pPr>
    <w:r>
      <w:t xml:space="preserve">                                                                                      </w:t>
    </w:r>
    <w:r>
      <w:fldChar w:fldCharType="begin"/>
    </w:r>
    <w:r>
      <w:instrText>PAGE   \* MERGEFORMAT</w:instrText>
    </w:r>
    <w:r>
      <w:fldChar w:fldCharType="separate"/>
    </w:r>
    <w:r w:rsidR="00C51954">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005" w:rsidRDefault="006E2005" w:rsidP="006E2005">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636543875" r:id="rId2"/>
      </w:object>
    </w:r>
  </w:p>
  <w:p w:rsidR="006E2005" w:rsidRDefault="006E2005" w:rsidP="006E2005">
    <w:pPr>
      <w:pStyle w:val="Antrats"/>
      <w:jc w:val="center"/>
    </w:pPr>
  </w:p>
  <w:p w:rsidR="006E2005" w:rsidRDefault="006E2005" w:rsidP="006E2005">
    <w:pPr>
      <w:pStyle w:val="Antrats"/>
      <w:jc w:val="center"/>
    </w:pPr>
  </w:p>
  <w:p w:rsidR="006E2005" w:rsidRDefault="006E2005" w:rsidP="006E2005">
    <w:pPr>
      <w:pStyle w:val="Antrats"/>
      <w:jc w:val="center"/>
      <w:rPr>
        <w:b/>
        <w:sz w:val="28"/>
      </w:rPr>
    </w:pPr>
    <w:r>
      <w:rPr>
        <w:b/>
        <w:sz w:val="28"/>
      </w:rPr>
      <w:t>PANEVĖŽIO RAJONO SAVIVALDYBĖS ADMINISTRACIJOS</w:t>
    </w:r>
  </w:p>
  <w:p w:rsidR="006E2005" w:rsidRDefault="006E2005" w:rsidP="006E2005">
    <w:pPr>
      <w:pStyle w:val="Antrats"/>
      <w:jc w:val="center"/>
      <w:rPr>
        <w:b/>
        <w:sz w:val="28"/>
      </w:rPr>
    </w:pPr>
    <w:r>
      <w:rPr>
        <w:b/>
        <w:sz w:val="28"/>
      </w:rPr>
      <w:t>DIREKTORIUS</w:t>
    </w:r>
  </w:p>
  <w:p w:rsidR="006E2005" w:rsidRDefault="006E2005" w:rsidP="006E2005">
    <w:pPr>
      <w:pStyle w:val="Antrats"/>
      <w:jc w:val="center"/>
      <w:rPr>
        <w:b/>
        <w:sz w:val="28"/>
      </w:rPr>
    </w:pPr>
  </w:p>
  <w:p w:rsidR="006E2005" w:rsidRDefault="006E2005" w:rsidP="006E2005">
    <w:pPr>
      <w:pStyle w:val="Antrats"/>
      <w:jc w:val="center"/>
      <w:rPr>
        <w:sz w:val="24"/>
      </w:rPr>
    </w:pPr>
    <w:r>
      <w:rPr>
        <w:b/>
        <w:sz w:val="28"/>
      </w:rPr>
      <w:t>ĮSAKYMAS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64E0D"/>
    <w:multiLevelType w:val="multilevel"/>
    <w:tmpl w:val="611259A4"/>
    <w:lvl w:ilvl="0">
      <w:start w:val="1"/>
      <w:numFmt w:val="decimal"/>
      <w:lvlText w:val="%1."/>
      <w:lvlJc w:val="left"/>
      <w:pPr>
        <w:tabs>
          <w:tab w:val="num" w:pos="2335"/>
        </w:tabs>
        <w:ind w:left="1418" w:firstLine="0"/>
      </w:pPr>
      <w:rPr>
        <w:rFonts w:ascii="Times New Roman" w:eastAsia="Times New Roman" w:hAnsi="Times New Roman" w:cs="Times New Roman" w:hint="default"/>
        <w:b w:val="0"/>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1485"/>
        </w:tabs>
        <w:ind w:left="568" w:firstLine="0"/>
      </w:pPr>
      <w:rPr>
        <w:rFonts w:hint="default"/>
        <w:b w:val="0"/>
        <w:i w:val="0"/>
        <w:color w:val="auto"/>
      </w:rPr>
    </w:lvl>
    <w:lvl w:ilvl="2">
      <w:start w:val="1"/>
      <w:numFmt w:val="decimal"/>
      <w:lvlText w:val="%1.%2.%3."/>
      <w:lvlJc w:val="left"/>
      <w:pPr>
        <w:tabs>
          <w:tab w:val="num" w:pos="1661"/>
        </w:tabs>
        <w:ind w:left="744" w:firstLine="0"/>
      </w:pPr>
      <w:rPr>
        <w:rFonts w:hint="default"/>
      </w:rPr>
    </w:lvl>
    <w:lvl w:ilvl="3">
      <w:start w:val="1"/>
      <w:numFmt w:val="decimal"/>
      <w:lvlText w:val="%1.%2.%3.%4."/>
      <w:lvlJc w:val="left"/>
      <w:pPr>
        <w:tabs>
          <w:tab w:val="num" w:pos="2381"/>
        </w:tabs>
        <w:ind w:left="1464" w:firstLine="0"/>
      </w:pPr>
      <w:rPr>
        <w:rFonts w:hint="default"/>
      </w:rPr>
    </w:lvl>
    <w:lvl w:ilvl="4">
      <w:start w:val="1"/>
      <w:numFmt w:val="decimal"/>
      <w:lvlText w:val="%1.%2.%3.%4.%5."/>
      <w:lvlJc w:val="left"/>
      <w:pPr>
        <w:tabs>
          <w:tab w:val="num" w:pos="3101"/>
        </w:tabs>
        <w:ind w:left="2184" w:firstLine="0"/>
      </w:pPr>
      <w:rPr>
        <w:rFonts w:hint="default"/>
      </w:rPr>
    </w:lvl>
    <w:lvl w:ilvl="5">
      <w:start w:val="1"/>
      <w:numFmt w:val="decimal"/>
      <w:lvlText w:val="%1.%2.%3.1.2.%6."/>
      <w:lvlJc w:val="left"/>
      <w:pPr>
        <w:tabs>
          <w:tab w:val="num" w:pos="3821"/>
        </w:tabs>
        <w:ind w:left="2904" w:firstLine="0"/>
      </w:pPr>
      <w:rPr>
        <w:rFonts w:hint="default"/>
      </w:rPr>
    </w:lvl>
    <w:lvl w:ilvl="6">
      <w:start w:val="1"/>
      <w:numFmt w:val="decimal"/>
      <w:lvlText w:val="%1.%2.%3.%4.%5.%6.%7."/>
      <w:lvlJc w:val="left"/>
      <w:pPr>
        <w:tabs>
          <w:tab w:val="num" w:pos="4541"/>
        </w:tabs>
        <w:ind w:left="3624" w:firstLine="0"/>
      </w:pPr>
      <w:rPr>
        <w:rFonts w:hint="default"/>
      </w:rPr>
    </w:lvl>
    <w:lvl w:ilvl="7">
      <w:start w:val="1"/>
      <w:numFmt w:val="decimal"/>
      <w:lvlText w:val="%1.%2.%3.%4.%5.%6.%7.%8."/>
      <w:lvlJc w:val="left"/>
      <w:pPr>
        <w:tabs>
          <w:tab w:val="num" w:pos="5261"/>
        </w:tabs>
        <w:ind w:left="4344" w:firstLine="0"/>
      </w:pPr>
      <w:rPr>
        <w:rFonts w:hint="default"/>
      </w:rPr>
    </w:lvl>
    <w:lvl w:ilvl="8">
      <w:start w:val="1"/>
      <w:numFmt w:val="decimal"/>
      <w:lvlText w:val="%1.%2.%3.%4.%5.%6.%7.%8.%9."/>
      <w:lvlJc w:val="left"/>
      <w:pPr>
        <w:tabs>
          <w:tab w:val="num" w:pos="5981"/>
        </w:tabs>
        <w:ind w:left="5064"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8CB"/>
    <w:rsid w:val="0001323D"/>
    <w:rsid w:val="00022B3E"/>
    <w:rsid w:val="00087B98"/>
    <w:rsid w:val="000B6C66"/>
    <w:rsid w:val="000E3097"/>
    <w:rsid w:val="000F66E2"/>
    <w:rsid w:val="00103B35"/>
    <w:rsid w:val="00111674"/>
    <w:rsid w:val="001257DB"/>
    <w:rsid w:val="0014368F"/>
    <w:rsid w:val="0018528E"/>
    <w:rsid w:val="001D65AD"/>
    <w:rsid w:val="001D70EA"/>
    <w:rsid w:val="0022055A"/>
    <w:rsid w:val="00222FE3"/>
    <w:rsid w:val="00227C12"/>
    <w:rsid w:val="002339D2"/>
    <w:rsid w:val="00245CA0"/>
    <w:rsid w:val="002D66AC"/>
    <w:rsid w:val="00302F2D"/>
    <w:rsid w:val="003138CB"/>
    <w:rsid w:val="00347349"/>
    <w:rsid w:val="003715E5"/>
    <w:rsid w:val="003C38B6"/>
    <w:rsid w:val="003F7685"/>
    <w:rsid w:val="00444FDD"/>
    <w:rsid w:val="00533374"/>
    <w:rsid w:val="00542CE6"/>
    <w:rsid w:val="00545B23"/>
    <w:rsid w:val="005461FB"/>
    <w:rsid w:val="00571A8D"/>
    <w:rsid w:val="00582E61"/>
    <w:rsid w:val="006117DF"/>
    <w:rsid w:val="00617BC4"/>
    <w:rsid w:val="00635109"/>
    <w:rsid w:val="00664164"/>
    <w:rsid w:val="00682965"/>
    <w:rsid w:val="00687C23"/>
    <w:rsid w:val="00690C59"/>
    <w:rsid w:val="006E2005"/>
    <w:rsid w:val="00755FFB"/>
    <w:rsid w:val="00770CE0"/>
    <w:rsid w:val="00793349"/>
    <w:rsid w:val="00793CBB"/>
    <w:rsid w:val="007A3735"/>
    <w:rsid w:val="007C63BA"/>
    <w:rsid w:val="007F06A1"/>
    <w:rsid w:val="008B7A1C"/>
    <w:rsid w:val="008E2333"/>
    <w:rsid w:val="009301A7"/>
    <w:rsid w:val="009464D9"/>
    <w:rsid w:val="009B6F38"/>
    <w:rsid w:val="009C1B47"/>
    <w:rsid w:val="009E581C"/>
    <w:rsid w:val="00A05CF4"/>
    <w:rsid w:val="00A23F7F"/>
    <w:rsid w:val="00AB6A90"/>
    <w:rsid w:val="00AF1129"/>
    <w:rsid w:val="00BC6FF7"/>
    <w:rsid w:val="00BE0A86"/>
    <w:rsid w:val="00BE61D0"/>
    <w:rsid w:val="00C234B4"/>
    <w:rsid w:val="00C45148"/>
    <w:rsid w:val="00C51954"/>
    <w:rsid w:val="00C76CDA"/>
    <w:rsid w:val="00CB06B4"/>
    <w:rsid w:val="00CB3A31"/>
    <w:rsid w:val="00D3522A"/>
    <w:rsid w:val="00D43B88"/>
    <w:rsid w:val="00D46BB3"/>
    <w:rsid w:val="00D83DD2"/>
    <w:rsid w:val="00D842BF"/>
    <w:rsid w:val="00D857A7"/>
    <w:rsid w:val="00D930BC"/>
    <w:rsid w:val="00E16F7F"/>
    <w:rsid w:val="00E44F4D"/>
    <w:rsid w:val="00E53F4D"/>
    <w:rsid w:val="00E70006"/>
    <w:rsid w:val="00E830EF"/>
    <w:rsid w:val="00ED1130"/>
    <w:rsid w:val="00F0043F"/>
    <w:rsid w:val="00F1173C"/>
    <w:rsid w:val="00F170F0"/>
    <w:rsid w:val="00F40B38"/>
    <w:rsid w:val="00F503FC"/>
    <w:rsid w:val="00F9293A"/>
    <w:rsid w:val="00FB7376"/>
    <w:rsid w:val="00FC512C"/>
    <w:rsid w:val="00FD7598"/>
    <w:rsid w:val="00FE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B8F7D"/>
  <w15:chartTrackingRefBased/>
  <w15:docId w15:val="{1C531DBD-440A-436B-96DA-9284A7C5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AntratsDiagrama">
    <w:name w:val="Antraštės Diagrama"/>
    <w:link w:val="Antrats"/>
    <w:uiPriority w:val="99"/>
    <w:rsid w:val="0022055A"/>
    <w:rPr>
      <w:lang w:eastAsia="ru-RU"/>
    </w:rPr>
  </w:style>
  <w:style w:type="character" w:customStyle="1" w:styleId="clstextblackxxsmall">
    <w:name w:val="clstextblackxxsmall"/>
    <w:rsid w:val="0011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Direktoriaus isakymas</Template>
  <TotalTime>2</TotalTime>
  <Pages>1</Pages>
  <Words>1640</Words>
  <Characters>936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Jolanta Michnevičienė</cp:lastModifiedBy>
  <cp:revision>4</cp:revision>
  <cp:lastPrinted>2019-11-27T13:49:00Z</cp:lastPrinted>
  <dcterms:created xsi:type="dcterms:W3CDTF">2019-11-28T05:44:00Z</dcterms:created>
  <dcterms:modified xsi:type="dcterms:W3CDTF">2019-11-29T12:45:00Z</dcterms:modified>
</cp:coreProperties>
</file>