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20" w:rsidRDefault="00871AE1">
      <w:pPr>
        <w:pStyle w:val="Standard"/>
        <w:jc w:val="center"/>
      </w:pPr>
      <w:bookmarkStart w:id="0" w:name="_GoBack"/>
      <w:bookmarkEnd w:id="0"/>
      <w:r>
        <w:rPr>
          <w:b/>
          <w:sz w:val="24"/>
          <w:szCs w:val="24"/>
        </w:rPr>
        <w:t>DĖL PANEVĖŽIO RAJONO SAVIVALDYBĖS GYVENTOJŲ EVAKAVIMO IR PRIĖMIMO</w:t>
      </w:r>
    </w:p>
    <w:p w:rsidR="00CB4220" w:rsidRDefault="00871AE1">
      <w:pPr>
        <w:pStyle w:val="Standard"/>
        <w:jc w:val="center"/>
      </w:pPr>
      <w:r>
        <w:rPr>
          <w:b/>
          <w:sz w:val="24"/>
          <w:szCs w:val="24"/>
        </w:rPr>
        <w:t xml:space="preserve">KOMISIJOS </w:t>
      </w:r>
      <w:r>
        <w:rPr>
          <w:b/>
          <w:sz w:val="24"/>
        </w:rPr>
        <w:t>SUDARYMO IR JOS NUOSTATŲ PATVIRTINIMO</w:t>
      </w:r>
    </w:p>
    <w:p w:rsidR="00CB4220" w:rsidRDefault="00CB4220">
      <w:pPr>
        <w:pStyle w:val="Textbody"/>
        <w:jc w:val="center"/>
        <w:rPr>
          <w:b/>
        </w:rPr>
      </w:pPr>
    </w:p>
    <w:p w:rsidR="00CB4220" w:rsidRDefault="00871AE1">
      <w:pPr>
        <w:pStyle w:val="Standard"/>
        <w:jc w:val="center"/>
        <w:rPr>
          <w:sz w:val="24"/>
        </w:rPr>
      </w:pPr>
      <w:r>
        <w:rPr>
          <w:sz w:val="24"/>
        </w:rPr>
        <w:t>2016 m. gegužės 19 d. Nr. A-628</w:t>
      </w:r>
    </w:p>
    <w:p w:rsidR="00CB4220" w:rsidRDefault="00871AE1">
      <w:pPr>
        <w:pStyle w:val="Antrat1"/>
      </w:pPr>
      <w:r>
        <w:t>Panevėžys</w:t>
      </w:r>
    </w:p>
    <w:p w:rsidR="00CB4220" w:rsidRDefault="00CB4220">
      <w:pPr>
        <w:pStyle w:val="Standard"/>
        <w:jc w:val="both"/>
      </w:pPr>
    </w:p>
    <w:p w:rsidR="00CB4220" w:rsidRDefault="00871AE1">
      <w:pPr>
        <w:pStyle w:val="Antrat2"/>
      </w:pPr>
      <w:r>
        <w:rPr>
          <w:szCs w:val="24"/>
        </w:rPr>
        <w:tab/>
        <w:t xml:space="preserve">Vadovaudamasis Lietuvos </w:t>
      </w:r>
      <w:r>
        <w:rPr>
          <w:szCs w:val="24"/>
        </w:rPr>
        <w:t>Respublikos civilinės saugos įstatymo 30 straipsnio 2 dalimi, Lietuvos Respublikos vietos savivaldos įstatymo 18 straipsnio 1 dalimi, Gyventojų evakavimo organizavimo tvarkos aprašu, patvirtintu Lietuvos Respublikos Vyriausybės 2010 m. spalio 20 d. nutarim</w:t>
      </w:r>
      <w:r>
        <w:rPr>
          <w:szCs w:val="24"/>
        </w:rPr>
        <w:t>u Nr. 1502 „Dėl gyventojų evakavimo organizavimo tvarkos aprašo patvirtinimo“</w:t>
      </w:r>
      <w:r>
        <w:rPr>
          <w:bCs/>
          <w:color w:val="000000"/>
          <w:szCs w:val="24"/>
          <w:shd w:val="clear" w:color="auto" w:fill="FFFFFF"/>
        </w:rPr>
        <w:t xml:space="preserve"> ir Panevėžio rajono savivaldybės tarybos 2015 m. rugpjūčio 20 d. sprendimu Nr. T-155 „Dėl Panevėžio rajono savivaldybės vykdomosios institucijos įgaliojimų suteikimo Panevėžio ra</w:t>
      </w:r>
      <w:r>
        <w:rPr>
          <w:bCs/>
          <w:color w:val="000000"/>
          <w:szCs w:val="24"/>
          <w:shd w:val="clear" w:color="auto" w:fill="FFFFFF"/>
        </w:rPr>
        <w:t>jono savivaldybės administracijos direktoriaus pavaduotojo pareigybei, Panevėžio rajono savivaldybės administracijos direktoriaus ir Panevėžio rajono savivaldybės administracijos direktoriaus pavaduotojo pareigybių aprašymų patvirtinimo“:</w:t>
      </w:r>
    </w:p>
    <w:p w:rsidR="00CB4220" w:rsidRDefault="00871A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1. S u d a r a u</w:t>
      </w:r>
      <w:r>
        <w:rPr>
          <w:sz w:val="24"/>
          <w:szCs w:val="24"/>
        </w:rPr>
        <w:t xml:space="preserve"> šios sudėties Panevėžio rajono savivaldybės gyventojų evakavimo ir priėmimo komisiją:</w:t>
      </w:r>
    </w:p>
    <w:p w:rsidR="00CB4220" w:rsidRDefault="00871AE1">
      <w:pPr>
        <w:pStyle w:val="TableHeading"/>
        <w:snapToGrid w:val="0"/>
        <w:jc w:val="both"/>
      </w:pPr>
      <w:r>
        <w:tab/>
      </w:r>
      <w:r>
        <w:rPr>
          <w:rFonts w:eastAsia="Times New Roman" w:cs="Times New Roman"/>
          <w:b w:val="0"/>
          <w:bCs w:val="0"/>
          <w:i w:val="0"/>
          <w:iCs w:val="0"/>
        </w:rPr>
        <w:t>1.1. Skirmantas Vertelka – vyriausiasis specialistas mobilizacijai (komisijos pirmininkas);</w:t>
      </w:r>
      <w:r>
        <w:rPr>
          <w:rFonts w:eastAsia="Times New Roman" w:cs="Times New Roman"/>
          <w:b w:val="0"/>
          <w:bCs w:val="0"/>
          <w:i w:val="0"/>
          <w:iCs w:val="0"/>
        </w:rPr>
        <w:tab/>
      </w:r>
    </w:p>
    <w:p w:rsidR="00CB4220" w:rsidRDefault="00871AE1">
      <w:pPr>
        <w:pStyle w:val="TableContents"/>
        <w:snapToGrid w:val="0"/>
        <w:ind w:firstLine="720"/>
        <w:jc w:val="both"/>
      </w:pPr>
      <w:r>
        <w:rPr>
          <w:bCs/>
          <w:iCs/>
          <w:sz w:val="24"/>
          <w:szCs w:val="24"/>
        </w:rPr>
        <w:t xml:space="preserve">1.2. </w:t>
      </w:r>
      <w:r>
        <w:rPr>
          <w:sz w:val="24"/>
          <w:szCs w:val="24"/>
        </w:rPr>
        <w:t xml:space="preserve">Valdas </w:t>
      </w:r>
      <w:proofErr w:type="spellStart"/>
      <w:r>
        <w:rPr>
          <w:sz w:val="24"/>
          <w:szCs w:val="24"/>
        </w:rPr>
        <w:t>Chirv</w:t>
      </w:r>
      <w:proofErr w:type="spellEnd"/>
      <w:r>
        <w:rPr>
          <w:sz w:val="24"/>
          <w:szCs w:val="24"/>
        </w:rPr>
        <w:t xml:space="preserve"> – Ramygalos seniūnijos seniūnas;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Zita </w:t>
      </w:r>
      <w:proofErr w:type="spellStart"/>
      <w:r>
        <w:rPr>
          <w:sz w:val="24"/>
          <w:szCs w:val="24"/>
        </w:rPr>
        <w:t>Dabužinskienė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– Smilgių seniūnijos seniūnė;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Albinas Jacevičius – Miežiškių seniūnijos seniūnas;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Rima </w:t>
      </w:r>
      <w:proofErr w:type="spellStart"/>
      <w:r>
        <w:rPr>
          <w:sz w:val="24"/>
          <w:szCs w:val="24"/>
        </w:rPr>
        <w:t>Jaškūnienė</w:t>
      </w:r>
      <w:proofErr w:type="spellEnd"/>
      <w:r>
        <w:rPr>
          <w:sz w:val="24"/>
          <w:szCs w:val="24"/>
        </w:rPr>
        <w:t xml:space="preserve"> – Karsakiškio seniūnijos seniūnė;</w:t>
      </w:r>
    </w:p>
    <w:p w:rsidR="00CB4220" w:rsidRDefault="00871AE1">
      <w:pPr>
        <w:pStyle w:val="TableContents"/>
        <w:snapToGrid w:val="0"/>
        <w:ind w:firstLine="720"/>
        <w:jc w:val="both"/>
      </w:pPr>
      <w:r>
        <w:rPr>
          <w:sz w:val="24"/>
          <w:szCs w:val="24"/>
        </w:rPr>
        <w:t>1.6. Vytautas Kaupas – Vadoklių seniūnijos seniūnas;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Vaidas </w:t>
      </w:r>
      <w:proofErr w:type="spellStart"/>
      <w:r>
        <w:rPr>
          <w:sz w:val="24"/>
          <w:szCs w:val="24"/>
        </w:rPr>
        <w:t>Kaušakys</w:t>
      </w:r>
      <w:proofErr w:type="spellEnd"/>
      <w:r>
        <w:rPr>
          <w:sz w:val="24"/>
          <w:szCs w:val="24"/>
        </w:rPr>
        <w:t xml:space="preserve"> – Krekenavos seniūnijos seniūnas;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1.8. G</w:t>
      </w:r>
      <w:r>
        <w:rPr>
          <w:sz w:val="24"/>
          <w:szCs w:val="24"/>
        </w:rPr>
        <w:t xml:space="preserve">iedrius </w:t>
      </w:r>
      <w:proofErr w:type="spellStart"/>
      <w:r>
        <w:rPr>
          <w:sz w:val="24"/>
          <w:szCs w:val="24"/>
        </w:rPr>
        <w:t>Koženiauskas</w:t>
      </w:r>
      <w:proofErr w:type="spellEnd"/>
      <w:r>
        <w:rPr>
          <w:sz w:val="24"/>
          <w:szCs w:val="24"/>
        </w:rPr>
        <w:t xml:space="preserve"> – Upytės seniūnijos seniūnas;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Lilija </w:t>
      </w:r>
      <w:proofErr w:type="spellStart"/>
      <w:r>
        <w:rPr>
          <w:sz w:val="24"/>
          <w:szCs w:val="24"/>
        </w:rPr>
        <w:t>Kurpienė</w:t>
      </w:r>
      <w:proofErr w:type="spellEnd"/>
      <w:r>
        <w:rPr>
          <w:sz w:val="24"/>
          <w:szCs w:val="24"/>
        </w:rPr>
        <w:t xml:space="preserve"> – VšĮ Panevėžio rajono savivaldybės poliklinikos direktoriaus pavaduotoja antrinei sveikatos priežiūrai;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Jonas </w:t>
      </w:r>
      <w:proofErr w:type="spellStart"/>
      <w:r>
        <w:rPr>
          <w:sz w:val="24"/>
          <w:szCs w:val="24"/>
        </w:rPr>
        <w:t>Sankaitis</w:t>
      </w:r>
      <w:proofErr w:type="spellEnd"/>
      <w:r>
        <w:rPr>
          <w:sz w:val="24"/>
          <w:szCs w:val="24"/>
        </w:rPr>
        <w:t xml:space="preserve"> – Naujamiesčio seniūnijos seniūnas;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1.11. Juozas </w:t>
      </w:r>
      <w:proofErr w:type="spellStart"/>
      <w:r>
        <w:rPr>
          <w:sz w:val="24"/>
          <w:szCs w:val="24"/>
        </w:rPr>
        <w:t>Skorulskis</w:t>
      </w:r>
      <w:proofErr w:type="spellEnd"/>
      <w:r>
        <w:rPr>
          <w:sz w:val="24"/>
          <w:szCs w:val="24"/>
        </w:rPr>
        <w:t xml:space="preserve"> – Raguvos seniūnijos seniūnas;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1.12. Saulius </w:t>
      </w:r>
      <w:proofErr w:type="spellStart"/>
      <w:r>
        <w:rPr>
          <w:sz w:val="24"/>
          <w:szCs w:val="24"/>
        </w:rPr>
        <w:t>Skrebė</w:t>
      </w:r>
      <w:proofErr w:type="spellEnd"/>
      <w:r>
        <w:rPr>
          <w:sz w:val="24"/>
          <w:szCs w:val="24"/>
        </w:rPr>
        <w:t xml:space="preserve"> – Panevėžio seniūnijos seniūnas;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1.13. Virginijus Šležas – Paįstrio seniūnijos seniūnas;</w:t>
      </w:r>
    </w:p>
    <w:p w:rsidR="00CB4220" w:rsidRDefault="00871AE1">
      <w:pPr>
        <w:pStyle w:val="TableContents"/>
        <w:snapToGrid w:val="0"/>
        <w:ind w:firstLine="720"/>
        <w:jc w:val="both"/>
      </w:pPr>
      <w:r>
        <w:rPr>
          <w:sz w:val="24"/>
          <w:szCs w:val="24"/>
        </w:rPr>
        <w:t xml:space="preserve">1.14. Deividas Valteris – </w:t>
      </w:r>
      <w:r>
        <w:rPr>
          <w:rFonts w:cs="Tahoma"/>
        </w:rPr>
        <w:t>Panevėžio miesto ir rajono PK Viešosios policijos skyriaus viršininkas;</w:t>
      </w:r>
    </w:p>
    <w:p w:rsidR="00CB4220" w:rsidRDefault="00871AE1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1.15. </w:t>
      </w:r>
      <w:r>
        <w:rPr>
          <w:sz w:val="24"/>
          <w:szCs w:val="24"/>
        </w:rPr>
        <w:t xml:space="preserve">Andrius </w:t>
      </w:r>
      <w:proofErr w:type="spellStart"/>
      <w:r>
        <w:rPr>
          <w:sz w:val="24"/>
          <w:szCs w:val="24"/>
        </w:rPr>
        <w:t>Viržaitis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seniūnijos seniūnas.</w:t>
      </w:r>
    </w:p>
    <w:p w:rsidR="00CB4220" w:rsidRDefault="00871AE1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T v i r t i n u Panevėžio rajono savivaldybės gyventojų evakavimo ir priėmimo komisijos nuostatus (pridedama).</w:t>
      </w:r>
    </w:p>
    <w:p w:rsidR="00CB4220" w:rsidRDefault="00871AE1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P r i p a ž į s t u netekusiu galios Panevėžio rajono savivaldybės administracijos direktor</w:t>
      </w:r>
      <w:r>
        <w:rPr>
          <w:sz w:val="24"/>
          <w:szCs w:val="24"/>
        </w:rPr>
        <w:t>iaus 2011 m. lapkričio 30 d. įsakymą Nr. A-1203 „Dėl Panevėžio rajono savivaldybės gyventojų evakavimo ir priėmimo komisijos sudarymo bei nuostatų patvirtinimo“.</w:t>
      </w:r>
    </w:p>
    <w:p w:rsidR="00CB4220" w:rsidRDefault="00871AE1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B4220" w:rsidRDefault="00CB4220">
      <w:pPr>
        <w:pStyle w:val="Standard"/>
        <w:ind w:firstLine="720"/>
        <w:jc w:val="both"/>
        <w:rPr>
          <w:sz w:val="24"/>
          <w:szCs w:val="24"/>
        </w:rPr>
      </w:pPr>
    </w:p>
    <w:p w:rsidR="00CB4220" w:rsidRDefault="00871AE1">
      <w:pPr>
        <w:pStyle w:val="Standard"/>
        <w:jc w:val="both"/>
      </w:pPr>
      <w:r>
        <w:rPr>
          <w:sz w:val="24"/>
          <w:szCs w:val="24"/>
        </w:rPr>
        <w:t>Savivaldybės administracijos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Rasa Sakalauskienė</w:t>
      </w:r>
    </w:p>
    <w:sectPr w:rsidR="00CB4220">
      <w:headerReference w:type="first" r:id="rId7"/>
      <w:pgSz w:w="11900" w:h="16820"/>
      <w:pgMar w:top="794" w:right="567" w:bottom="284" w:left="1134" w:header="851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AE1" w:rsidRDefault="00871AE1">
      <w:r>
        <w:separator/>
      </w:r>
    </w:p>
  </w:endnote>
  <w:endnote w:type="continuationSeparator" w:id="0">
    <w:p w:rsidR="00871AE1" w:rsidRDefault="0087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AE1" w:rsidRDefault="00871AE1">
      <w:r>
        <w:rPr>
          <w:color w:val="000000"/>
        </w:rPr>
        <w:separator/>
      </w:r>
    </w:p>
  </w:footnote>
  <w:footnote w:type="continuationSeparator" w:id="0">
    <w:p w:rsidR="00871AE1" w:rsidRDefault="00871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9EE" w:rsidRDefault="00871AE1">
    <w:pPr>
      <w:pStyle w:val="Antrat"/>
      <w:jc w:val="center"/>
    </w:pPr>
    <w:r>
      <w:object w:dxaOrig="855" w:dyaOrig="1020" w14:anchorId="5FEB2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525179476" r:id="rId2"/>
      </w:object>
    </w:r>
  </w:p>
  <w:p w:rsidR="002E19EE" w:rsidRDefault="00871AE1">
    <w:pPr>
      <w:pStyle w:val="Antrat"/>
      <w:jc w:val="center"/>
    </w:pPr>
  </w:p>
  <w:p w:rsidR="002E19EE" w:rsidRDefault="00871AE1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E19EE" w:rsidRDefault="00871AE1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2E19EE" w:rsidRDefault="00871AE1">
    <w:pPr>
      <w:pStyle w:val="Antrat"/>
      <w:jc w:val="center"/>
      <w:rPr>
        <w:b/>
        <w:sz w:val="28"/>
      </w:rPr>
    </w:pPr>
  </w:p>
  <w:p w:rsidR="002E19EE" w:rsidRDefault="00871AE1">
    <w:pPr>
      <w:pStyle w:val="Antrat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B7D5C"/>
    <w:multiLevelType w:val="multilevel"/>
    <w:tmpl w:val="F4782B42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B4220"/>
    <w:rsid w:val="00871AE1"/>
    <w:rsid w:val="008942B2"/>
    <w:rsid w:val="00C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2C862-0BC5-40F7-896D-FE72A7FC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Antrat2">
    <w:name w:val="heading 2"/>
    <w:basedOn w:val="Standard"/>
    <w:next w:val="Standard"/>
    <w:pPr>
      <w:keepNext/>
      <w:jc w:val="both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Pavadinimas">
    <w:name w:val="Title"/>
    <w:basedOn w:val="Standard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Antrat"/>
    <w:next w:val="Textbody"/>
    <w:pPr>
      <w:jc w:val="center"/>
    </w:pPr>
    <w:rPr>
      <w:i/>
      <w:iCs/>
      <w:sz w:val="28"/>
      <w:szCs w:val="28"/>
    </w:rPr>
  </w:style>
  <w:style w:type="paragraph" w:styleId="Antrat">
    <w:name w:val="caption"/>
    <w:basedOn w:val="Standard"/>
    <w:pPr>
      <w:tabs>
        <w:tab w:val="center" w:pos="4153"/>
        <w:tab w:val="right" w:pos="8306"/>
      </w:tabs>
    </w:pPr>
  </w:style>
  <w:style w:type="paragraph" w:styleId="Sraas">
    <w:name w:val="List"/>
    <w:basedOn w:val="Textbody"/>
    <w:rPr>
      <w:rFonts w:cs="Tahoma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widowControl w:val="0"/>
      <w:jc w:val="center"/>
    </w:pPr>
    <w:rPr>
      <w:rFonts w:eastAsia="Lucida Sans Unicode" w:cs="Tahoma"/>
      <w:b/>
      <w:bCs/>
      <w:i/>
      <w:iCs/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styleId="Puslapionumeris">
    <w:name w:val="page number"/>
    <w:basedOn w:val="Numatytasispastraiposriftas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VisitedInternetLink">
    <w:name w:val="Visited Internet 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Panevezio raj. savivaldybe</dc:creator>
  <cp:lastModifiedBy>Milda Bagdonaite</cp:lastModifiedBy>
  <cp:revision>2</cp:revision>
  <cp:lastPrinted>2016-05-19T15:40:00Z</cp:lastPrinted>
  <dcterms:created xsi:type="dcterms:W3CDTF">2016-05-19T13:11:00Z</dcterms:created>
  <dcterms:modified xsi:type="dcterms:W3CDTF">2016-05-19T13:11:00Z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