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63FD4" w:rsidRDefault="004E3C03">
      <w:pPr>
        <w:pStyle w:val="Lentelsantrat"/>
        <w:widowControl/>
        <w:suppressLineNumbers w:val="0"/>
        <w:suppressAutoHyphens w:val="0"/>
        <w:spacing w:line="100" w:lineRule="atLeast"/>
      </w:pPr>
      <w:r>
        <w:rPr>
          <w:caps/>
          <w:szCs w:val="24"/>
        </w:rPr>
        <w:t>DĖL ASMENŲ PRAŠYMŲ NAGRINĖJIMO IR JŲ APTARNAVIMO PANEVĖŽIO RAJONO SAVIVALDYBĖS ADMINISTRACIJOJE TAISYKLIŲ IR PRAŠYMO, SKUNDO AR KITO KREIPIMOSI PRIĖMIMO FAKTĄ PATVIRTINANČIO DOKUMENTO FORMOS PATVIRTINIMO</w:t>
      </w:r>
    </w:p>
    <w:tbl>
      <w:tblPr>
        <w:tblW w:w="0" w:type="auto"/>
        <w:tblLayout w:type="fixed"/>
        <w:tblCellMar>
          <w:left w:w="0" w:type="dxa"/>
          <w:right w:w="0" w:type="dxa"/>
        </w:tblCellMar>
        <w:tblLook w:val="0000" w:firstRow="0" w:lastRow="0" w:firstColumn="0" w:lastColumn="0" w:noHBand="0" w:noVBand="0"/>
      </w:tblPr>
      <w:tblGrid>
        <w:gridCol w:w="9654"/>
      </w:tblGrid>
      <w:tr w:rsidR="00063FD4">
        <w:tc>
          <w:tcPr>
            <w:tcW w:w="9654" w:type="dxa"/>
            <w:shd w:val="clear" w:color="auto" w:fill="auto"/>
          </w:tcPr>
          <w:p w:rsidR="00063FD4" w:rsidRDefault="00063FD4">
            <w:pPr>
              <w:pStyle w:val="Antrat"/>
              <w:snapToGrid w:val="0"/>
              <w:spacing w:before="0" w:after="0" w:line="100" w:lineRule="atLeast"/>
              <w:jc w:val="center"/>
            </w:pPr>
          </w:p>
          <w:p w:rsidR="00063FD4" w:rsidRDefault="004E3C03" w:rsidP="00647734">
            <w:pPr>
              <w:pStyle w:val="Antrat"/>
              <w:snapToGrid w:val="0"/>
              <w:spacing w:before="0" w:after="0" w:line="100" w:lineRule="atLeast"/>
              <w:jc w:val="center"/>
            </w:pPr>
            <w:r>
              <w:rPr>
                <w:sz w:val="24"/>
              </w:rPr>
              <w:t xml:space="preserve">2016 m. sausio </w:t>
            </w:r>
            <w:r w:rsidR="00647734">
              <w:rPr>
                <w:sz w:val="24"/>
              </w:rPr>
              <w:t>11</w:t>
            </w:r>
            <w:r>
              <w:rPr>
                <w:sz w:val="24"/>
              </w:rPr>
              <w:t xml:space="preserve"> d. Nr. A-</w:t>
            </w:r>
            <w:r w:rsidR="00647734">
              <w:rPr>
                <w:sz w:val="24"/>
              </w:rPr>
              <w:t>22</w:t>
            </w:r>
          </w:p>
        </w:tc>
      </w:tr>
      <w:tr w:rsidR="00063FD4">
        <w:tc>
          <w:tcPr>
            <w:tcW w:w="9654" w:type="dxa"/>
            <w:shd w:val="clear" w:color="auto" w:fill="auto"/>
          </w:tcPr>
          <w:p w:rsidR="00063FD4" w:rsidRDefault="004E3C03">
            <w:pPr>
              <w:snapToGrid w:val="0"/>
              <w:spacing w:line="100" w:lineRule="atLeast"/>
              <w:jc w:val="center"/>
            </w:pPr>
            <w:r>
              <w:rPr>
                <w:sz w:val="24"/>
              </w:rPr>
              <w:t>Panevėžys</w:t>
            </w:r>
          </w:p>
        </w:tc>
      </w:tr>
    </w:tbl>
    <w:p w:rsidR="00063FD4" w:rsidRDefault="00063FD4">
      <w:pPr>
        <w:tabs>
          <w:tab w:val="left" w:pos="5400"/>
        </w:tabs>
        <w:spacing w:line="100" w:lineRule="atLeast"/>
        <w:jc w:val="both"/>
        <w:rPr>
          <w:sz w:val="24"/>
        </w:rPr>
      </w:pPr>
    </w:p>
    <w:p w:rsidR="00063FD4" w:rsidRDefault="004E3C03">
      <w:pPr>
        <w:spacing w:line="100" w:lineRule="atLeast"/>
        <w:jc w:val="both"/>
        <w:rPr>
          <w:sz w:val="24"/>
          <w:szCs w:val="24"/>
        </w:rPr>
      </w:pPr>
      <w:r>
        <w:rPr>
          <w:sz w:val="24"/>
        </w:rPr>
        <w:tab/>
      </w:r>
      <w:r>
        <w:rPr>
          <w:sz w:val="24"/>
          <w:szCs w:val="24"/>
        </w:rPr>
        <w:t>Vadovaudamasis Lietuvos Respublikos vietos savivaldos įstatymo 18 straipsnio 1 dalimi,</w:t>
      </w:r>
      <w:r>
        <w:rPr>
          <w:sz w:val="24"/>
          <w:szCs w:val="24"/>
        </w:rPr>
        <w:br/>
        <w:t>29 straipsnio 8 dalies 2 punktu, Lietuvos Respublikos viešojo administravimo 14 straipsnio 1 dalimi, Asmenų prašymų nagrinėjimo ir jų aptarnavimo viešojo administravimo institucijose, įstaigose ir kituose viešojo administravimo subjektuose taisyklėmis, patvirtintomis Lietuvos Respublikos Vyriausybės 2015 m. rugpjūčio 26 d. nutarimu Nr. 913 „Dėl Lietuvos Respublikos Vyriausybės</w:t>
      </w:r>
      <w:r>
        <w:rPr>
          <w:sz w:val="24"/>
          <w:szCs w:val="24"/>
        </w:rPr>
        <w:br/>
        <w:t xml:space="preserve">2007 m. rugpjūčio 22 d. nutarimo Nr. 875 „Dėl Asmenų prašymų nagrinėjimo ir jų aptarnavimo viešojo administravimo institucijose, įstaigose ir kituose viešojo administravimo subjektuose taisyklių patvirtinimo“: </w:t>
      </w:r>
    </w:p>
    <w:p w:rsidR="00063FD4" w:rsidRDefault="004E3C03">
      <w:pPr>
        <w:ind w:firstLine="720"/>
        <w:jc w:val="both"/>
        <w:rPr>
          <w:sz w:val="24"/>
          <w:szCs w:val="24"/>
        </w:rPr>
      </w:pPr>
      <w:r>
        <w:rPr>
          <w:sz w:val="24"/>
          <w:szCs w:val="24"/>
        </w:rPr>
        <w:t>1. T v i r t i n u pridedamus:</w:t>
      </w:r>
    </w:p>
    <w:p w:rsidR="00063FD4" w:rsidRDefault="004E3C03">
      <w:pPr>
        <w:ind w:firstLine="720"/>
        <w:jc w:val="both"/>
        <w:rPr>
          <w:sz w:val="24"/>
          <w:szCs w:val="24"/>
        </w:rPr>
      </w:pPr>
      <w:r>
        <w:rPr>
          <w:sz w:val="24"/>
          <w:szCs w:val="24"/>
        </w:rPr>
        <w:t>1.1. Asmenų prašymų nagrinėjimo ir jų aptarnavimo Panevėžio rajono savivaldybės administracijoje taisykles;</w:t>
      </w:r>
    </w:p>
    <w:p w:rsidR="00063FD4" w:rsidRDefault="004E3C03">
      <w:pPr>
        <w:ind w:firstLine="720"/>
        <w:jc w:val="both"/>
        <w:rPr>
          <w:sz w:val="24"/>
          <w:szCs w:val="24"/>
        </w:rPr>
      </w:pPr>
      <w:r>
        <w:rPr>
          <w:sz w:val="24"/>
          <w:szCs w:val="24"/>
        </w:rPr>
        <w:t>1.2. Prašymo, skundo ar kito kreipimosi priėmimo faktą patvirtinančio dokumento formą.</w:t>
      </w:r>
    </w:p>
    <w:p w:rsidR="00063FD4" w:rsidRDefault="004E3C03">
      <w:pPr>
        <w:numPr>
          <w:ilvl w:val="2"/>
          <w:numId w:val="2"/>
        </w:numPr>
        <w:tabs>
          <w:tab w:val="left" w:pos="990"/>
        </w:tabs>
        <w:ind w:left="0" w:firstLine="720"/>
        <w:jc w:val="both"/>
        <w:rPr>
          <w:sz w:val="24"/>
          <w:szCs w:val="24"/>
        </w:rPr>
      </w:pPr>
      <w:r>
        <w:rPr>
          <w:sz w:val="24"/>
          <w:szCs w:val="24"/>
        </w:rPr>
        <w:t>P a v e d u:</w:t>
      </w:r>
    </w:p>
    <w:p w:rsidR="00063FD4" w:rsidRDefault="004E3C03">
      <w:pPr>
        <w:ind w:firstLine="15"/>
        <w:jc w:val="both"/>
        <w:rPr>
          <w:sz w:val="24"/>
          <w:szCs w:val="24"/>
        </w:rPr>
      </w:pPr>
      <w:r>
        <w:rPr>
          <w:sz w:val="24"/>
          <w:szCs w:val="24"/>
        </w:rPr>
        <w:tab/>
        <w:t xml:space="preserve">2.1. Kanceliarijos skyriaus vedėjai Aldonai </w:t>
      </w:r>
      <w:proofErr w:type="spellStart"/>
      <w:r>
        <w:rPr>
          <w:sz w:val="24"/>
          <w:szCs w:val="24"/>
        </w:rPr>
        <w:t>Melėnienei</w:t>
      </w:r>
      <w:proofErr w:type="spellEnd"/>
      <w:r>
        <w:rPr>
          <w:sz w:val="24"/>
          <w:szCs w:val="24"/>
        </w:rPr>
        <w:t xml:space="preserve"> su šiuo įsakymu pasirašytinai supažindinti Savivaldybės administracijos padalinių vadovus, seniūnus bei į administracinius padalinius neįeinančius valstybės tarnautojus ir darbuotojus;</w:t>
      </w:r>
    </w:p>
    <w:p w:rsidR="00063FD4" w:rsidRDefault="004E3C03">
      <w:pPr>
        <w:ind w:firstLine="15"/>
        <w:jc w:val="both"/>
        <w:rPr>
          <w:sz w:val="24"/>
          <w:szCs w:val="24"/>
        </w:rPr>
      </w:pPr>
      <w:r>
        <w:rPr>
          <w:sz w:val="24"/>
          <w:szCs w:val="24"/>
        </w:rPr>
        <w:tab/>
        <w:t>2.2. Savivaldybės administracijos padalinių vadovams ir seniūnams pasirašytinai supažindinti su šiuo įsakymu savo padalinių darbuotojus;</w:t>
      </w:r>
    </w:p>
    <w:p w:rsidR="00063FD4" w:rsidRDefault="004E3C03">
      <w:pPr>
        <w:ind w:hanging="360"/>
        <w:jc w:val="both"/>
        <w:rPr>
          <w:sz w:val="24"/>
          <w:szCs w:val="24"/>
        </w:rPr>
      </w:pPr>
      <w:r>
        <w:rPr>
          <w:sz w:val="24"/>
          <w:szCs w:val="24"/>
        </w:rPr>
        <w:tab/>
      </w:r>
      <w:r>
        <w:rPr>
          <w:sz w:val="24"/>
          <w:szCs w:val="24"/>
        </w:rPr>
        <w:tab/>
        <w:t xml:space="preserve">2.3. Informacinių technologijų skyriaus vedėjai Svetlanai </w:t>
      </w:r>
      <w:proofErr w:type="spellStart"/>
      <w:r>
        <w:rPr>
          <w:sz w:val="24"/>
          <w:szCs w:val="24"/>
        </w:rPr>
        <w:t>Jerpyliovai</w:t>
      </w:r>
      <w:proofErr w:type="spellEnd"/>
      <w:r>
        <w:rPr>
          <w:sz w:val="24"/>
          <w:szCs w:val="24"/>
        </w:rPr>
        <w:t xml:space="preserve"> paskelbti šį įsakymą Panevėžio rajono savivaldybės interneto svetainėje.</w:t>
      </w:r>
    </w:p>
    <w:p w:rsidR="00063FD4" w:rsidRDefault="004E3C03">
      <w:pPr>
        <w:jc w:val="both"/>
        <w:rPr>
          <w:sz w:val="24"/>
          <w:szCs w:val="24"/>
        </w:rPr>
      </w:pPr>
      <w:r>
        <w:rPr>
          <w:sz w:val="24"/>
          <w:szCs w:val="24"/>
        </w:rPr>
        <w:tab/>
        <w:t>3. P r i p a ž į s t u netekusiu galios Panevėžio rajono savivaldybės administracijos direktoriaus 2007 m. spalio 12 d. įsakymą Nr. A-878 „Dėl Asmenų prašymų nagrinėjimo ir jų aptarnavimo rajono savivaldybėje taisyklių patvirtinimo“ kartu su vėlesniais pakeitimais.</w:t>
      </w:r>
    </w:p>
    <w:p w:rsidR="00063FD4" w:rsidRDefault="00063FD4">
      <w:pPr>
        <w:tabs>
          <w:tab w:val="left" w:pos="5400"/>
        </w:tabs>
        <w:jc w:val="both"/>
        <w:rPr>
          <w:sz w:val="24"/>
          <w:szCs w:val="24"/>
        </w:rPr>
      </w:pPr>
    </w:p>
    <w:p w:rsidR="00063FD4" w:rsidRDefault="00063FD4">
      <w:pPr>
        <w:tabs>
          <w:tab w:val="left" w:pos="5400"/>
        </w:tabs>
        <w:jc w:val="both"/>
        <w:rPr>
          <w:sz w:val="24"/>
          <w:szCs w:val="24"/>
        </w:rPr>
      </w:pPr>
    </w:p>
    <w:p w:rsidR="00063FD4" w:rsidRDefault="004E3C03">
      <w:pPr>
        <w:tabs>
          <w:tab w:val="left" w:pos="5400"/>
        </w:tabs>
        <w:jc w:val="both"/>
        <w:rPr>
          <w:sz w:val="24"/>
          <w:szCs w:val="24"/>
        </w:rPr>
      </w:pPr>
      <w:r>
        <w:rPr>
          <w:sz w:val="24"/>
          <w:szCs w:val="24"/>
        </w:rPr>
        <w:t>Savivaldybės administracijos direktorius</w:t>
      </w:r>
      <w:r>
        <w:rPr>
          <w:sz w:val="24"/>
          <w:szCs w:val="24"/>
        </w:rPr>
        <w:tab/>
      </w:r>
      <w:r>
        <w:rPr>
          <w:sz w:val="24"/>
          <w:szCs w:val="24"/>
        </w:rPr>
        <w:tab/>
      </w:r>
      <w:r>
        <w:rPr>
          <w:sz w:val="24"/>
          <w:szCs w:val="24"/>
        </w:rPr>
        <w:tab/>
      </w:r>
      <w:r>
        <w:rPr>
          <w:sz w:val="24"/>
          <w:szCs w:val="24"/>
        </w:rPr>
        <w:tab/>
      </w:r>
      <w:r>
        <w:rPr>
          <w:sz w:val="24"/>
          <w:szCs w:val="24"/>
        </w:rPr>
        <w:tab/>
        <w:t xml:space="preserve">Eugenijus </w:t>
      </w:r>
      <w:proofErr w:type="spellStart"/>
      <w:r>
        <w:rPr>
          <w:sz w:val="24"/>
          <w:szCs w:val="24"/>
        </w:rPr>
        <w:t>Lunskis</w:t>
      </w:r>
      <w:proofErr w:type="spellEnd"/>
    </w:p>
    <w:p w:rsidR="00063FD4" w:rsidRDefault="00063FD4">
      <w:pPr>
        <w:tabs>
          <w:tab w:val="left" w:pos="5400"/>
        </w:tabs>
        <w:jc w:val="both"/>
        <w:rPr>
          <w:sz w:val="24"/>
          <w:szCs w:val="24"/>
        </w:rPr>
      </w:pPr>
    </w:p>
    <w:p w:rsidR="00063FD4" w:rsidRDefault="00063FD4">
      <w:pPr>
        <w:tabs>
          <w:tab w:val="left" w:pos="5400"/>
        </w:tabs>
        <w:jc w:val="both"/>
        <w:rPr>
          <w:sz w:val="24"/>
        </w:rPr>
      </w:pPr>
    </w:p>
    <w:p w:rsidR="00063FD4" w:rsidRDefault="00063FD4">
      <w:pPr>
        <w:tabs>
          <w:tab w:val="left" w:pos="5400"/>
        </w:tabs>
        <w:jc w:val="both"/>
        <w:rPr>
          <w:sz w:val="24"/>
        </w:rPr>
      </w:pPr>
    </w:p>
    <w:p w:rsidR="00063FD4" w:rsidRDefault="00063FD4">
      <w:pPr>
        <w:tabs>
          <w:tab w:val="left" w:pos="5400"/>
        </w:tabs>
        <w:jc w:val="both"/>
        <w:rPr>
          <w:sz w:val="24"/>
        </w:rPr>
      </w:pPr>
    </w:p>
    <w:p w:rsidR="00063FD4" w:rsidRDefault="00063FD4">
      <w:pPr>
        <w:tabs>
          <w:tab w:val="left" w:pos="5400"/>
        </w:tabs>
        <w:jc w:val="both"/>
        <w:rPr>
          <w:sz w:val="24"/>
        </w:rPr>
      </w:pPr>
    </w:p>
    <w:p w:rsidR="004E3C03" w:rsidRDefault="004E3C03">
      <w:pPr>
        <w:tabs>
          <w:tab w:val="left" w:pos="5400"/>
        </w:tabs>
        <w:jc w:val="both"/>
      </w:pPr>
      <w:bookmarkStart w:id="0" w:name="_GoBack"/>
      <w:bookmarkEnd w:id="0"/>
      <w:r>
        <w:rPr>
          <w:sz w:val="24"/>
        </w:rPr>
        <w:tab/>
      </w:r>
    </w:p>
    <w:sectPr w:rsidR="004E3C03">
      <w:headerReference w:type="default" r:id="rId7"/>
      <w:footerReference w:type="even" r:id="rId8"/>
      <w:footerReference w:type="default" r:id="rId9"/>
      <w:headerReference w:type="first" r:id="rId10"/>
      <w:footerReference w:type="first" r:id="rId11"/>
      <w:pgSz w:w="11906" w:h="16819"/>
      <w:pgMar w:top="1181" w:right="567" w:bottom="776" w:left="1418" w:header="1123"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697" w:rsidRDefault="00461697">
      <w:r>
        <w:separator/>
      </w:r>
    </w:p>
  </w:endnote>
  <w:endnote w:type="continuationSeparator" w:id="0">
    <w:p w:rsidR="00461697" w:rsidRDefault="0046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D4" w:rsidRDefault="00063F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D4" w:rsidRDefault="00063FD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D4" w:rsidRDefault="00063F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697" w:rsidRDefault="00461697">
      <w:r>
        <w:separator/>
      </w:r>
    </w:p>
  </w:footnote>
  <w:footnote w:type="continuationSeparator" w:id="0">
    <w:p w:rsidR="00461697" w:rsidRDefault="00461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D4" w:rsidRDefault="0005324C">
    <w:pPr>
      <w:pStyle w:val="Antrats"/>
      <w:jc w:val="cente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63FD4" w:rsidRDefault="00063FD4">
    <w:pPr>
      <w:pStyle w:val="Antrats"/>
      <w:jc w:val="center"/>
    </w:pPr>
  </w:p>
  <w:p w:rsidR="00063FD4" w:rsidRDefault="00063FD4">
    <w:pPr>
      <w:pStyle w:val="Antrats"/>
      <w:jc w:val="center"/>
    </w:pPr>
  </w:p>
  <w:p w:rsidR="00063FD4" w:rsidRDefault="004E3C03">
    <w:pPr>
      <w:pStyle w:val="Antrats"/>
      <w:jc w:val="center"/>
      <w:rPr>
        <w:b/>
        <w:sz w:val="28"/>
      </w:rPr>
    </w:pPr>
    <w:r>
      <w:rPr>
        <w:b/>
        <w:sz w:val="28"/>
      </w:rPr>
      <w:t>PANEVĖŽIO RAJONO SAVIVALDYBĖS ADMINISTRACIJOS</w:t>
    </w:r>
  </w:p>
  <w:p w:rsidR="00063FD4" w:rsidRDefault="004E3C03">
    <w:pPr>
      <w:pStyle w:val="Antrats"/>
      <w:jc w:val="center"/>
      <w:rPr>
        <w:b/>
        <w:sz w:val="28"/>
      </w:rPr>
    </w:pPr>
    <w:r>
      <w:rPr>
        <w:b/>
        <w:sz w:val="28"/>
      </w:rPr>
      <w:t>DIREKTORIUS</w:t>
    </w:r>
  </w:p>
  <w:p w:rsidR="00063FD4" w:rsidRDefault="00063FD4">
    <w:pPr>
      <w:pStyle w:val="Antrats"/>
      <w:jc w:val="center"/>
      <w:rPr>
        <w:b/>
        <w:sz w:val="28"/>
      </w:rPr>
    </w:pPr>
  </w:p>
  <w:p w:rsidR="00063FD4" w:rsidRDefault="004E3C03">
    <w:pPr>
      <w:pStyle w:val="Antrats"/>
      <w:jc w:val="center"/>
    </w:pPr>
    <w:r>
      <w:rPr>
        <w:b/>
        <w:sz w:val="28"/>
      </w:rPr>
      <w:t>ĮSAKYMAS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D4" w:rsidRDefault="00063F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4C"/>
    <w:rsid w:val="0005324C"/>
    <w:rsid w:val="00063FD4"/>
    <w:rsid w:val="00461697"/>
    <w:rsid w:val="004E3C03"/>
    <w:rsid w:val="006477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C7DE5A9-440F-4CEE-A285-A0AECB4A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Heading"/>
    <w:next w:val="Pagrindinistekstas"/>
    <w:qFormat/>
    <w:pPr>
      <w:numPr>
        <w:numId w:val="1"/>
      </w:numPr>
      <w:outlineLvl w:val="0"/>
    </w:pPr>
    <w:rPr>
      <w:rFonts w:ascii="Times New Roman" w:hAnsi="Times New Roman"/>
      <w:b/>
      <w:bCs/>
      <w:sz w:val="48"/>
      <w:szCs w:val="48"/>
    </w:rPr>
  </w:style>
  <w:style w:type="paragraph" w:styleId="Antrat5">
    <w:name w:val="heading 5"/>
    <w:basedOn w:val="prastasis"/>
    <w:next w:val="prastasis"/>
    <w:qFormat/>
    <w:pPr>
      <w:keepNext/>
      <w:widowControl w:val="0"/>
      <w:numPr>
        <w:ilvl w:val="4"/>
        <w:numId w:val="1"/>
      </w:numPr>
      <w:spacing w:line="360" w:lineRule="auto"/>
      <w:jc w:val="both"/>
      <w:outlineLvl w:val="4"/>
    </w:pPr>
    <w:rPr>
      <w:kern w:val="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rPr>
      <w:rFonts w:ascii="Times New Roman" w:hAnsi="Times New Roman" w:cs="Times New Roman"/>
      <w:i/>
      <w:iCs/>
      <w:color w:val="000000"/>
      <w:sz w:val="24"/>
      <w:szCs w:val="24"/>
      <w:shd w:val="clear" w:color="auto" w:fill="00FF0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rPr>
      <w:rFonts w:ascii="Times New Roman" w:hAnsi="Times New Roman" w:cs="Times New Roman"/>
      <w:i w:val="0"/>
      <w:iCs w:val="0"/>
      <w:color w:val="000000"/>
      <w:sz w:val="24"/>
      <w:szCs w:val="24"/>
      <w:shd w:val="clear" w:color="auto" w:fill="FFFF00"/>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rPr>
      <w:b w:val="0"/>
      <w:bCs w:val="0"/>
      <w:i/>
      <w:iCs/>
      <w:color w:val="000000"/>
      <w:sz w:val="24"/>
      <w:szCs w:val="24"/>
      <w:shd w:val="clear" w:color="auto" w:fill="FFFF00"/>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rPr>
      <w:color w:val="000000"/>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WW8Num7z0">
    <w:name w:val="WW8Num7z0"/>
  </w:style>
  <w:style w:type="character" w:customStyle="1" w:styleId="WW8Num7z1">
    <w:name w:val="WW8Num7z1"/>
  </w:style>
  <w:style w:type="character" w:customStyle="1" w:styleId="WW8Num7z2">
    <w:name w:val="WW8Num7z2"/>
    <w:rPr>
      <w:sz w:val="24"/>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DefaultParagraphFont">
    <w:name w:val="WW-Default Paragraph Font"/>
  </w:style>
  <w:style w:type="character" w:customStyle="1" w:styleId="Numatytasispastraiposriftas10">
    <w:name w:val="Numatytasis pastraipos šriftas1"/>
  </w:style>
  <w:style w:type="character" w:customStyle="1" w:styleId="WW-DefaultParagraphFont1">
    <w:name w:val="WW-Default Paragraph Font1"/>
  </w:style>
  <w:style w:type="character" w:styleId="Hipersaitas">
    <w:name w:val="Hyperlink"/>
    <w:rPr>
      <w:color w:val="000080"/>
      <w:u w:val="single"/>
    </w:rPr>
  </w:style>
  <w:style w:type="character" w:customStyle="1" w:styleId="FootnoteCharacters">
    <w:name w:val="Footnote Characters"/>
  </w:style>
  <w:style w:type="character" w:customStyle="1" w:styleId="Puslapioinaosnuoroda1">
    <w:name w:val="Puslapio išnašos nuoroda1"/>
    <w:rPr>
      <w:vertAlign w:val="superscript"/>
    </w:rPr>
  </w:style>
  <w:style w:type="character" w:customStyle="1" w:styleId="NumberingSymbols">
    <w:name w:val="Numbering Symbols"/>
    <w:rPr>
      <w:sz w:val="24"/>
      <w:szCs w:val="24"/>
    </w:rPr>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widowControl w:val="0"/>
      <w:spacing w:after="120"/>
    </w:pPr>
    <w:rPr>
      <w:kern w:val="1"/>
      <w:sz w:val="24"/>
    </w:rPr>
  </w:style>
  <w:style w:type="paragraph" w:styleId="Sraas">
    <w:name w:val="List"/>
    <w:basedOn w:val="Pagrindinistekstas"/>
    <w:rPr>
      <w:rFonts w:cs="Mangal"/>
    </w:rPr>
  </w:style>
  <w:style w:type="paragraph" w:styleId="Antrat">
    <w:name w:val="caption"/>
    <w:basedOn w:val="prastasis"/>
    <w:next w:val="WW-Tekstas"/>
    <w:qFormat/>
    <w:pPr>
      <w:keepNext/>
      <w:widowControl w:val="0"/>
      <w:spacing w:before="240" w:after="120"/>
    </w:pPr>
    <w:rPr>
      <w:kern w:val="1"/>
      <w:sz w:val="28"/>
    </w:rPr>
  </w:style>
  <w:style w:type="paragraph" w:customStyle="1" w:styleId="Index">
    <w:name w:val="Index"/>
    <w:basedOn w:val="prastasis"/>
    <w:pPr>
      <w:suppressLineNumbers/>
    </w:pPr>
    <w:rPr>
      <w:rFonts w:cs="Mangal"/>
    </w:rPr>
  </w:style>
  <w:style w:type="paragraph" w:customStyle="1" w:styleId="Lentelsturinys">
    <w:name w:val="Lentelės turinys"/>
    <w:basedOn w:val="prastasis"/>
    <w:pPr>
      <w:widowControl w:val="0"/>
      <w:suppressLineNumbers/>
    </w:pPr>
    <w:rPr>
      <w:kern w:val="1"/>
      <w:sz w:val="24"/>
    </w:rPr>
  </w:style>
  <w:style w:type="paragraph" w:customStyle="1" w:styleId="Lentelsantrat">
    <w:name w:val="Lentelės antraštė"/>
    <w:basedOn w:val="Lentelsturinys"/>
    <w:pPr>
      <w:jc w:val="center"/>
    </w:pPr>
    <w:rPr>
      <w:b/>
    </w:rPr>
  </w:style>
  <w:style w:type="paragraph" w:customStyle="1" w:styleId="WW-Tekstas">
    <w:name w:val="WW-Tekstas"/>
    <w:basedOn w:val="prastasis"/>
    <w:pPr>
      <w:widowControl w:val="0"/>
      <w:spacing w:after="120"/>
    </w:pPr>
    <w:rPr>
      <w:kern w:val="1"/>
      <w:sz w:val="24"/>
    </w:rPr>
  </w:style>
  <w:style w:type="paragraph" w:customStyle="1" w:styleId="TableContents">
    <w:name w:val="Table Contents"/>
    <w:basedOn w:val="prastasis"/>
    <w:pPr>
      <w:widowControl w:val="0"/>
      <w:suppressLineNumbers/>
    </w:pPr>
    <w:rPr>
      <w:kern w:val="1"/>
      <w:sz w:val="24"/>
    </w:rPr>
  </w:style>
  <w:style w:type="paragraph" w:styleId="Antrats">
    <w:name w:val="header"/>
    <w:basedOn w:val="prastasis"/>
    <w:pPr>
      <w:tabs>
        <w:tab w:val="center" w:pos="4153"/>
        <w:tab w:val="right" w:pos="8306"/>
      </w:tabs>
    </w:pPr>
  </w:style>
  <w:style w:type="paragraph" w:styleId="Pagrindiniotekstotrauka">
    <w:name w:val="Body Text Indent"/>
    <w:basedOn w:val="prastasis"/>
    <w:pPr>
      <w:spacing w:line="360" w:lineRule="auto"/>
      <w:ind w:left="709"/>
      <w:jc w:val="both"/>
    </w:pPr>
    <w:rPr>
      <w:sz w:val="24"/>
    </w:rPr>
  </w:style>
  <w:style w:type="paragraph" w:styleId="Pagrindiniotekstotrauka2">
    <w:name w:val="Body Text Indent 2"/>
    <w:basedOn w:val="prastasis"/>
    <w:pPr>
      <w:spacing w:line="360" w:lineRule="auto"/>
      <w:ind w:left="709" w:firstLine="11"/>
      <w:jc w:val="both"/>
    </w:pPr>
    <w:rPr>
      <w:sz w:val="24"/>
    </w:rPr>
  </w:style>
  <w:style w:type="paragraph" w:customStyle="1" w:styleId="TableHeading">
    <w:name w:val="Table Heading"/>
    <w:basedOn w:val="TableContents"/>
    <w:pPr>
      <w:jc w:val="center"/>
    </w:pPr>
    <w:rPr>
      <w:b/>
      <w:bCs/>
    </w:rPr>
  </w:style>
  <w:style w:type="paragraph" w:styleId="Porat">
    <w:name w:val="footer"/>
    <w:basedOn w:val="prastasis"/>
    <w:pPr>
      <w:suppressLineNumbers/>
      <w:tabs>
        <w:tab w:val="center" w:pos="4819"/>
        <w:tab w:val="right" w:pos="9638"/>
      </w:tabs>
    </w:pPr>
  </w:style>
  <w:style w:type="paragraph" w:customStyle="1" w:styleId="PreformattedText">
    <w:name w:val="Preformatted Text"/>
    <w:basedOn w:val="prastasis"/>
    <w:rPr>
      <w:rFonts w:ascii="Courier New" w:eastAsia="Courier New" w:hAnsi="Courier New" w:cs="Courier New"/>
    </w:rPr>
  </w:style>
  <w:style w:type="paragraph" w:customStyle="1" w:styleId="Betarp1">
    <w:name w:val="Be tarpų1"/>
    <w:pPr>
      <w:suppressAutoHyphens/>
    </w:pPr>
    <w:rPr>
      <w:lang w:eastAsia="ar-SA"/>
    </w:rPr>
  </w:style>
  <w:style w:type="paragraph" w:customStyle="1" w:styleId="Debesliotekstas1">
    <w:name w:val="Debesėlio tekstas1"/>
    <w:basedOn w:val="prastasis"/>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1292</Words>
  <Characters>737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DĖL PANEVĖŽIO RAJONO SAVIVALDYBĖS SENIŪNAIČIŲ RINKIMŲ GRAFIKO SUDARYMO</vt:lpstr>
    </vt:vector>
  </TitlesOfParts>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SENIŪNAIČIŲ RINKIMŲ GRAFIKO SUDARYMO</dc:title>
  <dc:subject/>
  <dc:creator>PC</dc:creator>
  <cp:keywords/>
  <cp:lastModifiedBy>Milda Bagdonaite</cp:lastModifiedBy>
  <cp:revision>4</cp:revision>
  <cp:lastPrinted>2016-01-11T12:03:00Z</cp:lastPrinted>
  <dcterms:created xsi:type="dcterms:W3CDTF">2016-01-12T08:48:00Z</dcterms:created>
  <dcterms:modified xsi:type="dcterms:W3CDTF">2016-01-12T13:06:00Z</dcterms:modified>
</cp:coreProperties>
</file>