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A40D8">
      <w:bookmarkStart w:id="0" w:name="_GoBack"/>
      <w:bookmarkEnd w:id="0"/>
      <w:r>
        <w:t xml:space="preserve">                                                                                                PATVIRTINTA</w:t>
      </w:r>
    </w:p>
    <w:p w:rsidR="00000000" w:rsidRDefault="00DA40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Panevėžio rajono savivaldybės</w:t>
      </w:r>
    </w:p>
    <w:p w:rsidR="00000000" w:rsidRDefault="00DA40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administracijos direktoriaus</w:t>
      </w:r>
    </w:p>
    <w:p w:rsidR="00000000" w:rsidRDefault="00DA40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2015 m. rugsėjo 18 d. įsakymu Nr. A-971</w:t>
      </w:r>
    </w:p>
    <w:p w:rsidR="00000000" w:rsidRDefault="00DA40D8"/>
    <w:p w:rsidR="00000000" w:rsidRDefault="00DA40D8"/>
    <w:p w:rsidR="00000000" w:rsidRDefault="00DA40D8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FINANSINĖS PARAMOS SUTE</w:t>
      </w:r>
      <w:r>
        <w:rPr>
          <w:b/>
          <w:bCs/>
          <w:lang w:val="lt-LT"/>
        </w:rPr>
        <w:t>IKIMO ŪKIO SUBJEKTAMS TVARKOS APRAŠAS</w:t>
      </w:r>
    </w:p>
    <w:p w:rsidR="00000000" w:rsidRDefault="00DA40D8"/>
    <w:p w:rsidR="00000000" w:rsidRDefault="00DA40D8">
      <w:pPr>
        <w:jc w:val="center"/>
        <w:rPr>
          <w:b/>
          <w:bCs/>
        </w:rPr>
      </w:pPr>
      <w:r>
        <w:rPr>
          <w:b/>
          <w:bCs/>
        </w:rPr>
        <w:t>I. BENDROSIOS NUOSTATOS</w:t>
      </w:r>
    </w:p>
    <w:p w:rsidR="00000000" w:rsidRDefault="00DA40D8"/>
    <w:p w:rsidR="00000000" w:rsidRDefault="00DA40D8">
      <w:pPr>
        <w:jc w:val="both"/>
      </w:pPr>
      <w:r>
        <w:tab/>
        <w:t>1. Finansinės paramos suteikimo ūkio subjektams tvarkos aprašas (toliau – Tvarka) nustato finansinės paramos iš Smulkaus ir vidutinio verslo rėmimo lėšų teikimo tvarką.</w:t>
      </w:r>
    </w:p>
    <w:p w:rsidR="00000000" w:rsidRDefault="00DA40D8"/>
    <w:p w:rsidR="00000000" w:rsidRDefault="00DA40D8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II. FINANSINĖS PARAMO</w:t>
      </w:r>
      <w:r>
        <w:rPr>
          <w:b/>
          <w:bCs/>
          <w:lang w:val="lt-LT"/>
        </w:rPr>
        <w:t>S GAVĖJAI IR RŪŠYS</w:t>
      </w:r>
    </w:p>
    <w:p w:rsidR="00000000" w:rsidRDefault="00DA40D8"/>
    <w:p w:rsidR="00000000" w:rsidRDefault="00DA40D8">
      <w:pPr>
        <w:jc w:val="both"/>
      </w:pPr>
      <w:r>
        <w:tab/>
        <w:t>2. Finansinės paramos gavėjai yra šie ūkio subjektai:</w:t>
      </w:r>
    </w:p>
    <w:p w:rsidR="00000000" w:rsidRDefault="00DA40D8">
      <w:pPr>
        <w:jc w:val="both"/>
      </w:pPr>
      <w:r>
        <w:tab/>
        <w:t>2.1. įmonės, kurių buveinė registruota Panevėžio rajone ir jose ne mažiau kaip 20 procentų darbuotojų gyvenamąją vietą deklaravę Panevėžio rajone;</w:t>
      </w:r>
    </w:p>
    <w:p w:rsidR="00000000" w:rsidRDefault="00DA40D8">
      <w:pPr>
        <w:ind w:right="72"/>
        <w:jc w:val="both"/>
      </w:pPr>
      <w:r>
        <w:tab/>
        <w:t>2.2. registruoti ūkininkai, turi</w:t>
      </w:r>
      <w:r>
        <w:t>ntys žemės Panevėžio rajone.</w:t>
      </w:r>
    </w:p>
    <w:p w:rsidR="00000000" w:rsidRDefault="00DA40D8">
      <w:pPr>
        <w:jc w:val="both"/>
      </w:pPr>
      <w:r>
        <w:tab/>
        <w:t>3. Finansinės paramos gavėjams gali būti taikomos šios finansinės paramos rūšys:</w:t>
      </w:r>
    </w:p>
    <w:p w:rsidR="00000000" w:rsidRDefault="00DA40D8">
      <w:pPr>
        <w:jc w:val="both"/>
        <w:rPr>
          <w:lang w:val="lt-LT"/>
        </w:rPr>
      </w:pPr>
      <w:r>
        <w:rPr>
          <w:lang w:val="lt-LT"/>
        </w:rPr>
        <w:tab/>
        <w:t>3.1. palūkanų kompensavimas įmonėms ir ūkininkams (toliau – ūkio subjektai), gavusiems kreditą iš kredito įstaigos (-ų) ar lizingo bendrovės (-i</w:t>
      </w:r>
      <w:r>
        <w:rPr>
          <w:lang w:val="lt-LT"/>
        </w:rPr>
        <w:t>ų) – kai įsipareigojama kompensuoti priskaičiuotas ir sumokėtas palūkanas. Palūkanų kompensavimas gali būti vykdomas ne ilgiau kaip dvejus metus nuo sutarties (-čių) su Savivaldybės administracija sudarymo. Maksimalus paramos dydis – 1 000 Eur įmonėms ir 5</w:t>
      </w:r>
      <w:r>
        <w:rPr>
          <w:lang w:val="lt-LT"/>
        </w:rPr>
        <w:t>00 Eur ūkininkams. Ūkio subjektams po sutarties su Savivaldybės administracija pasibaigimo 2 metus ši paramos rūšis negali būti taikoma;</w:t>
      </w:r>
    </w:p>
    <w:p w:rsidR="00000000" w:rsidRDefault="00DA40D8">
      <w:pPr>
        <w:ind w:right="72"/>
        <w:jc w:val="both"/>
      </w:pPr>
      <w:r>
        <w:tab/>
        <w:t>3.2. ūkio subjektų darbuotojų mokymo, konsultavimo, kvalifikacijos įgijimo, kėlimo ar perkvalifikavimo kursų, seminarų</w:t>
      </w:r>
      <w:r>
        <w:t>, organizuojamų Lietuvos Respublikoje, 50 procentų išlaidoms padengti. Maksimalus paramos dydis – 600 Eur kalendoriniais metais;</w:t>
      </w:r>
    </w:p>
    <w:p w:rsidR="00000000" w:rsidRDefault="00DA40D8">
      <w:pPr>
        <w:jc w:val="both"/>
      </w:pPr>
      <w:r>
        <w:tab/>
        <w:t>3.3. ūkio subjektų mugių, parodų ir kitų renginių išlaidoms padengti. Maksimalus paramos dydis kalendoriniais metais – 1 600 E</w:t>
      </w:r>
      <w:r>
        <w:t>ur, iš jų – 600 Eur mugėms, parodoms ir kitiems renginiams, organizuojamiems Lietuvos Respublikoje, ir 1 000 Eur mugėms, parodoms ir kitiems renginiams, organizuojamiems už Lietuvos Respublikos ribų;</w:t>
      </w:r>
    </w:p>
    <w:p w:rsidR="00000000" w:rsidRDefault="00DA40D8">
      <w:pPr>
        <w:jc w:val="both"/>
        <w:rPr>
          <w:lang w:val="lt-LT"/>
        </w:rPr>
      </w:pPr>
      <w:r>
        <w:rPr>
          <w:lang w:val="lt-LT"/>
        </w:rPr>
        <w:tab/>
        <w:t>3.4. naujai įregistruotų įmonių įsteigimo išlaidoms pad</w:t>
      </w:r>
      <w:r>
        <w:rPr>
          <w:lang w:val="lt-LT"/>
        </w:rPr>
        <w:t>engti, jei ūkio subjektas kreipiasi nuo įmonės įregistravimo dienos per 1 (vienerius) metus. Maksimalus paramos dydis – 120 Eur.</w:t>
      </w:r>
    </w:p>
    <w:p w:rsidR="00000000" w:rsidRDefault="00DA40D8"/>
    <w:p w:rsidR="00000000" w:rsidRDefault="00DA40D8">
      <w:pPr>
        <w:jc w:val="center"/>
        <w:rPr>
          <w:b/>
          <w:bCs/>
        </w:rPr>
      </w:pPr>
      <w:r>
        <w:rPr>
          <w:b/>
          <w:bCs/>
        </w:rPr>
        <w:t>III. FINANSINĖS PARAMOS TEIKIMO TVARKA</w:t>
      </w:r>
    </w:p>
    <w:p w:rsidR="00000000" w:rsidRDefault="00DA40D8">
      <w:pPr>
        <w:jc w:val="center"/>
        <w:rPr>
          <w:b/>
          <w:bCs/>
        </w:rPr>
      </w:pPr>
    </w:p>
    <w:p w:rsidR="00000000" w:rsidRDefault="00DA40D8">
      <w:pPr>
        <w:ind w:firstLine="720"/>
        <w:jc w:val="both"/>
        <w:rPr>
          <w:lang w:val="lt-LT"/>
        </w:rPr>
      </w:pPr>
      <w:r>
        <w:rPr>
          <w:lang w:val="lt-LT"/>
        </w:rPr>
        <w:t>4. Ūkio subjektai verslui vystyti finansinę paramą iš Smulkaus ir vidutinio verslo rėm</w:t>
      </w:r>
      <w:r>
        <w:rPr>
          <w:lang w:val="lt-LT"/>
        </w:rPr>
        <w:t>imo lėšų gauna kompensuojant patirtas ir dokumentais įrodytas išlaidas.</w:t>
      </w:r>
    </w:p>
    <w:p w:rsidR="00000000" w:rsidRDefault="00DA40D8">
      <w:pPr>
        <w:jc w:val="both"/>
      </w:pPr>
      <w:r>
        <w:tab/>
        <w:t>5. Ūkio subjektai, norintys gauti finansinę paramą, Savivaldybės administracijai turi pateikti nustatytos formos prašymą, anketą ir kitus dokumentus, išvardytus šios Tvarkos IV skyriu</w:t>
      </w:r>
      <w:r>
        <w:t>je.</w:t>
      </w:r>
    </w:p>
    <w:p w:rsidR="00000000" w:rsidRDefault="00DA40D8">
      <w:pPr>
        <w:jc w:val="both"/>
      </w:pPr>
      <w:r>
        <w:tab/>
        <w:t>6. Ūkio subjektų pateiktus dokumentus finansinei paramai gauti vertina Panevėžio rajono savivaldybės smulkaus ir vidutinio verslo rėmimo komisija (toliau – Komisija), kuri sudaroma Savivaldybės tarybos sprendimu.</w:t>
      </w:r>
    </w:p>
    <w:p w:rsidR="00000000" w:rsidRDefault="00DA40D8">
      <w:pPr>
        <w:jc w:val="both"/>
      </w:pPr>
      <w:r>
        <w:tab/>
        <w:t>7. Komisija savo sprendimus priima va</w:t>
      </w:r>
      <w:r>
        <w:t>dovaudamasi Komisijos nuostatais.</w:t>
      </w:r>
    </w:p>
    <w:p w:rsidR="00000000" w:rsidRDefault="00DA40D8">
      <w:pPr>
        <w:jc w:val="both"/>
      </w:pPr>
      <w:r>
        <w:lastRenderedPageBreak/>
        <w:tab/>
        <w:t>8. Komisija, apsvarsčiusi gautus prašymus, nustato finansinės paramos dydį ir teikia siūlymą Savivaldybės administracijos direktoriui.</w:t>
      </w:r>
    </w:p>
    <w:p w:rsidR="00000000" w:rsidRDefault="00DA40D8">
      <w:pPr>
        <w:jc w:val="both"/>
      </w:pPr>
      <w:r>
        <w:tab/>
        <w:t>9. Savivaldybės administracijos direktorius, priėmęs sprendimą, pasirašo sutartį su f</w:t>
      </w:r>
      <w:r>
        <w:t>inansinės paramos gavėjais.</w:t>
      </w:r>
    </w:p>
    <w:p w:rsidR="00000000" w:rsidRDefault="00DA40D8">
      <w:pPr>
        <w:jc w:val="both"/>
      </w:pPr>
      <w:r>
        <w:tab/>
        <w:t>10. Už prašymuose ir kituose dokumentuose pateiktų duomenų teisingumą atsako finansinės paramos gavėjas.</w:t>
      </w:r>
    </w:p>
    <w:p w:rsidR="00000000" w:rsidRDefault="00DA40D8">
      <w:r>
        <w:tab/>
      </w:r>
    </w:p>
    <w:p w:rsidR="00000000" w:rsidRDefault="00DA40D8">
      <w:pPr>
        <w:jc w:val="center"/>
        <w:rPr>
          <w:b/>
          <w:bCs/>
        </w:rPr>
      </w:pPr>
      <w:r>
        <w:rPr>
          <w:b/>
          <w:bCs/>
        </w:rPr>
        <w:t>IV. DOKUMENTAI, KURIUOS TURI PATEIKTI FINANSINĖS PARAMOS GAVĖJAI</w:t>
      </w:r>
    </w:p>
    <w:p w:rsidR="00000000" w:rsidRDefault="00DA40D8"/>
    <w:p w:rsidR="00000000" w:rsidRDefault="00DA40D8">
      <w:pPr>
        <w:jc w:val="both"/>
      </w:pPr>
      <w:r>
        <w:tab/>
        <w:t>11. Finansinės paramos gavėjai, norintys gauti finans</w:t>
      </w:r>
      <w:r>
        <w:t>inę paramą iš Smulkaus ir vidutinio verlo rėmimo lėšų, Komisijai pateikia:</w:t>
      </w:r>
    </w:p>
    <w:p w:rsidR="00000000" w:rsidRDefault="00DA40D8">
      <w:pPr>
        <w:jc w:val="both"/>
      </w:pPr>
      <w:r>
        <w:t xml:space="preserve"> </w:t>
      </w:r>
      <w:r>
        <w:tab/>
        <w:t>11.1. nustatytos formos prašymą (1 priedas);</w:t>
      </w:r>
    </w:p>
    <w:p w:rsidR="00000000" w:rsidRDefault="00DA40D8">
      <w:pPr>
        <w:jc w:val="both"/>
      </w:pPr>
      <w:r>
        <w:tab/>
        <w:t>11.2. užpildytą anketą (2 priedas);</w:t>
      </w:r>
    </w:p>
    <w:p w:rsidR="00000000" w:rsidRDefault="00DA40D8">
      <w:pPr>
        <w:jc w:val="both"/>
      </w:pPr>
      <w:r>
        <w:tab/>
        <w:t>11.3. ūkininko ūkio įregistravimo pažymėjimo kopiją, patvirtintą antspaudu (jeigu antspaudą priv</w:t>
      </w:r>
      <w:r>
        <w:t>alo turėti) ir vadovo (ūkininko) parašu, 2.2 punkte įvardyti ūkio subjektai;</w:t>
      </w:r>
    </w:p>
    <w:p w:rsidR="00000000" w:rsidRDefault="00DA40D8">
      <w:pPr>
        <w:jc w:val="both"/>
      </w:pPr>
      <w:r>
        <w:tab/>
        <w:t>11.4. pažymą (-as) apie asmens (-ų) deklaruotą gyvenamąją vietą iš seniūnijos (-jų) 2.1 punkte įvardyti ūkio subjektai;</w:t>
      </w:r>
    </w:p>
    <w:p w:rsidR="00000000" w:rsidRDefault="00DA40D8">
      <w:pPr>
        <w:jc w:val="both"/>
      </w:pPr>
      <w:r>
        <w:tab/>
        <w:t>11.5. kredito įstaigos (-ų) ar lizingo bendrovės (-ių) su</w:t>
      </w:r>
      <w:r>
        <w:t xml:space="preserve">taries (-čių) kopiją (-jas), patvirtintą </w:t>
      </w:r>
      <w:r>
        <w:br/>
        <w:t xml:space="preserve">(-as) antspaudu (jeigu anspaudą privalo turėti) ir vadovo (ūkininko) parašu, pageidaujantys gauti </w:t>
      </w:r>
      <w:r>
        <w:br/>
        <w:t>3.1 punkte nurodytą paramą;</w:t>
      </w:r>
    </w:p>
    <w:p w:rsidR="00000000" w:rsidRDefault="00DA40D8">
      <w:pPr>
        <w:jc w:val="both"/>
        <w:rPr>
          <w:lang w:val="lt-LT"/>
        </w:rPr>
      </w:pPr>
      <w:r>
        <w:rPr>
          <w:lang w:val="lt-LT"/>
        </w:rPr>
        <w:tab/>
        <w:t>11.6. patirtas išlaidas ir faktinį dalyvavimą patvirtinančių dokumentų kopijas, prašan</w:t>
      </w:r>
      <w:r>
        <w:rPr>
          <w:lang w:val="lt-LT"/>
        </w:rPr>
        <w:t>t padengti patirtas išlaidas pagal 3.2–3.4 punktuose nurod</w:t>
      </w:r>
      <w:r>
        <w:rPr>
          <w:lang w:val="lt-LT"/>
        </w:rPr>
        <w:t>ytas finansinės paramos rūšis;</w:t>
      </w:r>
    </w:p>
    <w:p w:rsidR="00000000" w:rsidRDefault="00DA40D8">
      <w:pPr>
        <w:numPr>
          <w:ilvl w:val="1"/>
          <w:numId w:val="1"/>
        </w:numPr>
        <w:jc w:val="both"/>
        <w:rPr>
          <w:lang w:val="lt-LT"/>
        </w:rPr>
      </w:pPr>
      <w:r>
        <w:rPr>
          <w:lang w:val="lt-LT"/>
        </w:rPr>
        <w:t>kitus dokumentus (jeigu taip nusprendžia Komisija).</w:t>
      </w:r>
    </w:p>
    <w:p w:rsidR="00000000" w:rsidRDefault="00DA40D8">
      <w:pPr>
        <w:jc w:val="both"/>
      </w:pPr>
      <w:r>
        <w:t xml:space="preserve">           12. Asmenų prašymai ir kartu su prašymu pateikiami dokumentai turi būti parašyti valstybine kalba arba t</w:t>
      </w:r>
      <w:r>
        <w:t>urėti įstatymų nustatyta tvarka patvirtintą vertimą į valstybinę kalbą.</w:t>
      </w:r>
    </w:p>
    <w:p w:rsidR="00000000" w:rsidRDefault="00DA40D8">
      <w:pPr>
        <w:jc w:val="both"/>
      </w:pPr>
    </w:p>
    <w:p w:rsidR="00000000" w:rsidRDefault="00DA40D8">
      <w:pPr>
        <w:jc w:val="center"/>
        <w:rPr>
          <w:b/>
          <w:bCs/>
        </w:rPr>
      </w:pPr>
      <w:r>
        <w:rPr>
          <w:b/>
          <w:bCs/>
        </w:rPr>
        <w:t>V. BAIGIAMOSIOS NUOSTATOS</w:t>
      </w:r>
    </w:p>
    <w:p w:rsidR="00000000" w:rsidRDefault="00DA40D8"/>
    <w:p w:rsidR="00000000" w:rsidRDefault="00DA40D8">
      <w:pPr>
        <w:jc w:val="both"/>
      </w:pPr>
      <w:r>
        <w:tab/>
        <w:t>13. Finansinės paramos gavėjas, pateikęs klaidingą informaciją ir (ar) duomenis, būtinus finansinei paramai gauti, arba piktybiškai pažeidęs nustatytas (su</w:t>
      </w:r>
      <w:r>
        <w:t>tartas) sąlygas ir (ar) prisiimtus įsipareigojimus, privalo grąžinti gautas lėšas. Atsisakius grąžinti gautas lėšas, lėšos išieškomos Lietuvos Respublikos įstatymų nustatyta tvarka.</w:t>
      </w:r>
    </w:p>
    <w:p w:rsidR="00000000" w:rsidRDefault="00DA40D8">
      <w:pPr>
        <w:jc w:val="both"/>
      </w:pPr>
      <w:r>
        <w:tab/>
        <w:t>14. Tvarka gali būti keičiama Savivaldybės administracijos direktoriaus į</w:t>
      </w:r>
      <w:r>
        <w:t>sakymu.</w:t>
      </w:r>
    </w:p>
    <w:p w:rsidR="00000000" w:rsidRDefault="00DA40D8">
      <w:pPr>
        <w:jc w:val="center"/>
      </w:pPr>
      <w:r>
        <w:t>___________________________</w:t>
      </w:r>
    </w:p>
    <w:p w:rsidR="00DA40D8" w:rsidRDefault="00DA40D8">
      <w:pPr>
        <w:jc w:val="center"/>
      </w:pPr>
    </w:p>
    <w:sectPr w:rsidR="00DA40D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0" w:right="663" w:bottom="1410" w:left="1797" w:header="1134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0D8" w:rsidRDefault="00DA40D8">
      <w:r>
        <w:separator/>
      </w:r>
    </w:p>
  </w:endnote>
  <w:endnote w:type="continuationSeparator" w:id="0">
    <w:p w:rsidR="00DA40D8" w:rsidRDefault="00DA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A40D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A40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A40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0D8" w:rsidRDefault="00DA40D8">
      <w:r>
        <w:separator/>
      </w:r>
    </w:p>
  </w:footnote>
  <w:footnote w:type="continuationSeparator" w:id="0">
    <w:p w:rsidR="00DA40D8" w:rsidRDefault="00DA4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A40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A40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C76"/>
    <w:rsid w:val="00485C76"/>
    <w:rsid w:val="00DA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483F5F11-DC5D-4BCB-BD6F-C30422F1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">
    <w:name w:val="Numatytasis pastraipos šriftas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character" w:customStyle="1" w:styleId="AntratsDiagrama">
    <w:name w:val="Antraštės Diagrama"/>
    <w:rPr>
      <w:sz w:val="24"/>
      <w:szCs w:val="24"/>
      <w:lang w:val="en-US"/>
    </w:rPr>
  </w:style>
  <w:style w:type="character" w:customStyle="1" w:styleId="PoratDiagrama">
    <w:name w:val="Poraštė Diagrama"/>
    <w:rPr>
      <w:sz w:val="24"/>
      <w:szCs w:val="24"/>
      <w:lang w:val="en-US"/>
    </w:rPr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</w:rPr>
  </w:style>
  <w:style w:type="paragraph" w:styleId="BodyTextIndent">
    <w:name w:val="Body Text Indent"/>
    <w:basedOn w:val="Normal"/>
    <w:pPr>
      <w:ind w:left="426" w:hanging="426"/>
    </w:pPr>
    <w:rPr>
      <w:szCs w:val="20"/>
      <w:lang w:val="lt-LT"/>
    </w:r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Cs w:val="20"/>
      <w:lang w:val="lt-LT"/>
    </w:rPr>
  </w:style>
  <w:style w:type="paragraph" w:customStyle="1" w:styleId="prastasistinklapis">
    <w:name w:val="Įprastasis (tinklapis)"/>
    <w:basedOn w:val="Normal"/>
    <w:pPr>
      <w:spacing w:before="280" w:after="280"/>
    </w:pPr>
    <w:rPr>
      <w:color w:val="000000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3121</Words>
  <Characters>1780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</dc:creator>
  <cp:keywords/>
  <cp:lastModifiedBy>Visvaldas Beinaras</cp:lastModifiedBy>
  <cp:revision>2</cp:revision>
  <cp:lastPrinted>2015-09-11T05:26:00Z</cp:lastPrinted>
  <dcterms:created xsi:type="dcterms:W3CDTF">2015-09-18T06:59:00Z</dcterms:created>
  <dcterms:modified xsi:type="dcterms:W3CDTF">2015-09-18T06:59:00Z</dcterms:modified>
</cp:coreProperties>
</file>