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3435" w:rsidRDefault="009A3435" w:rsidP="00685DBE">
      <w:pPr>
        <w:jc w:val="center"/>
        <w:rPr>
          <w:b/>
          <w:szCs w:val="24"/>
        </w:rPr>
      </w:pPr>
      <w:r w:rsidRPr="00685DBE">
        <w:rPr>
          <w:b/>
        </w:rPr>
        <w:t>DĖL</w:t>
      </w:r>
      <w:r>
        <w:t xml:space="preserve"> </w:t>
      </w:r>
      <w:r>
        <w:rPr>
          <w:b/>
        </w:rPr>
        <w:t>GERIAUSIAI TVARKOMŲ MOKYKLŲ EDUKACINIŲ ERDVIŲ APŽIŪROS-KONKURSO 2015 METŲ NUOSTATŲ PATVIRTINIMO IR KOMISIJOS SUDARYMO</w:t>
      </w:r>
    </w:p>
    <w:p w:rsidR="009A3435" w:rsidRDefault="009A3435" w:rsidP="001A5C27">
      <w:pPr>
        <w:rPr>
          <w:b/>
          <w:color w:val="000000"/>
        </w:rPr>
      </w:pPr>
    </w:p>
    <w:p w:rsidR="009A3435" w:rsidRDefault="009A3435" w:rsidP="00F66B04">
      <w:pPr>
        <w:pStyle w:val="Betarp"/>
        <w:jc w:val="center"/>
      </w:pPr>
      <w:smartTag w:uri="urn:schemas-microsoft-com:office:smarttags" w:element="metricconverter">
        <w:smartTagPr>
          <w:attr w:name="ProductID" w:val="2015 m"/>
        </w:smartTagPr>
        <w:r>
          <w:rPr>
            <w:color w:val="000000"/>
          </w:rPr>
          <w:t>2015 m</w:t>
        </w:r>
      </w:smartTag>
      <w:r>
        <w:rPr>
          <w:color w:val="000000"/>
        </w:rPr>
        <w:t>. rugpjūčio  12  d. Nr.</w:t>
      </w:r>
      <w:r w:rsidRPr="00F66B04">
        <w:t xml:space="preserve"> </w:t>
      </w:r>
      <w:r>
        <w:t>A- 849</w:t>
      </w:r>
    </w:p>
    <w:p w:rsidR="009A3435" w:rsidRDefault="009A3435" w:rsidP="001A5C27">
      <w:pPr>
        <w:jc w:val="center"/>
        <w:rPr>
          <w:color w:val="000000"/>
        </w:rPr>
      </w:pPr>
    </w:p>
    <w:p w:rsidR="009A3435" w:rsidRDefault="009A3435" w:rsidP="001A5C27">
      <w:pPr>
        <w:jc w:val="center"/>
        <w:rPr>
          <w:color w:val="000000"/>
        </w:rPr>
      </w:pPr>
      <w:r>
        <w:rPr>
          <w:color w:val="000000"/>
        </w:rPr>
        <w:t>Panevėžys</w:t>
      </w:r>
    </w:p>
    <w:p w:rsidR="009A3435" w:rsidRDefault="009A3435" w:rsidP="00A1696B">
      <w:pPr>
        <w:rPr>
          <w:color w:val="000000"/>
        </w:rPr>
      </w:pPr>
    </w:p>
    <w:p w:rsidR="009A3435" w:rsidRDefault="009A3435" w:rsidP="008D22B1">
      <w:pPr>
        <w:ind w:firstLine="720"/>
        <w:jc w:val="both"/>
        <w:rPr>
          <w:b/>
        </w:rPr>
      </w:pPr>
      <w:r>
        <w:t>Vadovaudamasis Lietuvos Respublikos vietos savivaldos įstatymo</w:t>
      </w:r>
      <w:r>
        <w:rPr>
          <w:szCs w:val="24"/>
        </w:rPr>
        <w:t xml:space="preserve"> 29 straipsnio 8 dalies </w:t>
      </w:r>
      <w:r>
        <w:rPr>
          <w:szCs w:val="24"/>
        </w:rPr>
        <w:br/>
        <w:t>2 punktu</w:t>
      </w:r>
      <w:r>
        <w:t xml:space="preserve"> ir </w:t>
      </w:r>
      <w:r>
        <w:rPr>
          <w:szCs w:val="24"/>
        </w:rPr>
        <w:t xml:space="preserve">atsižvelgdamas Švietimo, kultūros ir sporto skyriaus renginių planą: </w:t>
      </w:r>
      <w:r>
        <w:br/>
        <w:t xml:space="preserve">            </w:t>
      </w:r>
      <w:r>
        <w:rPr>
          <w:szCs w:val="24"/>
        </w:rPr>
        <w:t>1. T v i r t i n u G</w:t>
      </w:r>
      <w:r w:rsidRPr="00F84FF5">
        <w:t xml:space="preserve">eriausiai tvarkomų mokyklų edukacinių erdvių apžiūros-konkurso </w:t>
      </w:r>
      <w:r>
        <w:t xml:space="preserve">2015  metų </w:t>
      </w:r>
      <w:r w:rsidRPr="00F84FF5">
        <w:t>nuostatus</w:t>
      </w:r>
      <w:r w:rsidRPr="001B1B69">
        <w:rPr>
          <w:b/>
        </w:rPr>
        <w:t xml:space="preserve"> </w:t>
      </w:r>
      <w:r w:rsidRPr="008F6D6B">
        <w:t>(pridedama).</w:t>
      </w:r>
    </w:p>
    <w:p w:rsidR="009A3435" w:rsidRDefault="009A3435" w:rsidP="008D22B1">
      <w:pPr>
        <w:ind w:firstLine="720"/>
        <w:jc w:val="both"/>
        <w:rPr>
          <w:szCs w:val="24"/>
        </w:rPr>
      </w:pPr>
      <w:r w:rsidRPr="00453398">
        <w:t>2. S u d a r a u</w:t>
      </w:r>
      <w:r w:rsidRPr="00A1696B">
        <w:t xml:space="preserve"> </w:t>
      </w:r>
      <w:r>
        <w:t>geriausiai tvarkomų mokyklų edukacinių erdvių apžiūros-konkurso organizavimo ir vertinimo</w:t>
      </w:r>
      <w:r>
        <w:rPr>
          <w:szCs w:val="24"/>
        </w:rPr>
        <w:t xml:space="preserve"> komisiją:</w:t>
      </w:r>
    </w:p>
    <w:p w:rsidR="009A3435" w:rsidRDefault="009A3435" w:rsidP="008D22B1">
      <w:pPr>
        <w:ind w:firstLine="720"/>
        <w:jc w:val="both"/>
      </w:pPr>
      <w:r>
        <w:t>2.1. Ilona Čingienė – Š</w:t>
      </w:r>
      <w:r w:rsidRPr="00E57437">
        <w:t>vietimo</w:t>
      </w:r>
      <w:r>
        <w:t>,</w:t>
      </w:r>
      <w:r w:rsidRPr="00E57437">
        <w:t xml:space="preserve"> kultūros ir sporto skyriaus vyr. specialistė;</w:t>
      </w:r>
    </w:p>
    <w:p w:rsidR="009A3435" w:rsidRDefault="009A3435" w:rsidP="008D22B1">
      <w:pPr>
        <w:ind w:firstLine="720"/>
        <w:jc w:val="both"/>
      </w:pPr>
      <w:r>
        <w:t>2.2. Sigita Jasiūnienė – Š</w:t>
      </w:r>
      <w:r w:rsidRPr="00E57437">
        <w:t>vietimo</w:t>
      </w:r>
      <w:r>
        <w:t>,</w:t>
      </w:r>
      <w:r w:rsidRPr="00E57437">
        <w:t xml:space="preserve"> kultūros ir sporto skyriaus vyr. specialistė</w:t>
      </w:r>
      <w:r>
        <w:t>;</w:t>
      </w:r>
    </w:p>
    <w:p w:rsidR="009A3435" w:rsidRDefault="009A3435" w:rsidP="008D22B1">
      <w:pPr>
        <w:ind w:firstLine="720"/>
        <w:jc w:val="both"/>
      </w:pPr>
      <w:r>
        <w:t>2.3. Skaidrutė Kriukienė – Š</w:t>
      </w:r>
      <w:r w:rsidRPr="00E57437">
        <w:t>vietimo</w:t>
      </w:r>
      <w:r>
        <w:t>,</w:t>
      </w:r>
      <w:r w:rsidRPr="00E57437">
        <w:t xml:space="preserve"> kultūros ir sporto skyriaus vyr. specialistė</w:t>
      </w:r>
      <w:r>
        <w:t xml:space="preserve"> (komisijos pirmininko pavaduotoja);</w:t>
      </w:r>
    </w:p>
    <w:p w:rsidR="009A3435" w:rsidRDefault="009A3435" w:rsidP="008D22B1">
      <w:pPr>
        <w:ind w:firstLine="720"/>
        <w:jc w:val="both"/>
      </w:pPr>
      <w:r>
        <w:t>2.4. Salvinija Motiejauskienė – Š</w:t>
      </w:r>
      <w:r w:rsidRPr="00E57437">
        <w:t>vietimo</w:t>
      </w:r>
      <w:r>
        <w:t>,</w:t>
      </w:r>
      <w:r w:rsidRPr="00E57437">
        <w:t xml:space="preserve"> kultūros ir sporto skyriaus vyr. specialistė</w:t>
      </w:r>
      <w:r>
        <w:t>;</w:t>
      </w:r>
    </w:p>
    <w:p w:rsidR="009A3435" w:rsidRDefault="009A3435" w:rsidP="008D22B1">
      <w:pPr>
        <w:ind w:firstLine="720"/>
        <w:jc w:val="both"/>
      </w:pPr>
      <w:r>
        <w:t>2.5. Alma Namavičienė – Š</w:t>
      </w:r>
      <w:r w:rsidRPr="00E57437">
        <w:t>vietimo</w:t>
      </w:r>
      <w:r>
        <w:t>,</w:t>
      </w:r>
      <w:r w:rsidRPr="00E57437">
        <w:t xml:space="preserve"> kultūros ir s</w:t>
      </w:r>
      <w:r>
        <w:t>porto skyriaus vyr. specialistė;</w:t>
      </w:r>
    </w:p>
    <w:p w:rsidR="009A3435" w:rsidRDefault="009A3435" w:rsidP="008D22B1">
      <w:pPr>
        <w:ind w:firstLine="720"/>
        <w:jc w:val="both"/>
      </w:pPr>
      <w:r>
        <w:t xml:space="preserve">2.6. </w:t>
      </w:r>
      <w:r w:rsidRPr="00160A89">
        <w:t>Algirdas</w:t>
      </w:r>
      <w:r>
        <w:rPr>
          <w:b/>
        </w:rPr>
        <w:t xml:space="preserve"> </w:t>
      </w:r>
      <w:r>
        <w:t>Kęstutis Rimkus – Š</w:t>
      </w:r>
      <w:r w:rsidRPr="00E57437">
        <w:t>vietimo, kultūros ir sporto skyriaus vedėjas</w:t>
      </w:r>
      <w:r>
        <w:rPr>
          <w:b/>
        </w:rPr>
        <w:t xml:space="preserve"> </w:t>
      </w:r>
      <w:r w:rsidRPr="00160A89">
        <w:t>(komisijos pirmininkas);</w:t>
      </w:r>
    </w:p>
    <w:p w:rsidR="009A3435" w:rsidRDefault="009A3435" w:rsidP="008D22B1">
      <w:pPr>
        <w:ind w:firstLine="720"/>
        <w:jc w:val="both"/>
      </w:pPr>
      <w:r>
        <w:t>2.7. Svaja Trečiokienė</w:t>
      </w:r>
      <w:r w:rsidRPr="008A4354">
        <w:t xml:space="preserve"> </w:t>
      </w:r>
      <w:r>
        <w:t>– Architektūros skyriaus vyr. specialistė;</w:t>
      </w:r>
    </w:p>
    <w:p w:rsidR="009A3435" w:rsidRDefault="009A3435" w:rsidP="008D22B1">
      <w:pPr>
        <w:ind w:firstLine="720"/>
        <w:jc w:val="both"/>
      </w:pPr>
      <w:r>
        <w:t>2.8. Algė Verbiejienė – Š</w:t>
      </w:r>
      <w:r w:rsidRPr="00E57437">
        <w:t>vietimo</w:t>
      </w:r>
      <w:r>
        <w:t>,</w:t>
      </w:r>
      <w:r w:rsidRPr="00E57437">
        <w:t xml:space="preserve"> kultūros ir s</w:t>
      </w:r>
      <w:r>
        <w:t>porto skyriaus vyr. specialistė;</w:t>
      </w:r>
    </w:p>
    <w:p w:rsidR="009A3435" w:rsidRDefault="009A3435" w:rsidP="008D22B1">
      <w:pPr>
        <w:ind w:firstLine="720"/>
        <w:jc w:val="both"/>
      </w:pPr>
      <w:r>
        <w:t>2.9.</w:t>
      </w:r>
      <w:r w:rsidRPr="008A4354">
        <w:t xml:space="preserve"> </w:t>
      </w:r>
      <w:r>
        <w:t>Diana Žukauskienė – Š</w:t>
      </w:r>
      <w:r w:rsidRPr="00E57437">
        <w:t>vietimo</w:t>
      </w:r>
      <w:r>
        <w:t>,</w:t>
      </w:r>
      <w:r w:rsidRPr="00E57437">
        <w:t xml:space="preserve"> kultūros ir s</w:t>
      </w:r>
      <w:r>
        <w:t>porto skyriaus vyr. specialistė.</w:t>
      </w:r>
    </w:p>
    <w:p w:rsidR="009A3435" w:rsidRDefault="009A3435" w:rsidP="004329B5">
      <w:pPr>
        <w:jc w:val="both"/>
        <w:rPr>
          <w:szCs w:val="24"/>
        </w:rPr>
      </w:pPr>
    </w:p>
    <w:p w:rsidR="009A3435" w:rsidRDefault="009A3435" w:rsidP="001A5C27">
      <w:pPr>
        <w:jc w:val="both"/>
      </w:pPr>
    </w:p>
    <w:p w:rsidR="009A3435" w:rsidRDefault="009A3435" w:rsidP="001A5C27">
      <w:pPr>
        <w:jc w:val="both"/>
      </w:pPr>
      <w:r>
        <w:t>Savivaldybės administracijos direktorius</w:t>
      </w:r>
      <w:r>
        <w:tab/>
      </w:r>
      <w:r>
        <w:tab/>
        <w:t xml:space="preserve">                                              Eugenijus Lunskis</w:t>
      </w:r>
      <w:r>
        <w:tab/>
      </w:r>
      <w:r>
        <w:tab/>
      </w:r>
      <w:r>
        <w:tab/>
      </w:r>
      <w:r>
        <w:tab/>
      </w:r>
      <w:r>
        <w:tab/>
      </w:r>
      <w:r>
        <w:tab/>
      </w:r>
      <w:r>
        <w:tab/>
      </w:r>
      <w:r>
        <w:tab/>
      </w:r>
      <w:r>
        <w:tab/>
      </w:r>
      <w:r>
        <w:tab/>
      </w:r>
      <w:r>
        <w:tab/>
      </w:r>
      <w:r>
        <w:tab/>
      </w:r>
      <w:r>
        <w:tab/>
      </w:r>
    </w:p>
    <w:p w:rsidR="009A3435" w:rsidRDefault="009A3435" w:rsidP="001A5C27">
      <w:pPr>
        <w:jc w:val="both"/>
      </w:pPr>
    </w:p>
    <w:p w:rsidR="009A3435" w:rsidRDefault="009A3435" w:rsidP="001A5C27">
      <w:pPr>
        <w:jc w:val="both"/>
      </w:pPr>
    </w:p>
    <w:p w:rsidR="009A3435" w:rsidRDefault="009A3435" w:rsidP="001A5C27">
      <w:pPr>
        <w:jc w:val="both"/>
      </w:pPr>
    </w:p>
    <w:p w:rsidR="009A3435" w:rsidRDefault="009A3435" w:rsidP="001A5C27">
      <w:pPr>
        <w:jc w:val="both"/>
      </w:pPr>
    </w:p>
    <w:p w:rsidR="009A3435" w:rsidRDefault="009A3435" w:rsidP="001A5C27">
      <w:pPr>
        <w:jc w:val="both"/>
      </w:pPr>
    </w:p>
    <w:p w:rsidR="009A3435" w:rsidRDefault="009A3435" w:rsidP="001A5C27">
      <w:pPr>
        <w:jc w:val="both"/>
      </w:pPr>
    </w:p>
    <w:p w:rsidR="009A3435" w:rsidRDefault="009A3435" w:rsidP="001A5C27">
      <w:pPr>
        <w:jc w:val="both"/>
      </w:pPr>
    </w:p>
    <w:p w:rsidR="009A3435" w:rsidRDefault="009A3435" w:rsidP="00F66B04">
      <w:pPr>
        <w:pStyle w:val="Betarp"/>
      </w:pPr>
    </w:p>
    <w:p w:rsidR="009A3435" w:rsidRDefault="009A3435" w:rsidP="00F66B04">
      <w:pPr>
        <w:pStyle w:val="Betarp"/>
      </w:pPr>
      <w:r>
        <w:t>Skaidrutė Kriukienė,</w:t>
      </w:r>
    </w:p>
    <w:p w:rsidR="009A3435" w:rsidRDefault="009A3435" w:rsidP="00F66B04">
      <w:pPr>
        <w:pStyle w:val="Betarp"/>
      </w:pPr>
      <w:r>
        <w:t>2015-08-11</w:t>
      </w:r>
    </w:p>
    <w:p w:rsidR="009A3435" w:rsidRDefault="009A3435" w:rsidP="00F66B04">
      <w:pPr>
        <w:pStyle w:val="Betarp"/>
      </w:pPr>
    </w:p>
    <w:p w:rsidR="009A3435" w:rsidRDefault="009A3435" w:rsidP="00F66B04">
      <w:pPr>
        <w:pStyle w:val="Betarp"/>
      </w:pPr>
    </w:p>
    <w:p w:rsidR="009A3435" w:rsidRDefault="009A3435" w:rsidP="00F66B04">
      <w:pPr>
        <w:pStyle w:val="Betarp"/>
      </w:pPr>
    </w:p>
    <w:p w:rsidR="009A3435" w:rsidRDefault="009A3435" w:rsidP="00F66B04">
      <w:pPr>
        <w:pStyle w:val="Betarp"/>
      </w:pPr>
    </w:p>
    <w:p w:rsidR="009A3435" w:rsidRDefault="009A3435" w:rsidP="00F66B04">
      <w:pPr>
        <w:pStyle w:val="Betarp"/>
      </w:pPr>
      <w:r>
        <w:t xml:space="preserve">                                                                                           PATVIRTINTA</w:t>
      </w:r>
    </w:p>
    <w:p w:rsidR="009A3435" w:rsidRDefault="009A3435" w:rsidP="00F66B04">
      <w:pPr>
        <w:pStyle w:val="Betarp"/>
      </w:pPr>
      <w:r>
        <w:t xml:space="preserve">                                                                                           Panevėžio rajono savivaldybės</w:t>
      </w:r>
    </w:p>
    <w:p w:rsidR="009A3435" w:rsidRDefault="009A3435" w:rsidP="00F66B04">
      <w:pPr>
        <w:pStyle w:val="Betarp"/>
      </w:pPr>
      <w:r>
        <w:t xml:space="preserve">                                                                                           administracijos direktoriaus</w:t>
      </w:r>
    </w:p>
    <w:p w:rsidR="009A3435" w:rsidRDefault="009A3435" w:rsidP="00F66B04">
      <w:pPr>
        <w:pStyle w:val="Betarp"/>
      </w:pPr>
      <w:r>
        <w:t xml:space="preserve">                                                                                          </w:t>
      </w:r>
      <w:smartTag w:uri="urn:schemas-microsoft-com:office:smarttags" w:element="metricconverter">
        <w:smartTagPr>
          <w:attr w:name="ProductID" w:val="2015 m"/>
        </w:smartTagPr>
        <w:r>
          <w:t>2015 m</w:t>
        </w:r>
      </w:smartTag>
      <w:r>
        <w:t>. rugpjūčio .. d. įsakymu Nr. A-.</w:t>
      </w:r>
    </w:p>
    <w:p w:rsidR="009A3435" w:rsidRDefault="009A3435" w:rsidP="00A1696B">
      <w:pPr>
        <w:pStyle w:val="Betarp"/>
      </w:pPr>
    </w:p>
    <w:p w:rsidR="009A3435" w:rsidRDefault="009A3435" w:rsidP="00DD12FD">
      <w:pPr>
        <w:pStyle w:val="Betarp"/>
        <w:jc w:val="center"/>
        <w:rPr>
          <w:b/>
          <w:bCs/>
          <w:caps/>
          <w:szCs w:val="24"/>
        </w:rPr>
      </w:pPr>
    </w:p>
    <w:p w:rsidR="009A3435" w:rsidRDefault="009A3435" w:rsidP="00DD12FD">
      <w:pPr>
        <w:pStyle w:val="Betarp"/>
        <w:jc w:val="center"/>
        <w:rPr>
          <w:b/>
          <w:bCs/>
          <w:caps/>
          <w:szCs w:val="24"/>
        </w:rPr>
      </w:pPr>
      <w:r>
        <w:rPr>
          <w:b/>
          <w:bCs/>
          <w:caps/>
          <w:szCs w:val="24"/>
        </w:rPr>
        <w:t>Geriausiai tvarkomų MOKYKLŲ edukacinių erdvių</w:t>
      </w:r>
      <w:r>
        <w:rPr>
          <w:b/>
          <w:bCs/>
          <w:caps/>
          <w:szCs w:val="24"/>
        </w:rPr>
        <w:br/>
        <w:t>APŽIŪROS-KONKURSO 2015 METAIS NUOSTATAI</w:t>
      </w:r>
    </w:p>
    <w:p w:rsidR="009A3435" w:rsidRDefault="009A3435" w:rsidP="00A1696B">
      <w:pPr>
        <w:pStyle w:val="Betarp"/>
        <w:rPr>
          <w:b/>
          <w:bCs/>
          <w:caps/>
          <w:szCs w:val="24"/>
        </w:rPr>
      </w:pPr>
    </w:p>
    <w:p w:rsidR="009A3435" w:rsidRDefault="009A3435" w:rsidP="00DD12FD">
      <w:pPr>
        <w:pStyle w:val="Betarp"/>
        <w:jc w:val="center"/>
        <w:rPr>
          <w:b/>
          <w:bCs/>
          <w:caps/>
          <w:szCs w:val="24"/>
        </w:rPr>
      </w:pPr>
    </w:p>
    <w:p w:rsidR="009A3435" w:rsidRDefault="009A3435" w:rsidP="00DD12FD">
      <w:pPr>
        <w:pStyle w:val="Betarp"/>
        <w:jc w:val="center"/>
        <w:rPr>
          <w:b/>
          <w:bCs/>
          <w:caps/>
          <w:szCs w:val="24"/>
        </w:rPr>
      </w:pPr>
      <w:r>
        <w:rPr>
          <w:b/>
          <w:bCs/>
          <w:caps/>
          <w:szCs w:val="24"/>
        </w:rPr>
        <w:t>I. Bendrosios nuostatos</w:t>
      </w:r>
    </w:p>
    <w:p w:rsidR="009A3435" w:rsidRDefault="009A3435" w:rsidP="00A1696B">
      <w:pPr>
        <w:pStyle w:val="Betarp"/>
        <w:rPr>
          <w:szCs w:val="24"/>
        </w:rPr>
      </w:pPr>
    </w:p>
    <w:p w:rsidR="009A3435" w:rsidRDefault="009A3435" w:rsidP="00DD12FD">
      <w:pPr>
        <w:pStyle w:val="Betarp"/>
        <w:jc w:val="both"/>
        <w:rPr>
          <w:spacing w:val="-6"/>
          <w:szCs w:val="24"/>
        </w:rPr>
      </w:pPr>
      <w:r>
        <w:rPr>
          <w:spacing w:val="-6"/>
          <w:szCs w:val="24"/>
        </w:rPr>
        <w:t xml:space="preserve">1. Geriausiai tvarkomų mokyklų edukacinių erdvių 2015 metų apžiūros-konkurso (toliau – apžiūra-konkursas) nuostatai (toliau – Nuostatai) reglamentuoja apžiūros-konkurso </w:t>
      </w:r>
      <w:r>
        <w:rPr>
          <w:szCs w:val="24"/>
          <w:lang w:eastAsia="lt-LT"/>
        </w:rPr>
        <w:t>tikslą, uždavinius</w:t>
      </w:r>
      <w:r>
        <w:rPr>
          <w:spacing w:val="-6"/>
          <w:szCs w:val="24"/>
        </w:rPr>
        <w:t>, organizavimo, dalyvių vertinimo ir nugalėtojų apdovanojimo tvarką.</w:t>
      </w:r>
    </w:p>
    <w:p w:rsidR="009A3435" w:rsidRDefault="009A3435" w:rsidP="00DD12FD">
      <w:pPr>
        <w:pStyle w:val="Betarp"/>
        <w:jc w:val="both"/>
        <w:rPr>
          <w:spacing w:val="-6"/>
          <w:szCs w:val="24"/>
        </w:rPr>
      </w:pPr>
      <w:r>
        <w:rPr>
          <w:szCs w:val="24"/>
        </w:rPr>
        <w:t>2. Apžiūrą-konkursą organizuoja Panevėžio rajono savivaldybės administracija, o vykdo Švietimo, kultūros ir sporto skyrius.</w:t>
      </w:r>
    </w:p>
    <w:p w:rsidR="009A3435" w:rsidRDefault="009A3435" w:rsidP="00DD12FD">
      <w:pPr>
        <w:pStyle w:val="Betarp"/>
        <w:jc w:val="both"/>
        <w:rPr>
          <w:spacing w:val="-6"/>
          <w:szCs w:val="24"/>
        </w:rPr>
      </w:pPr>
      <w:r>
        <w:rPr>
          <w:szCs w:val="24"/>
        </w:rPr>
        <w:t>3. Apžiūra-konkursas skirtas geriausiai savo edukacines erdves tvarkančiai mokyklai išrinkti.</w:t>
      </w:r>
    </w:p>
    <w:p w:rsidR="009A3435" w:rsidRDefault="009A3435" w:rsidP="00A1696B">
      <w:pPr>
        <w:pStyle w:val="Betarp"/>
        <w:rPr>
          <w:szCs w:val="24"/>
        </w:rPr>
      </w:pPr>
    </w:p>
    <w:p w:rsidR="009A3435" w:rsidRDefault="009A3435" w:rsidP="00DD12FD">
      <w:pPr>
        <w:pStyle w:val="Betarp"/>
        <w:jc w:val="center"/>
        <w:rPr>
          <w:b/>
          <w:szCs w:val="24"/>
        </w:rPr>
      </w:pPr>
      <w:r>
        <w:rPr>
          <w:b/>
          <w:szCs w:val="24"/>
        </w:rPr>
        <w:t>II. TIKSLAS IR UŽDAVINIAI</w:t>
      </w:r>
    </w:p>
    <w:p w:rsidR="009A3435" w:rsidRDefault="009A3435" w:rsidP="00A1696B">
      <w:pPr>
        <w:pStyle w:val="Betarp"/>
        <w:rPr>
          <w:b/>
          <w:szCs w:val="24"/>
        </w:rPr>
      </w:pPr>
    </w:p>
    <w:p w:rsidR="009A3435" w:rsidRDefault="009A3435" w:rsidP="00DD12FD">
      <w:pPr>
        <w:pStyle w:val="Betarp"/>
        <w:jc w:val="both"/>
        <w:rPr>
          <w:szCs w:val="24"/>
          <w:lang w:eastAsia="lt-LT"/>
        </w:rPr>
      </w:pPr>
      <w:r>
        <w:rPr>
          <w:szCs w:val="24"/>
        </w:rPr>
        <w:t xml:space="preserve">4. Apžiūros-konkurso </w:t>
      </w:r>
      <w:r>
        <w:rPr>
          <w:szCs w:val="24"/>
          <w:lang w:eastAsia="lt-LT"/>
        </w:rPr>
        <w:t xml:space="preserve">tikslas – aktyvinti mokyklų tikslingą, darnų ir estetišką </w:t>
      </w:r>
      <w:r w:rsidRPr="002D7C62">
        <w:rPr>
          <w:szCs w:val="24"/>
          <w:lang w:eastAsia="lt-LT"/>
        </w:rPr>
        <w:t xml:space="preserve">edukacinių erdvių </w:t>
      </w:r>
      <w:r>
        <w:rPr>
          <w:szCs w:val="24"/>
          <w:lang w:eastAsia="lt-LT"/>
        </w:rPr>
        <w:t>kūrimą ir kūrybišką jų naudojimą mokinių ugdymo procesui organizuoti, įtraukiant į praktinę veiklą visą mokyklos bendruomenę.</w:t>
      </w:r>
    </w:p>
    <w:p w:rsidR="009A3435" w:rsidRPr="004D4774" w:rsidRDefault="009A3435" w:rsidP="00DD12FD">
      <w:pPr>
        <w:pStyle w:val="Betarp"/>
        <w:jc w:val="both"/>
        <w:rPr>
          <w:szCs w:val="24"/>
          <w:lang w:eastAsia="lt-LT"/>
        </w:rPr>
      </w:pPr>
      <w:r>
        <w:rPr>
          <w:szCs w:val="24"/>
          <w:lang w:eastAsia="lt-LT"/>
        </w:rPr>
        <w:t xml:space="preserve">5. </w:t>
      </w:r>
      <w:r w:rsidRPr="004D4774">
        <w:rPr>
          <w:szCs w:val="24"/>
          <w:lang w:eastAsia="lt-LT"/>
        </w:rPr>
        <w:t>Apžiūros-konkurso uždaviniai:</w:t>
      </w:r>
    </w:p>
    <w:p w:rsidR="009A3435" w:rsidRPr="00365D22" w:rsidRDefault="009A3435" w:rsidP="00DD12FD">
      <w:pPr>
        <w:pStyle w:val="Betarp"/>
        <w:jc w:val="both"/>
        <w:rPr>
          <w:szCs w:val="24"/>
          <w:lang w:eastAsia="lt-LT"/>
        </w:rPr>
      </w:pPr>
      <w:r>
        <w:rPr>
          <w:szCs w:val="24"/>
        </w:rPr>
        <w:t xml:space="preserve">5.1. </w:t>
      </w:r>
      <w:r w:rsidRPr="004D4774">
        <w:rPr>
          <w:szCs w:val="24"/>
        </w:rPr>
        <w:t xml:space="preserve">skatinti mokyklų bendruomenių kūrybiškumą ir savarankiškumą, </w:t>
      </w:r>
      <w:r>
        <w:rPr>
          <w:szCs w:val="24"/>
        </w:rPr>
        <w:t xml:space="preserve">kuriant </w:t>
      </w:r>
      <w:r w:rsidRPr="004D4774">
        <w:rPr>
          <w:szCs w:val="24"/>
        </w:rPr>
        <w:t xml:space="preserve">mokyklos </w:t>
      </w:r>
      <w:r>
        <w:rPr>
          <w:szCs w:val="24"/>
        </w:rPr>
        <w:t xml:space="preserve">vidaus ir lauko </w:t>
      </w:r>
      <w:r w:rsidRPr="004D4774">
        <w:rPr>
          <w:szCs w:val="24"/>
        </w:rPr>
        <w:t xml:space="preserve">ir </w:t>
      </w:r>
      <w:r>
        <w:rPr>
          <w:szCs w:val="24"/>
        </w:rPr>
        <w:t xml:space="preserve">edukacines </w:t>
      </w:r>
      <w:r w:rsidRPr="004D4774">
        <w:rPr>
          <w:szCs w:val="24"/>
        </w:rPr>
        <w:t>erdves;</w:t>
      </w:r>
    </w:p>
    <w:p w:rsidR="009A3435" w:rsidRPr="00365D22" w:rsidRDefault="009A3435" w:rsidP="00DD12FD">
      <w:pPr>
        <w:pStyle w:val="Betarp"/>
        <w:jc w:val="both"/>
        <w:rPr>
          <w:szCs w:val="24"/>
          <w:lang w:eastAsia="lt-LT"/>
        </w:rPr>
      </w:pPr>
      <w:r>
        <w:rPr>
          <w:szCs w:val="24"/>
        </w:rPr>
        <w:t>5.2.</w:t>
      </w:r>
      <w:r w:rsidRPr="004D4774">
        <w:rPr>
          <w:szCs w:val="24"/>
        </w:rPr>
        <w:t xml:space="preserve"> ugdyti vaikų ir jaunimo aplinkosaugos ir bendrąsias vertybes, formuojant mokyklos aplinkos savitumą, kuriant gamtos ir žmogaus sąlyčio aplinkoje zonas;</w:t>
      </w:r>
    </w:p>
    <w:p w:rsidR="009A3435" w:rsidRPr="00365D22" w:rsidRDefault="009A3435" w:rsidP="00DD12FD">
      <w:pPr>
        <w:pStyle w:val="Betarp"/>
        <w:jc w:val="both"/>
        <w:rPr>
          <w:szCs w:val="24"/>
        </w:rPr>
      </w:pPr>
      <w:r>
        <w:rPr>
          <w:szCs w:val="24"/>
        </w:rPr>
        <w:t>5.3. nustatyti gražiausias ir geriausiai tvarkomas edukacines erdves mokyklose, teikti mokyklas  šalies  geriausiai tvarkomų mokyklų edukacinių erdvių apžiūrai-konkursui ir</w:t>
      </w:r>
      <w:r w:rsidRPr="004D4774">
        <w:rPr>
          <w:szCs w:val="24"/>
        </w:rPr>
        <w:t xml:space="preserve"> skleisti gerąją patirtį</w:t>
      </w:r>
      <w:r>
        <w:rPr>
          <w:szCs w:val="24"/>
        </w:rPr>
        <w:t>.</w:t>
      </w:r>
    </w:p>
    <w:p w:rsidR="009A3435" w:rsidRPr="00365D22" w:rsidRDefault="009A3435" w:rsidP="00A1696B">
      <w:pPr>
        <w:pStyle w:val="Betarp"/>
        <w:rPr>
          <w:szCs w:val="24"/>
          <w:lang w:eastAsia="lt-LT"/>
        </w:rPr>
      </w:pPr>
    </w:p>
    <w:p w:rsidR="009A3435" w:rsidRDefault="009A3435" w:rsidP="00DD12FD">
      <w:pPr>
        <w:pStyle w:val="Betarp"/>
        <w:jc w:val="center"/>
        <w:rPr>
          <w:b/>
          <w:bCs/>
          <w:caps/>
          <w:szCs w:val="24"/>
        </w:rPr>
      </w:pPr>
      <w:r>
        <w:rPr>
          <w:b/>
          <w:bCs/>
          <w:caps/>
          <w:szCs w:val="24"/>
        </w:rPr>
        <w:t>III. APŽIŪROS-KONKURSo DALYVIAI</w:t>
      </w:r>
    </w:p>
    <w:p w:rsidR="009A3435" w:rsidRDefault="009A3435" w:rsidP="00A1696B">
      <w:pPr>
        <w:pStyle w:val="Betarp"/>
        <w:rPr>
          <w:szCs w:val="24"/>
        </w:rPr>
      </w:pPr>
    </w:p>
    <w:p w:rsidR="009A3435" w:rsidRDefault="009A3435" w:rsidP="00DD12FD">
      <w:pPr>
        <w:pStyle w:val="Betarp"/>
        <w:jc w:val="both"/>
        <w:rPr>
          <w:szCs w:val="24"/>
        </w:rPr>
      </w:pPr>
      <w:r>
        <w:rPr>
          <w:szCs w:val="24"/>
        </w:rPr>
        <w:t>6. Apžiūroje-konkurse gali dalyvauti Panevėžio rajono:</w:t>
      </w:r>
    </w:p>
    <w:p w:rsidR="009A3435" w:rsidRDefault="009A3435" w:rsidP="00DD12FD">
      <w:pPr>
        <w:pStyle w:val="Betarp"/>
        <w:jc w:val="both"/>
        <w:rPr>
          <w:szCs w:val="24"/>
        </w:rPr>
      </w:pPr>
      <w:r>
        <w:rPr>
          <w:szCs w:val="24"/>
        </w:rPr>
        <w:t>6.1. ikimokyklinio ugdymo mokyklos;</w:t>
      </w:r>
    </w:p>
    <w:p w:rsidR="009A3435" w:rsidRDefault="009A3435" w:rsidP="00DD12FD">
      <w:pPr>
        <w:pStyle w:val="Betarp"/>
        <w:jc w:val="both"/>
        <w:rPr>
          <w:szCs w:val="24"/>
        </w:rPr>
      </w:pPr>
      <w:r>
        <w:rPr>
          <w:szCs w:val="24"/>
        </w:rPr>
        <w:t>6.2. bendrojo ugdymo mokyklos (toliau kartu vadinama – mokyklos).</w:t>
      </w:r>
    </w:p>
    <w:p w:rsidR="009A3435" w:rsidRDefault="009A3435" w:rsidP="00A1696B">
      <w:pPr>
        <w:pStyle w:val="Betarp"/>
        <w:rPr>
          <w:b/>
          <w:bCs/>
          <w:caps/>
          <w:szCs w:val="24"/>
        </w:rPr>
      </w:pPr>
    </w:p>
    <w:p w:rsidR="009A3435" w:rsidRDefault="009A3435" w:rsidP="00DD12FD">
      <w:pPr>
        <w:pStyle w:val="Betarp"/>
        <w:jc w:val="center"/>
        <w:rPr>
          <w:b/>
          <w:bCs/>
          <w:caps/>
          <w:szCs w:val="24"/>
        </w:rPr>
      </w:pPr>
    </w:p>
    <w:p w:rsidR="009A3435" w:rsidRDefault="009A3435" w:rsidP="00DD12FD">
      <w:pPr>
        <w:pStyle w:val="Betarp"/>
        <w:jc w:val="center"/>
        <w:rPr>
          <w:b/>
          <w:bCs/>
          <w:caps/>
          <w:szCs w:val="24"/>
        </w:rPr>
      </w:pPr>
      <w:r>
        <w:rPr>
          <w:b/>
          <w:bCs/>
          <w:caps/>
          <w:szCs w:val="24"/>
        </w:rPr>
        <w:t>IV. APŽIŪROS-KONKURSO ORGANIZAVIMAS</w:t>
      </w:r>
    </w:p>
    <w:p w:rsidR="009A3435" w:rsidRPr="00F829E7" w:rsidRDefault="009A3435" w:rsidP="00A1696B">
      <w:pPr>
        <w:pStyle w:val="Betarp"/>
        <w:rPr>
          <w:b/>
          <w:bCs/>
          <w:caps/>
          <w:szCs w:val="24"/>
        </w:rPr>
      </w:pPr>
    </w:p>
    <w:p w:rsidR="009A3435" w:rsidRDefault="009A3435" w:rsidP="00DD12FD">
      <w:pPr>
        <w:pStyle w:val="Betarp"/>
        <w:jc w:val="both"/>
        <w:rPr>
          <w:szCs w:val="24"/>
        </w:rPr>
      </w:pPr>
      <w:r>
        <w:rPr>
          <w:szCs w:val="24"/>
        </w:rPr>
        <w:t>7. Apžiūra-konkursas rengiamas 2015 metų rugpjūčio - rugsėjo mėnesiais:</w:t>
      </w:r>
    </w:p>
    <w:p w:rsidR="009A3435" w:rsidRDefault="009A3435" w:rsidP="00DD12FD">
      <w:pPr>
        <w:pStyle w:val="Betarp"/>
        <w:jc w:val="both"/>
        <w:rPr>
          <w:szCs w:val="24"/>
        </w:rPr>
      </w:pPr>
      <w:r>
        <w:rPr>
          <w:szCs w:val="24"/>
        </w:rPr>
        <w:t>8. Apžiūrai-konkursui vykdyti ir geriausiai tvarkomoms mokyklų edukacinėms erdvėms išrinkti Administracijos direktoriaus įsakymu sudaroma komisija.</w:t>
      </w:r>
    </w:p>
    <w:p w:rsidR="009A3435" w:rsidRDefault="009A3435" w:rsidP="00DD12FD">
      <w:pPr>
        <w:pStyle w:val="Betarp"/>
        <w:jc w:val="both"/>
        <w:rPr>
          <w:szCs w:val="24"/>
        </w:rPr>
      </w:pPr>
      <w:r>
        <w:rPr>
          <w:szCs w:val="24"/>
        </w:rPr>
        <w:t xml:space="preserve">9. Komisija įvertina mokyklų edukacines erdves, išrenka 1–3 geriausiai tvarkomas ikimokyklinio ugdymo įstaigų, bendrojo ugdymo pagrindinių, vidurinių mokyklų ir gimnazijų teritorijas.  </w:t>
      </w:r>
    </w:p>
    <w:p w:rsidR="009A3435" w:rsidRDefault="009A3435" w:rsidP="00DD12FD">
      <w:pPr>
        <w:pStyle w:val="Betarp"/>
        <w:jc w:val="both"/>
        <w:rPr>
          <w:szCs w:val="24"/>
        </w:rPr>
      </w:pPr>
      <w:r>
        <w:rPr>
          <w:szCs w:val="24"/>
        </w:rPr>
        <w:t>10. Mokyklų</w:t>
      </w:r>
      <w:r w:rsidRPr="004D3D01">
        <w:rPr>
          <w:szCs w:val="24"/>
        </w:rPr>
        <w:t xml:space="preserve"> </w:t>
      </w:r>
      <w:r>
        <w:rPr>
          <w:szCs w:val="24"/>
        </w:rPr>
        <w:t xml:space="preserve">edukacinės erdvės vertinamos pagal vertinimo kriterijus ir nustatytą balų skaičių (1, </w:t>
      </w:r>
      <w:r>
        <w:rPr>
          <w:szCs w:val="24"/>
        </w:rPr>
        <w:br/>
        <w:t>2 priedai). Kiekvienai įstaigai pildomas vienas vertinimo lapas, kurį pasirašo komisijos pirmininkas ir visi komisijos nariai.</w:t>
      </w:r>
    </w:p>
    <w:p w:rsidR="009A3435" w:rsidRDefault="009A3435" w:rsidP="00DD12FD">
      <w:pPr>
        <w:pStyle w:val="Betarp"/>
        <w:jc w:val="both"/>
        <w:rPr>
          <w:szCs w:val="24"/>
        </w:rPr>
      </w:pPr>
      <w:r>
        <w:rPr>
          <w:szCs w:val="24"/>
        </w:rPr>
        <w:t>11. Komisijos sprendimai priimami komisijos posėdyje dalyvaujančių narių balsų dauguma (kai posėdyje dalyvauja daugiau kaip pusė komisijos narių). Komisijų sprendimai įforminami protokolu.</w:t>
      </w:r>
    </w:p>
    <w:p w:rsidR="009A3435" w:rsidRDefault="009A3435" w:rsidP="00A1696B">
      <w:pPr>
        <w:pStyle w:val="Betarp"/>
        <w:rPr>
          <w:b/>
          <w:bCs/>
          <w:caps/>
          <w:szCs w:val="24"/>
        </w:rPr>
      </w:pPr>
    </w:p>
    <w:p w:rsidR="009A3435" w:rsidRDefault="009A3435" w:rsidP="00DD12FD">
      <w:pPr>
        <w:pStyle w:val="Betarp"/>
        <w:jc w:val="center"/>
        <w:rPr>
          <w:b/>
          <w:bCs/>
          <w:caps/>
          <w:szCs w:val="24"/>
        </w:rPr>
      </w:pPr>
      <w:r>
        <w:rPr>
          <w:b/>
          <w:bCs/>
          <w:caps/>
          <w:szCs w:val="24"/>
        </w:rPr>
        <w:t>V. APŽIŪROS-KONKURSO laimėtojų APDOVANOJIMAS</w:t>
      </w:r>
    </w:p>
    <w:p w:rsidR="009A3435" w:rsidRDefault="009A3435" w:rsidP="00A1696B">
      <w:pPr>
        <w:pStyle w:val="Betarp"/>
        <w:rPr>
          <w:szCs w:val="24"/>
        </w:rPr>
      </w:pPr>
    </w:p>
    <w:p w:rsidR="009A3435" w:rsidRPr="00575DEB" w:rsidRDefault="009A3435" w:rsidP="00DD12FD">
      <w:pPr>
        <w:pStyle w:val="Betarp"/>
        <w:jc w:val="both"/>
        <w:rPr>
          <w:szCs w:val="24"/>
        </w:rPr>
      </w:pPr>
      <w:r>
        <w:rPr>
          <w:szCs w:val="24"/>
        </w:rPr>
        <w:t xml:space="preserve">12. Komisijos išrinkti apžiūros-konkurso nugalėtojai paskelbiami ir apdovanojami Tarptautinės mokytojų dienos minėjime. </w:t>
      </w:r>
    </w:p>
    <w:p w:rsidR="009A3435" w:rsidRPr="00575DEB" w:rsidRDefault="009A3435" w:rsidP="00DD12FD">
      <w:pPr>
        <w:pStyle w:val="Betarp"/>
        <w:jc w:val="both"/>
        <w:rPr>
          <w:szCs w:val="24"/>
        </w:rPr>
      </w:pPr>
      <w:r>
        <w:rPr>
          <w:szCs w:val="24"/>
        </w:rPr>
        <w:t>13. Savivaldybės interneto svetainėje</w:t>
      </w:r>
      <w:r w:rsidRPr="00575DEB">
        <w:rPr>
          <w:szCs w:val="24"/>
        </w:rPr>
        <w:t xml:space="preserve"> </w:t>
      </w:r>
      <w:hyperlink r:id="rId7" w:history="1">
        <w:r w:rsidRPr="00457A20">
          <w:rPr>
            <w:rStyle w:val="Hyperlink"/>
            <w:color w:val="auto"/>
            <w:szCs w:val="24"/>
            <w:u w:val="none"/>
          </w:rPr>
          <w:t>www.panrs.lt</w:t>
        </w:r>
      </w:hyperlink>
      <w:r w:rsidRPr="00575DEB">
        <w:rPr>
          <w:szCs w:val="24"/>
        </w:rPr>
        <w:t xml:space="preserve"> skelbiami apžiūros-konkurso nugalėtojai. </w:t>
      </w:r>
    </w:p>
    <w:p w:rsidR="009A3435" w:rsidRDefault="009A3435" w:rsidP="00DD12FD">
      <w:pPr>
        <w:pStyle w:val="Betarp"/>
        <w:jc w:val="both"/>
        <w:rPr>
          <w:szCs w:val="24"/>
        </w:rPr>
      </w:pPr>
      <w:r>
        <w:rPr>
          <w:szCs w:val="24"/>
        </w:rPr>
        <w:t>14.</w:t>
      </w:r>
      <w:r w:rsidRPr="00575DEB">
        <w:rPr>
          <w:szCs w:val="24"/>
        </w:rPr>
        <w:t xml:space="preserve"> Apžiūros-konkurso nugalėtojams įteikiam</w:t>
      </w:r>
      <w:r>
        <w:rPr>
          <w:szCs w:val="24"/>
        </w:rPr>
        <w:t>i Švietimo, kultūros ir sporto skyriaus padėkos raštai bei rėmėjų dovanos.</w:t>
      </w:r>
      <w:r w:rsidRPr="00575DEB">
        <w:rPr>
          <w:szCs w:val="24"/>
        </w:rPr>
        <w:t xml:space="preserve"> </w:t>
      </w:r>
    </w:p>
    <w:p w:rsidR="009A3435" w:rsidRDefault="009A3435" w:rsidP="00DD12FD">
      <w:pPr>
        <w:pStyle w:val="Betarp"/>
        <w:jc w:val="center"/>
        <w:rPr>
          <w:szCs w:val="24"/>
        </w:rPr>
      </w:pPr>
      <w:r>
        <w:rPr>
          <w:szCs w:val="24"/>
        </w:rPr>
        <w:t>_______________________________</w:t>
      </w:r>
    </w:p>
    <w:p w:rsidR="009A3435" w:rsidRDefault="009A3435" w:rsidP="00A1696B">
      <w:pPr>
        <w:pStyle w:val="Betarp"/>
        <w:rPr>
          <w:szCs w:val="24"/>
        </w:rPr>
      </w:pPr>
    </w:p>
    <w:p w:rsidR="009A3435" w:rsidRDefault="009A3435" w:rsidP="00A1696B">
      <w:pPr>
        <w:pStyle w:val="Betarp"/>
        <w:rPr>
          <w:szCs w:val="24"/>
        </w:rPr>
      </w:pPr>
    </w:p>
    <w:p w:rsidR="009A3435" w:rsidRDefault="009A3435" w:rsidP="00A1696B">
      <w:pPr>
        <w:pStyle w:val="Betarp"/>
        <w:rPr>
          <w:szCs w:val="24"/>
        </w:rPr>
      </w:pPr>
    </w:p>
    <w:p w:rsidR="009A3435" w:rsidRDefault="009A3435" w:rsidP="00A1696B">
      <w:pPr>
        <w:pStyle w:val="Betarp"/>
        <w:rPr>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F210D">
      <w:pPr>
        <w:suppressAutoHyphens/>
        <w:autoSpaceDE w:val="0"/>
        <w:autoSpaceDN w:val="0"/>
        <w:adjustRightInd w:val="0"/>
        <w:spacing w:line="288" w:lineRule="auto"/>
        <w:ind w:left="284" w:firstLine="28"/>
        <w:jc w:val="center"/>
        <w:rPr>
          <w:color w:val="000000"/>
          <w:szCs w:val="24"/>
        </w:rPr>
      </w:pPr>
    </w:p>
    <w:p w:rsidR="009A3435" w:rsidRDefault="009A3435" w:rsidP="00457A20">
      <w:pPr>
        <w:pStyle w:val="Betarp"/>
        <w:ind w:left="5040"/>
      </w:pPr>
    </w:p>
    <w:p w:rsidR="009A3435" w:rsidRDefault="009A3435" w:rsidP="00457A20">
      <w:pPr>
        <w:pStyle w:val="Betarp"/>
        <w:ind w:left="5040"/>
      </w:pPr>
    </w:p>
    <w:p w:rsidR="009A3435" w:rsidRDefault="009A3435" w:rsidP="00457A20">
      <w:pPr>
        <w:pStyle w:val="Betarp"/>
        <w:ind w:left="5040"/>
      </w:pPr>
    </w:p>
    <w:p w:rsidR="009A3435" w:rsidRDefault="009A3435" w:rsidP="00457A20">
      <w:pPr>
        <w:pStyle w:val="Betarp"/>
        <w:ind w:left="5040"/>
      </w:pPr>
    </w:p>
    <w:p w:rsidR="009A3435" w:rsidRPr="008B3938" w:rsidRDefault="009A3435" w:rsidP="00457A20">
      <w:pPr>
        <w:pStyle w:val="Betarp"/>
        <w:ind w:left="5040"/>
      </w:pPr>
      <w:r w:rsidRPr="008B3938">
        <w:t xml:space="preserve">Geriausiai tvarkomų mokyklų edukacinių </w:t>
      </w:r>
      <w:r>
        <w:t xml:space="preserve">erdvių apžiūros-konkurso </w:t>
      </w:r>
      <w:r w:rsidRPr="008B3938">
        <w:t>nuostatų</w:t>
      </w:r>
    </w:p>
    <w:p w:rsidR="009A3435" w:rsidRPr="008B3938" w:rsidRDefault="009A3435" w:rsidP="00457A20">
      <w:pPr>
        <w:pStyle w:val="Betarp"/>
        <w:ind w:left="4320" w:firstLine="720"/>
      </w:pPr>
      <w:r>
        <w:t>1</w:t>
      </w:r>
      <w:r w:rsidRPr="008B3938">
        <w:t xml:space="preserve"> priedas</w:t>
      </w:r>
    </w:p>
    <w:p w:rsidR="009A3435" w:rsidRDefault="009A3435" w:rsidP="00A950B1">
      <w:pPr>
        <w:ind w:left="3888" w:firstLine="1296"/>
        <w:rPr>
          <w:color w:val="000000"/>
          <w:szCs w:val="24"/>
        </w:rPr>
      </w:pPr>
    </w:p>
    <w:p w:rsidR="009A3435" w:rsidRPr="00A950B1" w:rsidRDefault="009A3435" w:rsidP="00A950B1">
      <w:pPr>
        <w:jc w:val="center"/>
        <w:rPr>
          <w:b/>
          <w:color w:val="000000"/>
          <w:spacing w:val="-6"/>
          <w:szCs w:val="24"/>
        </w:rPr>
      </w:pPr>
      <w:r w:rsidRPr="00A950B1">
        <w:rPr>
          <w:b/>
          <w:color w:val="000000"/>
          <w:szCs w:val="24"/>
        </w:rPr>
        <w:t xml:space="preserve">Panevėžio rajono savivaldybės geriausiai tvarkomų </w:t>
      </w:r>
      <w:r w:rsidRPr="00A950B1">
        <w:rPr>
          <w:b/>
          <w:color w:val="000000"/>
          <w:spacing w:val="-6"/>
          <w:szCs w:val="24"/>
        </w:rPr>
        <w:t xml:space="preserve">mokyklų edukacinių erdvių </w:t>
      </w:r>
    </w:p>
    <w:p w:rsidR="009A3435" w:rsidRDefault="009A3435" w:rsidP="00A950B1">
      <w:pPr>
        <w:jc w:val="center"/>
        <w:rPr>
          <w:b/>
          <w:color w:val="000000"/>
          <w:spacing w:val="-6"/>
          <w:szCs w:val="24"/>
        </w:rPr>
      </w:pPr>
      <w:r w:rsidRPr="00A950B1">
        <w:rPr>
          <w:b/>
          <w:color w:val="000000"/>
          <w:spacing w:val="-6"/>
          <w:szCs w:val="24"/>
        </w:rPr>
        <w:t>apžiūros-konkurso komisija</w:t>
      </w:r>
    </w:p>
    <w:p w:rsidR="009A3435" w:rsidRPr="00A950B1" w:rsidRDefault="009A3435" w:rsidP="00A950B1">
      <w:pPr>
        <w:jc w:val="center"/>
        <w:rPr>
          <w:b/>
          <w:color w:val="000000"/>
          <w:szCs w:val="24"/>
        </w:rPr>
      </w:pPr>
    </w:p>
    <w:p w:rsidR="009A3435" w:rsidRDefault="009A3435" w:rsidP="00A950B1">
      <w:pPr>
        <w:jc w:val="center"/>
        <w:rPr>
          <w:color w:val="000000"/>
          <w:szCs w:val="24"/>
        </w:rPr>
      </w:pPr>
      <w:r>
        <w:rPr>
          <w:color w:val="000000"/>
          <w:szCs w:val="24"/>
        </w:rPr>
        <w:t>______________________________________________________</w:t>
      </w:r>
    </w:p>
    <w:p w:rsidR="009A3435" w:rsidRDefault="009A3435" w:rsidP="00A950B1">
      <w:pPr>
        <w:jc w:val="center"/>
        <w:rPr>
          <w:color w:val="000000"/>
          <w:szCs w:val="24"/>
        </w:rPr>
      </w:pPr>
      <w:r>
        <w:rPr>
          <w:color w:val="000000"/>
          <w:szCs w:val="24"/>
        </w:rPr>
        <w:t>(ikimokyklinio ugdymo mokyklos pavadinimas)</w:t>
      </w:r>
    </w:p>
    <w:p w:rsidR="009A3435" w:rsidRDefault="009A3435" w:rsidP="00A950B1">
      <w:pPr>
        <w:jc w:val="center"/>
        <w:rPr>
          <w:b/>
          <w:bCs/>
          <w:caps/>
          <w:color w:val="000000"/>
          <w:szCs w:val="24"/>
        </w:rPr>
      </w:pPr>
    </w:p>
    <w:p w:rsidR="009A3435" w:rsidRDefault="009A3435" w:rsidP="00457A20">
      <w:pPr>
        <w:jc w:val="center"/>
        <w:rPr>
          <w:b/>
          <w:bCs/>
          <w:caps/>
          <w:color w:val="000000"/>
          <w:szCs w:val="24"/>
        </w:rPr>
      </w:pPr>
      <w:r>
        <w:rPr>
          <w:b/>
          <w:bCs/>
          <w:caps/>
          <w:color w:val="000000"/>
          <w:szCs w:val="24"/>
        </w:rPr>
        <w:t>gERIAUSIAI tvarkomŲ IKIMOKYKLINIO UGDYMO MOKYKLŲ EDUKACINIŲ ERDVIŲ APŽIŪROS-KONKURSO VERTINIMO LENTELĖ</w:t>
      </w:r>
    </w:p>
    <w:p w:rsidR="009A3435" w:rsidRDefault="009A3435" w:rsidP="00A950B1">
      <w:pPr>
        <w:rPr>
          <w:color w:val="000000"/>
          <w:szCs w:val="24"/>
        </w:rPr>
      </w:pPr>
    </w:p>
    <w:p w:rsidR="009A3435" w:rsidRDefault="009A3435" w:rsidP="00A950B1">
      <w:pPr>
        <w:rPr>
          <w:color w:val="000000"/>
          <w:szCs w:val="24"/>
        </w:rPr>
      </w:pPr>
      <w:r>
        <w:rPr>
          <w:color w:val="000000"/>
          <w:szCs w:val="24"/>
        </w:rPr>
        <w:t xml:space="preserve">PASTABA. Mokykla vertinama 100 balų sistema pagal pateiktus kriterijus. </w:t>
      </w:r>
    </w:p>
    <w:tbl>
      <w:tblPr>
        <w:tblW w:w="9795" w:type="dxa"/>
        <w:tblInd w:w="2" w:type="dxa"/>
        <w:tblLayout w:type="fixed"/>
        <w:tblCellMar>
          <w:left w:w="0" w:type="dxa"/>
          <w:right w:w="0" w:type="dxa"/>
        </w:tblCellMar>
        <w:tblLook w:val="00A0"/>
      </w:tblPr>
      <w:tblGrid>
        <w:gridCol w:w="570"/>
        <w:gridCol w:w="7547"/>
        <w:gridCol w:w="871"/>
        <w:gridCol w:w="807"/>
      </w:tblGrid>
      <w:tr w:rsidR="009A3435" w:rsidTr="000549CD">
        <w:trPr>
          <w:trHeight w:val="736"/>
          <w:tblHeader/>
        </w:trPr>
        <w:tc>
          <w:tcPr>
            <w:tcW w:w="570"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rPr>
                <w:color w:val="000000"/>
                <w:szCs w:val="24"/>
              </w:rPr>
            </w:pPr>
            <w:r>
              <w:rPr>
                <w:color w:val="000000"/>
                <w:szCs w:val="24"/>
              </w:rPr>
              <w:t>Eil.</w:t>
            </w:r>
          </w:p>
          <w:p w:rsidR="009A3435" w:rsidRDefault="009A3435" w:rsidP="000549CD">
            <w:pPr>
              <w:rPr>
                <w:color w:val="000000"/>
                <w:szCs w:val="24"/>
              </w:rPr>
            </w:pPr>
            <w:r>
              <w:rPr>
                <w:color w:val="000000"/>
                <w:szCs w:val="24"/>
              </w:rPr>
              <w:t>Nr.</w:t>
            </w:r>
          </w:p>
        </w:tc>
        <w:tc>
          <w:tcPr>
            <w:tcW w:w="754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jc w:val="center"/>
              <w:rPr>
                <w:color w:val="000000"/>
                <w:szCs w:val="24"/>
              </w:rPr>
            </w:pPr>
            <w:r>
              <w:rPr>
                <w:color w:val="000000"/>
                <w:szCs w:val="24"/>
              </w:rPr>
              <w:t>Vertinimo kriterijai</w:t>
            </w:r>
          </w:p>
        </w:tc>
        <w:tc>
          <w:tcPr>
            <w:tcW w:w="1678"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Balai</w:t>
            </w:r>
          </w:p>
        </w:tc>
      </w:tr>
      <w:tr w:rsidR="009A3435" w:rsidTr="000549CD">
        <w:trPr>
          <w:trHeight w:val="330"/>
        </w:trPr>
        <w:tc>
          <w:tcPr>
            <w:tcW w:w="570"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rPr>
                <w:color w:val="000000"/>
                <w:szCs w:val="24"/>
              </w:rPr>
            </w:pPr>
            <w:r>
              <w:rPr>
                <w:color w:val="000000"/>
                <w:szCs w:val="24"/>
              </w:rPr>
              <w:t>1.</w:t>
            </w:r>
          </w:p>
        </w:tc>
        <w:tc>
          <w:tcPr>
            <w:tcW w:w="7547" w:type="dxa"/>
            <w:tcBorders>
              <w:top w:val="single" w:sz="4" w:space="0" w:color="000000"/>
              <w:left w:val="single" w:sz="4" w:space="0" w:color="000000"/>
              <w:bottom w:val="single" w:sz="4" w:space="0" w:color="auto"/>
              <w:right w:val="single" w:sz="4" w:space="0" w:color="000000"/>
            </w:tcBorders>
          </w:tcPr>
          <w:p w:rsidR="009A3435" w:rsidRDefault="009A3435" w:rsidP="000549CD">
            <w:pPr>
              <w:rPr>
                <w:color w:val="000000"/>
                <w:szCs w:val="24"/>
              </w:rPr>
            </w:pPr>
            <w:r>
              <w:rPr>
                <w:color w:val="000000"/>
                <w:szCs w:val="24"/>
              </w:rPr>
              <w:t>Kūrybiškas, inovatyvus, tikslingas aplinkos pritaikymas edukacinėms reikmėms, atsižvelgiant į vaikų, pedagogų ir visos bendruomenės poreikius</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 xml:space="preserve">Iki 15  </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rPr>
            </w:pPr>
          </w:p>
        </w:tc>
      </w:tr>
      <w:tr w:rsidR="009A3435" w:rsidRPr="00D42949" w:rsidTr="000549CD">
        <w:trPr>
          <w:trHeight w:val="330"/>
        </w:trPr>
        <w:tc>
          <w:tcPr>
            <w:tcW w:w="570" w:type="dxa"/>
            <w:tcBorders>
              <w:top w:val="single" w:sz="4" w:space="0" w:color="000000"/>
              <w:left w:val="single" w:sz="4" w:space="0" w:color="000000"/>
              <w:bottom w:val="single" w:sz="4" w:space="0" w:color="000000"/>
              <w:right w:val="single" w:sz="4" w:space="0" w:color="000000"/>
            </w:tcBorders>
            <w:vAlign w:val="center"/>
          </w:tcPr>
          <w:p w:rsidR="009A3435" w:rsidRPr="00D42949" w:rsidRDefault="009A3435" w:rsidP="000549CD">
            <w:pPr>
              <w:rPr>
                <w:color w:val="000000"/>
                <w:szCs w:val="24"/>
              </w:rPr>
            </w:pPr>
            <w:r w:rsidRPr="00D42949">
              <w:rPr>
                <w:color w:val="000000"/>
                <w:szCs w:val="24"/>
              </w:rPr>
              <w:t>2</w:t>
            </w:r>
            <w:r>
              <w:rPr>
                <w:color w:val="000000"/>
                <w:szCs w:val="24"/>
              </w:rPr>
              <w:t>.</w:t>
            </w:r>
          </w:p>
        </w:tc>
        <w:tc>
          <w:tcPr>
            <w:tcW w:w="7547" w:type="dxa"/>
            <w:tcBorders>
              <w:top w:val="single" w:sz="4" w:space="0" w:color="000000"/>
              <w:left w:val="single" w:sz="4" w:space="0" w:color="000000"/>
              <w:bottom w:val="single" w:sz="4" w:space="0" w:color="auto"/>
              <w:right w:val="single" w:sz="4" w:space="0" w:color="000000"/>
            </w:tcBorders>
          </w:tcPr>
          <w:p w:rsidR="009A3435" w:rsidRPr="00D42949" w:rsidRDefault="009A3435" w:rsidP="000549CD">
            <w:pPr>
              <w:rPr>
                <w:color w:val="000000"/>
                <w:szCs w:val="24"/>
              </w:rPr>
            </w:pPr>
            <w:r w:rsidRPr="00D42949">
              <w:rPr>
                <w:color w:val="000000"/>
                <w:szCs w:val="24"/>
              </w:rPr>
              <w:t xml:space="preserve">Aplinka užtikrina vaikų saugumą, pritaikyta sveikai gyvensenai </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Pr="00D42949" w:rsidRDefault="009A3435" w:rsidP="000549CD">
            <w:pPr>
              <w:rPr>
                <w:color w:val="000000"/>
                <w:szCs w:val="24"/>
              </w:rPr>
            </w:pPr>
            <w:r w:rsidRPr="00D42949">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Pr="00D42949" w:rsidRDefault="009A3435" w:rsidP="000549CD">
            <w:pPr>
              <w:rPr>
                <w:szCs w:val="24"/>
                <w:lang w:val="en-US"/>
              </w:rPr>
            </w:pPr>
          </w:p>
        </w:tc>
      </w:tr>
      <w:tr w:rsidR="009A3435" w:rsidTr="000549CD">
        <w:trPr>
          <w:trHeight w:val="308"/>
        </w:trPr>
        <w:tc>
          <w:tcPr>
            <w:tcW w:w="570" w:type="dxa"/>
            <w:tcBorders>
              <w:top w:val="single" w:sz="4" w:space="0" w:color="000000"/>
              <w:left w:val="single" w:sz="4" w:space="0" w:color="000000"/>
              <w:bottom w:val="single" w:sz="4" w:space="0" w:color="000000"/>
              <w:right w:val="single" w:sz="4" w:space="0" w:color="auto"/>
            </w:tcBorders>
            <w:vAlign w:val="center"/>
          </w:tcPr>
          <w:p w:rsidR="009A3435" w:rsidRDefault="009A3435" w:rsidP="000549CD">
            <w:pPr>
              <w:rPr>
                <w:color w:val="000000"/>
                <w:szCs w:val="24"/>
              </w:rPr>
            </w:pPr>
            <w:r>
              <w:rPr>
                <w:color w:val="000000"/>
                <w:szCs w:val="24"/>
              </w:rPr>
              <w:t>3.</w:t>
            </w:r>
          </w:p>
        </w:tc>
        <w:tc>
          <w:tcPr>
            <w:tcW w:w="7547" w:type="dxa"/>
            <w:tcBorders>
              <w:top w:val="single" w:sz="4" w:space="0" w:color="auto"/>
              <w:left w:val="single" w:sz="4" w:space="0" w:color="auto"/>
              <w:bottom w:val="single" w:sz="4" w:space="0" w:color="auto"/>
              <w:right w:val="single" w:sz="4" w:space="0" w:color="auto"/>
            </w:tcBorders>
          </w:tcPr>
          <w:p w:rsidR="009A3435" w:rsidRDefault="009A3435" w:rsidP="000549CD">
            <w:pPr>
              <w:rPr>
                <w:color w:val="000000"/>
                <w:szCs w:val="24"/>
              </w:rPr>
            </w:pPr>
            <w:r>
              <w:rPr>
                <w:color w:val="000000"/>
                <w:szCs w:val="24"/>
              </w:rPr>
              <w:t>Išorės erdvėje esančių statinių būklė ir priežiūra</w:t>
            </w:r>
          </w:p>
        </w:tc>
        <w:tc>
          <w:tcPr>
            <w:tcW w:w="871" w:type="dxa"/>
            <w:tcBorders>
              <w:top w:val="single" w:sz="4" w:space="0" w:color="000000"/>
              <w:left w:val="single" w:sz="4" w:space="0" w:color="auto"/>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r w:rsidR="009A3435" w:rsidTr="000549CD">
        <w:trPr>
          <w:trHeight w:val="404"/>
        </w:trPr>
        <w:tc>
          <w:tcPr>
            <w:tcW w:w="570" w:type="dxa"/>
            <w:tcBorders>
              <w:top w:val="single" w:sz="4" w:space="0" w:color="000000"/>
              <w:left w:val="single" w:sz="4" w:space="0" w:color="000000"/>
              <w:bottom w:val="single" w:sz="4" w:space="0" w:color="auto"/>
              <w:right w:val="single" w:sz="4" w:space="0" w:color="000000"/>
            </w:tcBorders>
            <w:vAlign w:val="center"/>
          </w:tcPr>
          <w:p w:rsidR="009A3435" w:rsidRDefault="009A3435" w:rsidP="000549CD">
            <w:pPr>
              <w:rPr>
                <w:color w:val="000000"/>
                <w:szCs w:val="24"/>
              </w:rPr>
            </w:pPr>
            <w:r>
              <w:rPr>
                <w:color w:val="000000"/>
                <w:szCs w:val="24"/>
              </w:rPr>
              <w:t>4.</w:t>
            </w:r>
          </w:p>
        </w:tc>
        <w:tc>
          <w:tcPr>
            <w:tcW w:w="7547" w:type="dxa"/>
            <w:tcBorders>
              <w:top w:val="single" w:sz="4" w:space="0" w:color="auto"/>
              <w:left w:val="single" w:sz="4" w:space="0" w:color="000000"/>
              <w:bottom w:val="single" w:sz="4" w:space="0" w:color="000000"/>
              <w:right w:val="single" w:sz="4" w:space="0" w:color="000000"/>
            </w:tcBorders>
          </w:tcPr>
          <w:p w:rsidR="009A3435" w:rsidRDefault="009A3435" w:rsidP="000549CD">
            <w:pPr>
              <w:rPr>
                <w:color w:val="000000"/>
                <w:szCs w:val="24"/>
              </w:rPr>
            </w:pPr>
            <w:r>
              <w:rPr>
                <w:color w:val="000000"/>
                <w:szCs w:val="24"/>
              </w:rPr>
              <w:t>Žaidimo aikštelių būklė ir priežiūra, pritaikymas vaikų amžiui</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15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r w:rsidR="009A3435" w:rsidTr="000549CD">
        <w:trPr>
          <w:trHeight w:val="62"/>
        </w:trPr>
        <w:tc>
          <w:tcPr>
            <w:tcW w:w="570"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rPr>
                <w:color w:val="000000"/>
                <w:szCs w:val="24"/>
              </w:rPr>
            </w:pPr>
            <w:r>
              <w:rPr>
                <w:color w:val="000000"/>
                <w:szCs w:val="24"/>
              </w:rPr>
              <w:t>5.</w:t>
            </w:r>
          </w:p>
        </w:tc>
        <w:tc>
          <w:tcPr>
            <w:tcW w:w="7547" w:type="dxa"/>
            <w:tcBorders>
              <w:top w:val="single" w:sz="4" w:space="0" w:color="000000"/>
              <w:left w:val="single" w:sz="4" w:space="0" w:color="auto"/>
              <w:bottom w:val="single" w:sz="4" w:space="0" w:color="000000"/>
              <w:right w:val="single" w:sz="4" w:space="0" w:color="000000"/>
            </w:tcBorders>
          </w:tcPr>
          <w:p w:rsidR="009A3435" w:rsidRDefault="009A3435" w:rsidP="000549CD">
            <w:pPr>
              <w:rPr>
                <w:color w:val="000000"/>
                <w:szCs w:val="24"/>
              </w:rPr>
            </w:pPr>
            <w:r>
              <w:rPr>
                <w:color w:val="000000"/>
                <w:szCs w:val="24"/>
              </w:rPr>
              <w:t>Želdinių, takų, vejų bendra būklė ir priežiūra</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r w:rsidR="009A3435" w:rsidTr="000549CD">
        <w:trPr>
          <w:trHeight w:val="62"/>
        </w:trPr>
        <w:tc>
          <w:tcPr>
            <w:tcW w:w="570"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rPr>
                <w:color w:val="000000"/>
                <w:szCs w:val="24"/>
              </w:rPr>
            </w:pPr>
            <w:r>
              <w:rPr>
                <w:color w:val="000000"/>
                <w:szCs w:val="24"/>
              </w:rPr>
              <w:t>6.</w:t>
            </w:r>
          </w:p>
        </w:tc>
        <w:tc>
          <w:tcPr>
            <w:tcW w:w="7547" w:type="dxa"/>
            <w:tcBorders>
              <w:top w:val="single" w:sz="4" w:space="0" w:color="000000"/>
              <w:left w:val="single" w:sz="4" w:space="0" w:color="auto"/>
              <w:bottom w:val="single" w:sz="4" w:space="0" w:color="000000"/>
              <w:right w:val="single" w:sz="4" w:space="0" w:color="000000"/>
            </w:tcBorders>
          </w:tcPr>
          <w:p w:rsidR="009A3435" w:rsidRDefault="009A3435" w:rsidP="000549CD">
            <w:pPr>
              <w:rPr>
                <w:color w:val="000000"/>
                <w:szCs w:val="24"/>
              </w:rPr>
            </w:pPr>
            <w:r>
              <w:rPr>
                <w:color w:val="000000"/>
                <w:szCs w:val="24"/>
              </w:rPr>
              <w:t>Kraštovaizdžio savitumų panaudojimas, originalūs sprendimai, sudarantys galimybes plėsti ir tikslingai naudoti edukacines erdves</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r w:rsidR="009A3435" w:rsidTr="000549CD">
        <w:trPr>
          <w:trHeight w:val="62"/>
        </w:trPr>
        <w:tc>
          <w:tcPr>
            <w:tcW w:w="570"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rPr>
                <w:color w:val="000000"/>
                <w:szCs w:val="24"/>
              </w:rPr>
            </w:pPr>
            <w:r>
              <w:rPr>
                <w:color w:val="000000"/>
                <w:szCs w:val="24"/>
              </w:rPr>
              <w:t>7.</w:t>
            </w:r>
          </w:p>
        </w:tc>
        <w:tc>
          <w:tcPr>
            <w:tcW w:w="7547" w:type="dxa"/>
            <w:tcBorders>
              <w:top w:val="single" w:sz="4" w:space="0" w:color="000000"/>
              <w:left w:val="single" w:sz="4" w:space="0" w:color="auto"/>
              <w:bottom w:val="single" w:sz="4" w:space="0" w:color="000000"/>
              <w:right w:val="single" w:sz="4" w:space="0" w:color="000000"/>
            </w:tcBorders>
          </w:tcPr>
          <w:p w:rsidR="009A3435" w:rsidRDefault="009A3435" w:rsidP="000549CD">
            <w:pPr>
              <w:rPr>
                <w:color w:val="000000"/>
                <w:szCs w:val="24"/>
              </w:rPr>
            </w:pPr>
            <w:r>
              <w:rPr>
                <w:color w:val="000000"/>
                <w:szCs w:val="24"/>
              </w:rPr>
              <w:t>Vertingų kraštovaizdžio elementų apsauga (natūralių gamtos komponentų saugus ir tinkamas sutvarkymas, senų medžių, sodų, riedulių apsauga), jų naudojimas ugdymo procese</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r w:rsidR="009A3435" w:rsidTr="000549CD">
        <w:trPr>
          <w:trHeight w:val="62"/>
        </w:trPr>
        <w:tc>
          <w:tcPr>
            <w:tcW w:w="570"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rPr>
                <w:color w:val="000000"/>
                <w:szCs w:val="24"/>
              </w:rPr>
            </w:pPr>
            <w:r>
              <w:rPr>
                <w:color w:val="000000"/>
                <w:szCs w:val="24"/>
              </w:rPr>
              <w:t>8.</w:t>
            </w:r>
          </w:p>
        </w:tc>
        <w:tc>
          <w:tcPr>
            <w:tcW w:w="7547" w:type="dxa"/>
            <w:tcBorders>
              <w:top w:val="single" w:sz="4" w:space="0" w:color="000000"/>
              <w:left w:val="single" w:sz="4" w:space="0" w:color="auto"/>
              <w:bottom w:val="single" w:sz="4" w:space="0" w:color="000000"/>
              <w:right w:val="single" w:sz="4" w:space="0" w:color="000000"/>
            </w:tcBorders>
          </w:tcPr>
          <w:p w:rsidR="009A3435" w:rsidRDefault="009A3435" w:rsidP="000549CD">
            <w:pPr>
              <w:rPr>
                <w:color w:val="000000"/>
                <w:szCs w:val="24"/>
              </w:rPr>
            </w:pPr>
            <w:r>
              <w:rPr>
                <w:color w:val="000000"/>
                <w:szCs w:val="24"/>
              </w:rPr>
              <w:t xml:space="preserve">Kūrybiškas, inovatyvus, estetiškas vidinių erdvių pritaikymas ir jų naudojimas edukacinėms reikmėms  </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r w:rsidR="009A3435" w:rsidTr="000549CD">
        <w:trPr>
          <w:trHeight w:val="62"/>
        </w:trPr>
        <w:tc>
          <w:tcPr>
            <w:tcW w:w="570"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rPr>
                <w:color w:val="000000"/>
                <w:szCs w:val="24"/>
              </w:rPr>
            </w:pPr>
            <w:r>
              <w:br w:type="page"/>
            </w:r>
            <w:r>
              <w:rPr>
                <w:color w:val="000000"/>
                <w:szCs w:val="24"/>
              </w:rPr>
              <w:t>9.</w:t>
            </w:r>
          </w:p>
          <w:p w:rsidR="009A3435" w:rsidRDefault="009A3435" w:rsidP="000549CD">
            <w:pPr>
              <w:rPr>
                <w:color w:val="000000"/>
                <w:szCs w:val="24"/>
              </w:rPr>
            </w:pPr>
          </w:p>
        </w:tc>
        <w:tc>
          <w:tcPr>
            <w:tcW w:w="7547" w:type="dxa"/>
            <w:tcBorders>
              <w:top w:val="single" w:sz="4" w:space="0" w:color="000000"/>
              <w:left w:val="single" w:sz="4" w:space="0" w:color="000000"/>
              <w:bottom w:val="single" w:sz="4" w:space="0" w:color="000000"/>
              <w:right w:val="single" w:sz="4" w:space="0" w:color="000000"/>
            </w:tcBorders>
          </w:tcPr>
          <w:p w:rsidR="009A3435" w:rsidRDefault="009A3435" w:rsidP="000549CD">
            <w:pPr>
              <w:rPr>
                <w:color w:val="000000"/>
                <w:szCs w:val="24"/>
              </w:rPr>
            </w:pPr>
            <w:r>
              <w:rPr>
                <w:color w:val="000000"/>
                <w:szCs w:val="24"/>
              </w:rPr>
              <w:t xml:space="preserve">Netradiciniai sprendimai, inovacijos ir jų naudojimas edukacijai (vaistinių augalų darželiai, vidinių pastatų erdvių sprendimai, skirti individualioms ir grupinėms vaikų veikloms ir kt.) </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rPr>
            </w:pPr>
          </w:p>
        </w:tc>
      </w:tr>
      <w:tr w:rsidR="009A3435" w:rsidTr="000549CD">
        <w:trPr>
          <w:trHeight w:val="1095"/>
        </w:trPr>
        <w:tc>
          <w:tcPr>
            <w:tcW w:w="570"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rPr>
                <w:color w:val="000000"/>
                <w:szCs w:val="24"/>
              </w:rPr>
            </w:pPr>
            <w:r>
              <w:rPr>
                <w:color w:val="000000"/>
                <w:szCs w:val="24"/>
              </w:rPr>
              <w:t>10.</w:t>
            </w:r>
          </w:p>
        </w:tc>
        <w:tc>
          <w:tcPr>
            <w:tcW w:w="7547" w:type="dxa"/>
            <w:tcBorders>
              <w:top w:val="single" w:sz="4" w:space="0" w:color="000000"/>
              <w:left w:val="single" w:sz="4" w:space="0" w:color="000000"/>
              <w:bottom w:val="single" w:sz="4" w:space="0" w:color="000000"/>
              <w:right w:val="single" w:sz="4" w:space="0" w:color="000000"/>
            </w:tcBorders>
          </w:tcPr>
          <w:p w:rsidR="009A3435" w:rsidRDefault="009A3435" w:rsidP="000549CD">
            <w:pPr>
              <w:rPr>
                <w:color w:val="000000"/>
                <w:szCs w:val="24"/>
              </w:rPr>
            </w:pPr>
            <w:r>
              <w:rPr>
                <w:color w:val="000000"/>
                <w:szCs w:val="24"/>
              </w:rPr>
              <w:t>Darbuotojų, tėvų ir visos bendruomenės įtraukimas į aplinkos tvarkymo, aplinkosauginių, darnaus vystymosi idėjų sklaidą (švara, atliekų tvarkymas, rūšiavimas, inkilai, lesyklos ir kt.)</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rPr>
                <w:color w:val="000000"/>
                <w:szCs w:val="24"/>
              </w:rPr>
            </w:pPr>
            <w:r>
              <w:rPr>
                <w:color w:val="000000"/>
                <w:szCs w:val="24"/>
              </w:rPr>
              <w:t>Iki 10</w:t>
            </w:r>
          </w:p>
          <w:p w:rsidR="009A3435" w:rsidRDefault="009A3435" w:rsidP="000549CD">
            <w:pPr>
              <w:rPr>
                <w:color w:val="000000"/>
                <w:szCs w:val="24"/>
              </w:rPr>
            </w:pP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rPr>
                <w:szCs w:val="24"/>
                <w:lang w:val="en-US"/>
              </w:rPr>
            </w:pPr>
          </w:p>
        </w:tc>
      </w:tr>
    </w:tbl>
    <w:p w:rsidR="009A3435" w:rsidRDefault="009A3435" w:rsidP="00A950B1">
      <w:pPr>
        <w:rPr>
          <w:color w:val="000000"/>
          <w:szCs w:val="24"/>
        </w:rPr>
      </w:pPr>
      <w:r>
        <w:rPr>
          <w:color w:val="000000"/>
          <w:szCs w:val="24"/>
        </w:rPr>
        <w:t>Pastabos:</w:t>
      </w:r>
    </w:p>
    <w:p w:rsidR="009A3435" w:rsidRDefault="009A3435" w:rsidP="00A950B1">
      <w:pPr>
        <w:rPr>
          <w:color w:val="000000"/>
          <w:szCs w:val="24"/>
        </w:rPr>
      </w:pPr>
      <w:r>
        <w:rPr>
          <w:color w:val="000000"/>
          <w:szCs w:val="24"/>
        </w:rPr>
        <w:t>______________________________________________________________________________</w:t>
      </w:r>
    </w:p>
    <w:p w:rsidR="009A3435" w:rsidRDefault="009A3435" w:rsidP="00A950B1">
      <w:pPr>
        <w:rPr>
          <w:color w:val="000000"/>
          <w:szCs w:val="24"/>
        </w:rPr>
      </w:pPr>
      <w:r>
        <w:rPr>
          <w:color w:val="000000"/>
          <w:szCs w:val="24"/>
        </w:rPr>
        <w:t>________________________________________________________________________________</w:t>
      </w:r>
    </w:p>
    <w:p w:rsidR="009A3435" w:rsidRDefault="009A3435" w:rsidP="00A950B1">
      <w:pPr>
        <w:rPr>
          <w:color w:val="000000"/>
          <w:szCs w:val="24"/>
        </w:rPr>
      </w:pPr>
      <w:r>
        <w:rPr>
          <w:color w:val="000000"/>
          <w:szCs w:val="24"/>
        </w:rPr>
        <w:t>________________________________________________________________________________</w:t>
      </w:r>
    </w:p>
    <w:p w:rsidR="009A3435" w:rsidRDefault="009A3435" w:rsidP="00A950B1">
      <w:pPr>
        <w:rPr>
          <w:color w:val="000000"/>
          <w:szCs w:val="24"/>
        </w:rPr>
      </w:pPr>
      <w:r>
        <w:rPr>
          <w:color w:val="000000"/>
          <w:szCs w:val="24"/>
        </w:rPr>
        <w:t xml:space="preserve">Komisijos pirmininkas </w:t>
      </w:r>
      <w:r>
        <w:rPr>
          <w:color w:val="000000"/>
          <w:szCs w:val="24"/>
        </w:rPr>
        <w:tab/>
        <w:t>________________________</w:t>
      </w:r>
      <w:r>
        <w:rPr>
          <w:color w:val="000000"/>
          <w:szCs w:val="24"/>
        </w:rPr>
        <w:tab/>
        <w:t xml:space="preserve">                 _________________</w:t>
      </w:r>
    </w:p>
    <w:p w:rsidR="009A3435" w:rsidRDefault="009A3435" w:rsidP="00A950B1">
      <w:pPr>
        <w:rPr>
          <w:color w:val="000000"/>
          <w:szCs w:val="24"/>
        </w:rPr>
      </w:pPr>
      <w:r>
        <w:rPr>
          <w:color w:val="000000"/>
          <w:szCs w:val="24"/>
        </w:rPr>
        <w:tab/>
      </w:r>
      <w:r>
        <w:rPr>
          <w:color w:val="000000"/>
          <w:szCs w:val="24"/>
        </w:rPr>
        <w:tab/>
        <w:t xml:space="preserve">                       (vardas, pavardė)                                                                    (parašas)</w:t>
      </w:r>
    </w:p>
    <w:p w:rsidR="009A3435" w:rsidRDefault="009A3435" w:rsidP="00A950B1">
      <w:pPr>
        <w:rPr>
          <w:color w:val="000000"/>
          <w:szCs w:val="24"/>
        </w:rPr>
      </w:pPr>
      <w:r>
        <w:rPr>
          <w:color w:val="000000"/>
          <w:szCs w:val="24"/>
        </w:rPr>
        <w:t>Nariai:</w:t>
      </w:r>
    </w:p>
    <w:p w:rsidR="009A3435" w:rsidRDefault="009A3435" w:rsidP="00905D42">
      <w:pPr>
        <w:rPr>
          <w:color w:val="000000"/>
          <w:szCs w:val="24"/>
        </w:rPr>
      </w:pPr>
    </w:p>
    <w:p w:rsidR="009A3435" w:rsidRDefault="009A3435" w:rsidP="00905D42">
      <w:pPr>
        <w:pStyle w:val="Betarp"/>
        <w:ind w:left="4320"/>
      </w:pPr>
      <w:r>
        <w:t>Geriausiai tvarkomų mokyklų edukacinių erdvių apžiūros-konkurso nuostatų</w:t>
      </w:r>
    </w:p>
    <w:p w:rsidR="009A3435" w:rsidRDefault="009A3435" w:rsidP="00905D42">
      <w:pPr>
        <w:pStyle w:val="Betarp"/>
        <w:ind w:left="3600" w:firstLine="720"/>
      </w:pPr>
      <w:r>
        <w:t>2 priedas</w:t>
      </w:r>
    </w:p>
    <w:p w:rsidR="009A3435" w:rsidRDefault="009A3435" w:rsidP="00C30404">
      <w:pPr>
        <w:jc w:val="center"/>
        <w:rPr>
          <w:b/>
          <w:color w:val="000000"/>
          <w:szCs w:val="24"/>
        </w:rPr>
      </w:pPr>
    </w:p>
    <w:p w:rsidR="009A3435" w:rsidRPr="00A950B1" w:rsidRDefault="009A3435" w:rsidP="00C30404">
      <w:pPr>
        <w:jc w:val="center"/>
        <w:rPr>
          <w:b/>
          <w:color w:val="000000"/>
          <w:spacing w:val="-6"/>
          <w:szCs w:val="24"/>
        </w:rPr>
      </w:pPr>
      <w:r w:rsidRPr="00A950B1">
        <w:rPr>
          <w:b/>
          <w:color w:val="000000"/>
          <w:szCs w:val="24"/>
        </w:rPr>
        <w:t xml:space="preserve">Panevėžio rajono savivaldybės geriausiai tvarkomų </w:t>
      </w:r>
      <w:r w:rsidRPr="00A950B1">
        <w:rPr>
          <w:b/>
          <w:color w:val="000000"/>
          <w:spacing w:val="-6"/>
          <w:szCs w:val="24"/>
        </w:rPr>
        <w:t xml:space="preserve">mokyklų edukacinių erdvių </w:t>
      </w:r>
    </w:p>
    <w:p w:rsidR="009A3435" w:rsidRDefault="009A3435" w:rsidP="00C30404">
      <w:pPr>
        <w:jc w:val="center"/>
        <w:rPr>
          <w:b/>
          <w:color w:val="000000"/>
          <w:spacing w:val="-6"/>
          <w:szCs w:val="24"/>
        </w:rPr>
      </w:pPr>
      <w:r w:rsidRPr="00A950B1">
        <w:rPr>
          <w:b/>
          <w:color w:val="000000"/>
          <w:spacing w:val="-6"/>
          <w:szCs w:val="24"/>
        </w:rPr>
        <w:t>apžiūros-konkurso komisija</w:t>
      </w:r>
    </w:p>
    <w:p w:rsidR="009A3435" w:rsidRPr="00A950B1" w:rsidRDefault="009A3435" w:rsidP="00C30404">
      <w:pPr>
        <w:jc w:val="center"/>
        <w:rPr>
          <w:b/>
          <w:color w:val="000000"/>
          <w:szCs w:val="24"/>
        </w:rPr>
      </w:pPr>
    </w:p>
    <w:p w:rsidR="009A3435" w:rsidRPr="00F7151E" w:rsidRDefault="009A3435" w:rsidP="00C30404">
      <w:pPr>
        <w:keepLines/>
        <w:tabs>
          <w:tab w:val="left" w:pos="1304"/>
          <w:tab w:val="left" w:pos="1457"/>
          <w:tab w:val="left" w:pos="1604"/>
          <w:tab w:val="left" w:pos="1757"/>
        </w:tabs>
        <w:suppressAutoHyphens/>
        <w:autoSpaceDE w:val="0"/>
        <w:autoSpaceDN w:val="0"/>
        <w:adjustRightInd w:val="0"/>
        <w:spacing w:line="360" w:lineRule="auto"/>
        <w:ind w:left="5812"/>
        <w:jc w:val="both"/>
        <w:rPr>
          <w:color w:val="000000"/>
          <w:sz w:val="16"/>
          <w:szCs w:val="16"/>
        </w:rPr>
      </w:pPr>
    </w:p>
    <w:p w:rsidR="009A3435" w:rsidRDefault="009A3435" w:rsidP="00A950B1">
      <w:pPr>
        <w:suppressAutoHyphens/>
        <w:autoSpaceDE w:val="0"/>
        <w:autoSpaceDN w:val="0"/>
        <w:adjustRightInd w:val="0"/>
        <w:spacing w:line="288" w:lineRule="auto"/>
        <w:ind w:firstLine="312"/>
        <w:jc w:val="center"/>
        <w:rPr>
          <w:color w:val="000000"/>
          <w:szCs w:val="24"/>
        </w:rPr>
      </w:pPr>
      <w:r>
        <w:rPr>
          <w:color w:val="000000"/>
          <w:szCs w:val="24"/>
        </w:rPr>
        <w:t>_________________________________________________________________________</w:t>
      </w:r>
    </w:p>
    <w:p w:rsidR="009A3435" w:rsidRDefault="009A3435" w:rsidP="00A950B1">
      <w:pPr>
        <w:suppressAutoHyphens/>
        <w:autoSpaceDE w:val="0"/>
        <w:autoSpaceDN w:val="0"/>
        <w:adjustRightInd w:val="0"/>
        <w:spacing w:line="288" w:lineRule="auto"/>
        <w:ind w:firstLine="312"/>
        <w:jc w:val="center"/>
        <w:rPr>
          <w:color w:val="000000"/>
          <w:szCs w:val="24"/>
        </w:rPr>
      </w:pPr>
      <w:r>
        <w:rPr>
          <w:color w:val="000000"/>
          <w:szCs w:val="24"/>
        </w:rPr>
        <w:t>(bendrojo ugdymo mokyklos pavadinimas)</w:t>
      </w:r>
    </w:p>
    <w:p w:rsidR="009A3435" w:rsidRDefault="009A3435" w:rsidP="00A950B1">
      <w:pPr>
        <w:keepLines/>
        <w:suppressAutoHyphens/>
        <w:autoSpaceDE w:val="0"/>
        <w:autoSpaceDN w:val="0"/>
        <w:adjustRightInd w:val="0"/>
        <w:spacing w:line="360" w:lineRule="auto"/>
        <w:jc w:val="center"/>
        <w:rPr>
          <w:b/>
          <w:bCs/>
          <w:caps/>
          <w:color w:val="000000"/>
          <w:szCs w:val="24"/>
        </w:rPr>
      </w:pPr>
    </w:p>
    <w:p w:rsidR="009A3435" w:rsidRPr="00905D42" w:rsidRDefault="009A3435" w:rsidP="00905D42">
      <w:pPr>
        <w:pStyle w:val="Betarp"/>
        <w:jc w:val="center"/>
        <w:rPr>
          <w:b/>
        </w:rPr>
      </w:pPr>
      <w:r w:rsidRPr="00905D42">
        <w:rPr>
          <w:b/>
        </w:rPr>
        <w:t>GERIAUSIAI TVARKOMŲ BENDROJO UGDYMO MOKYKLŲ EDUKACINIŲ ERDVIŲ</w:t>
      </w:r>
    </w:p>
    <w:p w:rsidR="009A3435" w:rsidRPr="00905D42" w:rsidRDefault="009A3435" w:rsidP="00905D42">
      <w:pPr>
        <w:pStyle w:val="Betarp"/>
        <w:jc w:val="center"/>
        <w:rPr>
          <w:b/>
        </w:rPr>
      </w:pPr>
      <w:r>
        <w:rPr>
          <w:b/>
        </w:rPr>
        <w:t>APŽIŪROS-</w:t>
      </w:r>
      <w:r w:rsidRPr="00905D42">
        <w:rPr>
          <w:b/>
        </w:rPr>
        <w:t>KONKURSO VERTINIMO LENTELĖ</w:t>
      </w:r>
    </w:p>
    <w:p w:rsidR="009A3435" w:rsidRDefault="009A3435" w:rsidP="00A950B1">
      <w:pPr>
        <w:rPr>
          <w:color w:val="000000"/>
          <w:szCs w:val="24"/>
        </w:rPr>
      </w:pPr>
    </w:p>
    <w:p w:rsidR="009A3435" w:rsidRDefault="009A3435" w:rsidP="00A950B1">
      <w:pPr>
        <w:rPr>
          <w:color w:val="000000"/>
          <w:szCs w:val="24"/>
        </w:rPr>
      </w:pPr>
      <w:r>
        <w:rPr>
          <w:color w:val="000000"/>
          <w:szCs w:val="24"/>
        </w:rPr>
        <w:t>PASTABA. Mokykla vertinama 100 balų sistema pagal pateiktus kriterijus</w:t>
      </w:r>
    </w:p>
    <w:p w:rsidR="009A3435" w:rsidRDefault="009A3435" w:rsidP="00A950B1">
      <w:pPr>
        <w:rPr>
          <w:color w:val="000000"/>
          <w:szCs w:val="24"/>
        </w:rPr>
      </w:pPr>
    </w:p>
    <w:tbl>
      <w:tblPr>
        <w:tblW w:w="9795" w:type="dxa"/>
        <w:tblInd w:w="2" w:type="dxa"/>
        <w:tblLayout w:type="fixed"/>
        <w:tblCellMar>
          <w:left w:w="0" w:type="dxa"/>
          <w:right w:w="0" w:type="dxa"/>
        </w:tblCellMar>
        <w:tblLook w:val="00A0"/>
      </w:tblPr>
      <w:tblGrid>
        <w:gridCol w:w="539"/>
        <w:gridCol w:w="7578"/>
        <w:gridCol w:w="871"/>
        <w:gridCol w:w="807"/>
      </w:tblGrid>
      <w:tr w:rsidR="009A3435" w:rsidTr="000549CD">
        <w:trPr>
          <w:trHeight w:val="571"/>
          <w:tblHeader/>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Eil.</w:t>
            </w:r>
          </w:p>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Nr.</w:t>
            </w:r>
          </w:p>
        </w:tc>
        <w:tc>
          <w:tcPr>
            <w:tcW w:w="7578"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Vertinimo kriterijai</w:t>
            </w:r>
          </w:p>
        </w:tc>
        <w:tc>
          <w:tcPr>
            <w:tcW w:w="1678" w:type="dxa"/>
            <w:gridSpan w:val="2"/>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Balai</w:t>
            </w:r>
          </w:p>
        </w:tc>
      </w:tr>
      <w:tr w:rsidR="009A3435" w:rsidTr="000549CD">
        <w:trPr>
          <w:trHeight w:val="330"/>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1.</w:t>
            </w:r>
          </w:p>
        </w:tc>
        <w:tc>
          <w:tcPr>
            <w:tcW w:w="7578" w:type="dxa"/>
            <w:tcBorders>
              <w:top w:val="single" w:sz="4" w:space="0" w:color="000000"/>
              <w:left w:val="single" w:sz="4" w:space="0" w:color="000000"/>
              <w:bottom w:val="single" w:sz="4" w:space="0" w:color="auto"/>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Racionalus aplinkos naudojimas, atsižvelgiant į vaikų ir pedagogų poreikius</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330"/>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2.</w:t>
            </w:r>
          </w:p>
        </w:tc>
        <w:tc>
          <w:tcPr>
            <w:tcW w:w="7578" w:type="dxa"/>
            <w:tcBorders>
              <w:top w:val="single" w:sz="4" w:space="0" w:color="000000"/>
              <w:left w:val="single" w:sz="4" w:space="0" w:color="000000"/>
              <w:bottom w:val="single" w:sz="4" w:space="0" w:color="auto"/>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 xml:space="preserve">Aplinkos saugumas, sveika aplinka </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330"/>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3.</w:t>
            </w:r>
          </w:p>
        </w:tc>
        <w:tc>
          <w:tcPr>
            <w:tcW w:w="7578" w:type="dxa"/>
            <w:tcBorders>
              <w:top w:val="single" w:sz="4" w:space="0" w:color="000000"/>
              <w:left w:val="single" w:sz="4" w:space="0" w:color="000000"/>
              <w:bottom w:val="single" w:sz="4" w:space="0" w:color="auto"/>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Aplinkos santykis ir darna su viso kraštovaizdžio, miesto (miestelio, kaimo) erdvėmis</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308"/>
        </w:trPr>
        <w:tc>
          <w:tcPr>
            <w:tcW w:w="539" w:type="dxa"/>
            <w:tcBorders>
              <w:top w:val="single" w:sz="4" w:space="0" w:color="000000"/>
              <w:left w:val="single" w:sz="4" w:space="0" w:color="000000"/>
              <w:bottom w:val="single" w:sz="4" w:space="0" w:color="000000"/>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4.</w:t>
            </w:r>
          </w:p>
        </w:tc>
        <w:tc>
          <w:tcPr>
            <w:tcW w:w="7578" w:type="dxa"/>
            <w:tcBorders>
              <w:top w:val="single" w:sz="4" w:space="0" w:color="auto"/>
              <w:left w:val="single" w:sz="4" w:space="0" w:color="auto"/>
              <w:bottom w:val="single" w:sz="4" w:space="0" w:color="auto"/>
              <w:right w:val="single" w:sz="4" w:space="0" w:color="auto"/>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Statinių būklė ir priežiūra</w:t>
            </w:r>
          </w:p>
        </w:tc>
        <w:tc>
          <w:tcPr>
            <w:tcW w:w="871" w:type="dxa"/>
            <w:tcBorders>
              <w:top w:val="single" w:sz="4" w:space="0" w:color="000000"/>
              <w:left w:val="single" w:sz="4" w:space="0" w:color="auto"/>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5.</w:t>
            </w:r>
          </w:p>
        </w:tc>
        <w:tc>
          <w:tcPr>
            <w:tcW w:w="7578" w:type="dxa"/>
            <w:tcBorders>
              <w:top w:val="single" w:sz="4" w:space="0" w:color="000000"/>
              <w:left w:val="single" w:sz="4" w:space="0" w:color="auto"/>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Želdinių, takų, vejų bendra būklė ir priežiūra</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6.</w:t>
            </w:r>
          </w:p>
        </w:tc>
        <w:tc>
          <w:tcPr>
            <w:tcW w:w="7578" w:type="dxa"/>
            <w:tcBorders>
              <w:top w:val="single" w:sz="4" w:space="0" w:color="000000"/>
              <w:left w:val="single" w:sz="4" w:space="0" w:color="auto"/>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Kraštovaizdžio savitumų panaudojimas, originalūs tvarkymo sprendimai (aplinkos ir gamtovaizdžio dermė, medžiai, takų įrengimas, rieduliai ir kt.)</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7.</w:t>
            </w:r>
          </w:p>
        </w:tc>
        <w:tc>
          <w:tcPr>
            <w:tcW w:w="7578" w:type="dxa"/>
            <w:tcBorders>
              <w:top w:val="single" w:sz="4" w:space="0" w:color="000000"/>
              <w:left w:val="single" w:sz="4" w:space="0" w:color="auto"/>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Paveldo išsaugojimas ir propagavimas (istorinis urbanistinis paveldas, bandymų sklypeliai, seni sodai, gamtos stebėjimų aikštelės, etnografiniai darželiai aplinkoje ir kt.)</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8.</w:t>
            </w:r>
          </w:p>
        </w:tc>
        <w:tc>
          <w:tcPr>
            <w:tcW w:w="7578" w:type="dxa"/>
            <w:tcBorders>
              <w:top w:val="single" w:sz="4" w:space="0" w:color="000000"/>
              <w:left w:val="single" w:sz="4" w:space="0" w:color="auto"/>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Individualūs, estetiški aplinkos bruožai: želdinių komponavimas, dekoratyvumas, mažųjų architektūros formų naudojimas</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9.</w:t>
            </w:r>
          </w:p>
        </w:tc>
        <w:tc>
          <w:tcPr>
            <w:tcW w:w="7578" w:type="dxa"/>
            <w:tcBorders>
              <w:top w:val="single" w:sz="4" w:space="0" w:color="000000"/>
              <w:left w:val="single" w:sz="4" w:space="0" w:color="auto"/>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Vidinių patalpų estetika, žaliosios salos, žaliosios klasės ir jų panaudojimas edukacijai</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auto"/>
              <w:left w:val="single" w:sz="4" w:space="0" w:color="auto"/>
              <w:bottom w:val="single" w:sz="4" w:space="0" w:color="auto"/>
              <w:right w:val="single" w:sz="4" w:space="0" w:color="auto"/>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10.</w:t>
            </w:r>
          </w:p>
        </w:tc>
        <w:tc>
          <w:tcPr>
            <w:tcW w:w="7578" w:type="dxa"/>
            <w:tcBorders>
              <w:top w:val="single" w:sz="4" w:space="0" w:color="000000"/>
              <w:left w:val="single" w:sz="4" w:space="0" w:color="auto"/>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Kita prasmingai mokinių veiklai skirta, kūrybingą darbą skatinanti estetiška aplinka (neišbaigtos erdvės, skirtos mokinių kūrybai ir saviraiškai, kūrybinės laboratorijos, studijos, pedagoginiai muziejai, erdvės, kuriose gali vykti parodos, meninės akcijos ir kt.)</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rPr>
            </w:pPr>
          </w:p>
        </w:tc>
      </w:tr>
      <w:tr w:rsidR="009A3435" w:rsidTr="000549CD">
        <w:trPr>
          <w:trHeight w:val="62"/>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11.</w:t>
            </w:r>
          </w:p>
          <w:p w:rsidR="009A3435" w:rsidRDefault="009A3435" w:rsidP="000549CD">
            <w:pPr>
              <w:tabs>
                <w:tab w:val="left" w:pos="851"/>
              </w:tabs>
              <w:suppressAutoHyphens/>
              <w:autoSpaceDE w:val="0"/>
              <w:autoSpaceDN w:val="0"/>
              <w:adjustRightInd w:val="0"/>
              <w:spacing w:line="288" w:lineRule="auto"/>
              <w:jc w:val="center"/>
              <w:rPr>
                <w:color w:val="000000"/>
                <w:szCs w:val="24"/>
              </w:rPr>
            </w:pPr>
          </w:p>
        </w:tc>
        <w:tc>
          <w:tcPr>
            <w:tcW w:w="7578" w:type="dxa"/>
            <w:tcBorders>
              <w:top w:val="single" w:sz="4" w:space="0" w:color="000000"/>
              <w:left w:val="single" w:sz="4" w:space="0" w:color="000000"/>
              <w:bottom w:val="single" w:sz="4" w:space="0" w:color="000000"/>
              <w:right w:val="single" w:sz="4" w:space="0" w:color="000000"/>
            </w:tcBorders>
          </w:tcPr>
          <w:p w:rsidR="009A3435" w:rsidRDefault="009A3435" w:rsidP="00905D42">
            <w:pPr>
              <w:pStyle w:val="Betarp"/>
            </w:pPr>
            <w:r>
              <w:t>Netradiciniai sprendimai, inovacijos ir jų naudojimas edukacijai (laisvalaikiui skirti įrenginiai, mokomieji ir sveikatingumo, pažintiniai takai)</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rPr>
                <w:color w:val="000000"/>
                <w:szCs w:val="24"/>
              </w:rPr>
            </w:pPr>
            <w:r>
              <w:rPr>
                <w:color w:val="000000"/>
                <w:szCs w:val="24"/>
              </w:rPr>
              <w:t>Iki 10</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bl>
    <w:p w:rsidR="009A3435" w:rsidRDefault="009A3435" w:rsidP="00A950B1">
      <w:r>
        <w:br w:type="page"/>
      </w:r>
    </w:p>
    <w:tbl>
      <w:tblPr>
        <w:tblW w:w="9795" w:type="dxa"/>
        <w:tblInd w:w="2" w:type="dxa"/>
        <w:tblLayout w:type="fixed"/>
        <w:tblCellMar>
          <w:left w:w="0" w:type="dxa"/>
          <w:right w:w="0" w:type="dxa"/>
        </w:tblCellMar>
        <w:tblLook w:val="00A0"/>
      </w:tblPr>
      <w:tblGrid>
        <w:gridCol w:w="539"/>
        <w:gridCol w:w="7578"/>
        <w:gridCol w:w="871"/>
        <w:gridCol w:w="807"/>
      </w:tblGrid>
      <w:tr w:rsidR="009A3435" w:rsidTr="000549CD">
        <w:trPr>
          <w:trHeight w:val="62"/>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12.</w:t>
            </w:r>
          </w:p>
        </w:tc>
        <w:tc>
          <w:tcPr>
            <w:tcW w:w="7578" w:type="dxa"/>
            <w:tcBorders>
              <w:top w:val="single" w:sz="4" w:space="0" w:color="000000"/>
              <w:left w:val="single" w:sz="4" w:space="0" w:color="000000"/>
              <w:bottom w:val="single" w:sz="4" w:space="0" w:color="000000"/>
              <w:right w:val="single" w:sz="4" w:space="0" w:color="000000"/>
            </w:tcBorders>
          </w:tcPr>
          <w:p w:rsidR="009A3435" w:rsidRDefault="009A3435" w:rsidP="000549CD">
            <w:pPr>
              <w:tabs>
                <w:tab w:val="left" w:pos="851"/>
              </w:tabs>
              <w:suppressAutoHyphens/>
              <w:autoSpaceDE w:val="0"/>
              <w:autoSpaceDN w:val="0"/>
              <w:adjustRightInd w:val="0"/>
              <w:rPr>
                <w:color w:val="000000"/>
                <w:szCs w:val="24"/>
              </w:rPr>
            </w:pPr>
            <w:r>
              <w:rPr>
                <w:color w:val="000000"/>
                <w:szCs w:val="24"/>
              </w:rPr>
              <w:t>Bendruomenės įtraukimas į aplinkos tvarkymo, aplinkosauginių, darnaus vystymosi idėjų sklaidą (švara, atliekų tvarkymas, rūšiavimas, inkilai, lesyklos ir kt.)</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r w:rsidR="009A3435" w:rsidTr="000549CD">
        <w:trPr>
          <w:trHeight w:val="62"/>
        </w:trPr>
        <w:tc>
          <w:tcPr>
            <w:tcW w:w="539" w:type="dxa"/>
            <w:tcBorders>
              <w:top w:val="single" w:sz="4" w:space="0" w:color="000000"/>
              <w:left w:val="single" w:sz="4" w:space="0" w:color="000000"/>
              <w:bottom w:val="single" w:sz="4" w:space="0" w:color="000000"/>
              <w:right w:val="single" w:sz="4" w:space="0" w:color="000000"/>
            </w:tcBorders>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13.</w:t>
            </w:r>
          </w:p>
          <w:p w:rsidR="009A3435" w:rsidRDefault="009A3435" w:rsidP="000549CD">
            <w:pPr>
              <w:tabs>
                <w:tab w:val="left" w:pos="851"/>
              </w:tabs>
              <w:suppressAutoHyphens/>
              <w:autoSpaceDE w:val="0"/>
              <w:autoSpaceDN w:val="0"/>
              <w:adjustRightInd w:val="0"/>
              <w:spacing w:line="288" w:lineRule="auto"/>
              <w:jc w:val="center"/>
              <w:rPr>
                <w:color w:val="000000"/>
                <w:szCs w:val="24"/>
              </w:rPr>
            </w:pPr>
          </w:p>
        </w:tc>
        <w:tc>
          <w:tcPr>
            <w:tcW w:w="7578" w:type="dxa"/>
            <w:tcBorders>
              <w:top w:val="single" w:sz="4" w:space="0" w:color="000000"/>
              <w:left w:val="single" w:sz="4" w:space="0" w:color="000000"/>
              <w:bottom w:val="single" w:sz="4" w:space="0" w:color="000000"/>
              <w:right w:val="single" w:sz="4" w:space="0" w:color="000000"/>
            </w:tcBorders>
          </w:tcPr>
          <w:p w:rsidR="009A3435" w:rsidRDefault="009A3435" w:rsidP="000549CD">
            <w:pPr>
              <w:suppressAutoHyphens/>
              <w:autoSpaceDE w:val="0"/>
              <w:autoSpaceDN w:val="0"/>
              <w:adjustRightInd w:val="0"/>
              <w:rPr>
                <w:color w:val="000000"/>
                <w:szCs w:val="24"/>
              </w:rPr>
            </w:pPr>
            <w:r>
              <w:rPr>
                <w:color w:val="000000"/>
                <w:szCs w:val="24"/>
              </w:rPr>
              <w:t>Teritorija tvarkoma vadovaujantis tvarkymo planu ar schema</w:t>
            </w:r>
            <w:r>
              <w:rPr>
                <w:szCs w:val="24"/>
              </w:rPr>
              <w:t xml:space="preserve"> (ar yra teritorijos prižiūrėtojas, kokiomis lėšomis – ES parama, mokyklos bendruomenės ar biudžeto lėšos)</w:t>
            </w:r>
          </w:p>
        </w:tc>
        <w:tc>
          <w:tcPr>
            <w:tcW w:w="871"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vAlign w:val="center"/>
          </w:tcPr>
          <w:p w:rsidR="009A3435" w:rsidRDefault="009A3435" w:rsidP="000549CD">
            <w:pPr>
              <w:tabs>
                <w:tab w:val="left" w:pos="851"/>
              </w:tabs>
              <w:suppressAutoHyphens/>
              <w:autoSpaceDE w:val="0"/>
              <w:autoSpaceDN w:val="0"/>
              <w:adjustRightInd w:val="0"/>
              <w:spacing w:line="288" w:lineRule="auto"/>
              <w:jc w:val="center"/>
              <w:rPr>
                <w:color w:val="000000"/>
                <w:szCs w:val="24"/>
              </w:rPr>
            </w:pPr>
            <w:r>
              <w:rPr>
                <w:color w:val="000000"/>
                <w:szCs w:val="24"/>
              </w:rPr>
              <w:t>Iki 5</w:t>
            </w:r>
          </w:p>
        </w:tc>
        <w:tc>
          <w:tcPr>
            <w:tcW w:w="807" w:type="dxa"/>
            <w:tcBorders>
              <w:top w:val="single" w:sz="4" w:space="0" w:color="000000"/>
              <w:left w:val="single" w:sz="4" w:space="0" w:color="000000"/>
              <w:bottom w:val="single" w:sz="4" w:space="0" w:color="000000"/>
              <w:right w:val="single" w:sz="4" w:space="0" w:color="000000"/>
            </w:tcBorders>
            <w:tcMar>
              <w:top w:w="57" w:type="dxa"/>
              <w:left w:w="0" w:type="dxa"/>
              <w:bottom w:w="57" w:type="dxa"/>
              <w:right w:w="0" w:type="dxa"/>
            </w:tcMar>
            <w:vAlign w:val="center"/>
          </w:tcPr>
          <w:p w:rsidR="009A3435" w:rsidRDefault="009A3435" w:rsidP="000549CD">
            <w:pPr>
              <w:autoSpaceDE w:val="0"/>
              <w:autoSpaceDN w:val="0"/>
              <w:adjustRightInd w:val="0"/>
              <w:rPr>
                <w:szCs w:val="24"/>
                <w:lang w:val="en-US"/>
              </w:rPr>
            </w:pPr>
          </w:p>
        </w:tc>
      </w:tr>
    </w:tbl>
    <w:p w:rsidR="009A3435" w:rsidRDefault="009A3435" w:rsidP="00A950B1">
      <w:pPr>
        <w:suppressAutoHyphens/>
        <w:autoSpaceDE w:val="0"/>
        <w:autoSpaceDN w:val="0"/>
        <w:adjustRightInd w:val="0"/>
        <w:spacing w:line="288" w:lineRule="auto"/>
        <w:ind w:firstLine="312"/>
        <w:jc w:val="both"/>
        <w:rPr>
          <w:color w:val="000000"/>
          <w:szCs w:val="24"/>
        </w:rPr>
      </w:pP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Pastabos:</w:t>
      </w: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__________________________________________________________________________</w:t>
      </w: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__________________________________________________________________________</w:t>
      </w: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__________________________________________________________________________</w:t>
      </w:r>
    </w:p>
    <w:p w:rsidR="009A3435" w:rsidRDefault="009A3435" w:rsidP="00A950B1">
      <w:pPr>
        <w:suppressAutoHyphens/>
        <w:autoSpaceDE w:val="0"/>
        <w:autoSpaceDN w:val="0"/>
        <w:adjustRightInd w:val="0"/>
        <w:spacing w:line="288" w:lineRule="auto"/>
        <w:ind w:firstLine="312"/>
        <w:jc w:val="both"/>
        <w:rPr>
          <w:color w:val="000000"/>
          <w:szCs w:val="24"/>
        </w:rPr>
      </w:pPr>
    </w:p>
    <w:p w:rsidR="009A3435" w:rsidRDefault="009A3435" w:rsidP="00A950B1">
      <w:pPr>
        <w:suppressAutoHyphens/>
        <w:autoSpaceDE w:val="0"/>
        <w:autoSpaceDN w:val="0"/>
        <w:adjustRightInd w:val="0"/>
        <w:spacing w:line="288" w:lineRule="auto"/>
        <w:jc w:val="both"/>
        <w:rPr>
          <w:color w:val="000000"/>
          <w:szCs w:val="24"/>
        </w:rPr>
      </w:pPr>
    </w:p>
    <w:p w:rsidR="009A3435" w:rsidRDefault="009A3435" w:rsidP="00A950B1">
      <w:pPr>
        <w:suppressAutoHyphens/>
        <w:autoSpaceDE w:val="0"/>
        <w:autoSpaceDN w:val="0"/>
        <w:adjustRightInd w:val="0"/>
        <w:spacing w:line="288" w:lineRule="auto"/>
        <w:ind w:firstLine="312"/>
        <w:jc w:val="both"/>
        <w:rPr>
          <w:color w:val="000000"/>
          <w:szCs w:val="24"/>
        </w:rPr>
      </w:pP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 xml:space="preserve">Komisijos pirmininkas </w:t>
      </w:r>
      <w:r>
        <w:rPr>
          <w:color w:val="000000"/>
          <w:szCs w:val="24"/>
        </w:rPr>
        <w:tab/>
        <w:t>________________________</w:t>
      </w:r>
      <w:r>
        <w:rPr>
          <w:color w:val="000000"/>
          <w:szCs w:val="24"/>
        </w:rPr>
        <w:tab/>
        <w:t xml:space="preserve">            _____________</w:t>
      </w: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ab/>
      </w:r>
      <w:r>
        <w:rPr>
          <w:color w:val="000000"/>
          <w:szCs w:val="24"/>
        </w:rPr>
        <w:tab/>
        <w:t xml:space="preserve">                  (vardas, pavardė)                                                                  (parašas)</w:t>
      </w:r>
    </w:p>
    <w:p w:rsidR="009A3435" w:rsidRDefault="009A3435" w:rsidP="00A950B1">
      <w:pPr>
        <w:suppressAutoHyphens/>
        <w:autoSpaceDE w:val="0"/>
        <w:autoSpaceDN w:val="0"/>
        <w:adjustRightInd w:val="0"/>
        <w:spacing w:line="288" w:lineRule="auto"/>
        <w:ind w:firstLine="312"/>
        <w:jc w:val="both"/>
        <w:rPr>
          <w:color w:val="000000"/>
          <w:szCs w:val="24"/>
        </w:rPr>
      </w:pPr>
    </w:p>
    <w:p w:rsidR="009A3435" w:rsidRDefault="009A3435" w:rsidP="00A950B1">
      <w:pPr>
        <w:suppressAutoHyphens/>
        <w:autoSpaceDE w:val="0"/>
        <w:autoSpaceDN w:val="0"/>
        <w:adjustRightInd w:val="0"/>
        <w:spacing w:line="288" w:lineRule="auto"/>
        <w:ind w:firstLine="312"/>
        <w:jc w:val="both"/>
        <w:rPr>
          <w:color w:val="000000"/>
          <w:szCs w:val="24"/>
        </w:rPr>
      </w:pPr>
      <w:r>
        <w:rPr>
          <w:color w:val="000000"/>
          <w:szCs w:val="24"/>
        </w:rPr>
        <w:t>Nariai:</w:t>
      </w:r>
    </w:p>
    <w:p w:rsidR="009A3435" w:rsidRDefault="009A3435" w:rsidP="00A950B1">
      <w:pPr>
        <w:suppressAutoHyphens/>
        <w:autoSpaceDE w:val="0"/>
        <w:autoSpaceDN w:val="0"/>
        <w:adjustRightInd w:val="0"/>
        <w:spacing w:line="288" w:lineRule="auto"/>
        <w:ind w:firstLine="312"/>
        <w:jc w:val="both"/>
        <w:rPr>
          <w:color w:val="000000"/>
          <w:szCs w:val="24"/>
        </w:rPr>
      </w:pPr>
    </w:p>
    <w:p w:rsidR="009A3435" w:rsidRDefault="009A3435" w:rsidP="00A950B1">
      <w:pPr>
        <w:suppressAutoHyphens/>
        <w:autoSpaceDE w:val="0"/>
        <w:autoSpaceDN w:val="0"/>
        <w:adjustRightInd w:val="0"/>
        <w:spacing w:line="288" w:lineRule="auto"/>
        <w:jc w:val="both"/>
        <w:rPr>
          <w:color w:val="000000"/>
          <w:szCs w:val="24"/>
        </w:rPr>
      </w:pPr>
    </w:p>
    <w:p w:rsidR="009A3435" w:rsidRDefault="009A3435" w:rsidP="00A950B1">
      <w:pPr>
        <w:suppressAutoHyphens/>
        <w:autoSpaceDE w:val="0"/>
        <w:autoSpaceDN w:val="0"/>
        <w:adjustRightInd w:val="0"/>
        <w:spacing w:line="288" w:lineRule="auto"/>
        <w:jc w:val="both"/>
        <w:rPr>
          <w:color w:val="000000"/>
          <w:szCs w:val="24"/>
        </w:rPr>
      </w:pPr>
    </w:p>
    <w:p w:rsidR="009A3435" w:rsidRDefault="009A3435" w:rsidP="00A950B1"/>
    <w:p w:rsidR="009A3435" w:rsidRDefault="009A3435" w:rsidP="00160A89">
      <w:pPr>
        <w:jc w:val="both"/>
      </w:pPr>
    </w:p>
    <w:p w:rsidR="009A3435" w:rsidRPr="00160A89" w:rsidRDefault="009A3435" w:rsidP="00160A89">
      <w:pPr>
        <w:jc w:val="both"/>
      </w:pPr>
    </w:p>
    <w:sectPr w:rsidR="009A3435" w:rsidRPr="00160A89" w:rsidSect="006E2005">
      <w:headerReference w:type="even" r:id="rId8"/>
      <w:footerReference w:type="even" r:id="rId9"/>
      <w:footerReference w:type="default" r:id="rId10"/>
      <w:headerReference w:type="first" r:id="rId11"/>
      <w:pgSz w:w="11900" w:h="16820" w:code="9"/>
      <w:pgMar w:top="1134" w:right="567" w:bottom="1134" w:left="1701" w:header="1134" w:footer="1055" w:gutter="0"/>
      <w:cols w:space="720"/>
      <w:noEndnote/>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9A3435" w:rsidRDefault="009A3435">
      <w:r>
        <w:separator/>
      </w:r>
    </w:p>
  </w:endnote>
  <w:endnote w:type="continuationSeparator" w:id="0">
    <w:p w:rsidR="009A3435" w:rsidRDefault="009A343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35" w:rsidRDefault="009A343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9A3435" w:rsidRDefault="009A3435">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35" w:rsidRDefault="009A3435">
    <w:pPr>
      <w:pStyle w:val="Footer"/>
    </w:pPr>
    <w: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9A3435" w:rsidRDefault="009A3435">
      <w:r>
        <w:separator/>
      </w:r>
    </w:p>
  </w:footnote>
  <w:footnote w:type="continuationSeparator" w:id="0">
    <w:p w:rsidR="009A3435" w:rsidRDefault="009A343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35" w:rsidRDefault="009A3435">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9A3435" w:rsidRDefault="009A3435">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A3435" w:rsidRDefault="009A3435" w:rsidP="006E2005">
    <w:pPr>
      <w:pStyle w:val="Header"/>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2.75pt;height:51pt" o:ole="">
          <v:imagedata r:id="rId1" o:title=""/>
        </v:shape>
        <o:OLEObject Type="Embed" ProgID="PI3.Image" ShapeID="_x0000_i1026" DrawAspect="Content" ObjectID="_1500959092" r:id="rId2"/>
      </w:object>
    </w:r>
  </w:p>
  <w:p w:rsidR="009A3435" w:rsidRDefault="009A3435" w:rsidP="006E2005">
    <w:pPr>
      <w:pStyle w:val="Header"/>
      <w:jc w:val="center"/>
    </w:pPr>
  </w:p>
  <w:p w:rsidR="009A3435" w:rsidRDefault="009A3435" w:rsidP="006E2005">
    <w:pPr>
      <w:pStyle w:val="Header"/>
      <w:jc w:val="center"/>
    </w:pPr>
  </w:p>
  <w:p w:rsidR="009A3435" w:rsidRDefault="009A3435" w:rsidP="006E2005">
    <w:pPr>
      <w:pStyle w:val="Header"/>
      <w:jc w:val="center"/>
      <w:rPr>
        <w:b/>
        <w:sz w:val="28"/>
      </w:rPr>
    </w:pPr>
    <w:r>
      <w:rPr>
        <w:b/>
        <w:sz w:val="28"/>
      </w:rPr>
      <w:t>PANEVĖŽIO RAJONO SAVIVALDYBĖS ADMINISTRACIJOS</w:t>
    </w:r>
  </w:p>
  <w:p w:rsidR="009A3435" w:rsidRDefault="009A3435" w:rsidP="006E2005">
    <w:pPr>
      <w:pStyle w:val="Header"/>
      <w:jc w:val="center"/>
      <w:rPr>
        <w:b/>
        <w:sz w:val="28"/>
      </w:rPr>
    </w:pPr>
    <w:r>
      <w:rPr>
        <w:b/>
        <w:sz w:val="28"/>
      </w:rPr>
      <w:t>DIREKTORIUS</w:t>
    </w:r>
  </w:p>
  <w:p w:rsidR="009A3435" w:rsidRDefault="009A3435" w:rsidP="006E2005">
    <w:pPr>
      <w:pStyle w:val="Header"/>
      <w:jc w:val="center"/>
      <w:rPr>
        <w:b/>
        <w:sz w:val="28"/>
      </w:rPr>
    </w:pPr>
  </w:p>
  <w:p w:rsidR="009A3435" w:rsidRDefault="009A3435" w:rsidP="006E2005">
    <w:pPr>
      <w:pStyle w:val="Header"/>
      <w:jc w:val="center"/>
    </w:pPr>
    <w:r>
      <w:rPr>
        <w:b/>
        <w:sz w:val="28"/>
      </w:rPr>
      <w:t>ĮSAKYMAS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AD2FF1"/>
    <w:multiLevelType w:val="hybridMultilevel"/>
    <w:tmpl w:val="8460F396"/>
    <w:lvl w:ilvl="0" w:tplc="E0606E50">
      <w:start w:val="2"/>
      <w:numFmt w:val="upperRoman"/>
      <w:lvlText w:val="%1."/>
      <w:lvlJc w:val="left"/>
      <w:pPr>
        <w:ind w:left="1032" w:hanging="720"/>
      </w:pPr>
      <w:rPr>
        <w:rFonts w:cs="Times New Roman"/>
      </w:rPr>
    </w:lvl>
    <w:lvl w:ilvl="1" w:tplc="04270019">
      <w:start w:val="1"/>
      <w:numFmt w:val="lowerLetter"/>
      <w:lvlText w:val="%2."/>
      <w:lvlJc w:val="left"/>
      <w:pPr>
        <w:ind w:left="1392" w:hanging="360"/>
      </w:pPr>
      <w:rPr>
        <w:rFonts w:cs="Times New Roman"/>
      </w:rPr>
    </w:lvl>
    <w:lvl w:ilvl="2" w:tplc="0427001B">
      <w:start w:val="1"/>
      <w:numFmt w:val="lowerRoman"/>
      <w:lvlText w:val="%3."/>
      <w:lvlJc w:val="right"/>
      <w:pPr>
        <w:ind w:left="2112" w:hanging="180"/>
      </w:pPr>
      <w:rPr>
        <w:rFonts w:cs="Times New Roman"/>
      </w:rPr>
    </w:lvl>
    <w:lvl w:ilvl="3" w:tplc="0427000F">
      <w:start w:val="1"/>
      <w:numFmt w:val="decimal"/>
      <w:lvlText w:val="%4."/>
      <w:lvlJc w:val="left"/>
      <w:pPr>
        <w:ind w:left="2832" w:hanging="360"/>
      </w:pPr>
      <w:rPr>
        <w:rFonts w:cs="Times New Roman"/>
      </w:rPr>
    </w:lvl>
    <w:lvl w:ilvl="4" w:tplc="04270019">
      <w:start w:val="1"/>
      <w:numFmt w:val="lowerLetter"/>
      <w:lvlText w:val="%5."/>
      <w:lvlJc w:val="left"/>
      <w:pPr>
        <w:ind w:left="3552" w:hanging="360"/>
      </w:pPr>
      <w:rPr>
        <w:rFonts w:cs="Times New Roman"/>
      </w:rPr>
    </w:lvl>
    <w:lvl w:ilvl="5" w:tplc="0427001B">
      <w:start w:val="1"/>
      <w:numFmt w:val="lowerRoman"/>
      <w:lvlText w:val="%6."/>
      <w:lvlJc w:val="right"/>
      <w:pPr>
        <w:ind w:left="4272" w:hanging="180"/>
      </w:pPr>
      <w:rPr>
        <w:rFonts w:cs="Times New Roman"/>
      </w:rPr>
    </w:lvl>
    <w:lvl w:ilvl="6" w:tplc="0427000F">
      <w:start w:val="1"/>
      <w:numFmt w:val="decimal"/>
      <w:lvlText w:val="%7."/>
      <w:lvlJc w:val="left"/>
      <w:pPr>
        <w:ind w:left="4992" w:hanging="360"/>
      </w:pPr>
      <w:rPr>
        <w:rFonts w:cs="Times New Roman"/>
      </w:rPr>
    </w:lvl>
    <w:lvl w:ilvl="7" w:tplc="04270019">
      <w:start w:val="1"/>
      <w:numFmt w:val="lowerLetter"/>
      <w:lvlText w:val="%8."/>
      <w:lvlJc w:val="left"/>
      <w:pPr>
        <w:ind w:left="5712" w:hanging="360"/>
      </w:pPr>
      <w:rPr>
        <w:rFonts w:cs="Times New Roman"/>
      </w:rPr>
    </w:lvl>
    <w:lvl w:ilvl="8" w:tplc="0427001B">
      <w:start w:val="1"/>
      <w:numFmt w:val="lowerRoman"/>
      <w:lvlText w:val="%9."/>
      <w:lvlJc w:val="right"/>
      <w:pPr>
        <w:ind w:left="6432" w:hanging="180"/>
      </w:pPr>
      <w:rPr>
        <w:rFonts w:cs="Times New Roman"/>
      </w:rPr>
    </w:lvl>
  </w:abstractNum>
  <w:abstractNum w:abstractNumId="1">
    <w:nsid w:val="052344C7"/>
    <w:multiLevelType w:val="multilevel"/>
    <w:tmpl w:val="9F68BEC4"/>
    <w:lvl w:ilvl="0">
      <w:start w:val="2"/>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720"/>
        </w:tabs>
        <w:ind w:left="720" w:hanging="360"/>
      </w:pPr>
      <w:rPr>
        <w:rFonts w:cs="Times New Roman" w:hint="default"/>
      </w:rPr>
    </w:lvl>
    <w:lvl w:ilvl="2">
      <w:start w:val="1"/>
      <w:numFmt w:val="decimal"/>
      <w:lvlText w:val="%1.%2.%3"/>
      <w:lvlJc w:val="left"/>
      <w:pPr>
        <w:tabs>
          <w:tab w:val="num" w:pos="1440"/>
        </w:tabs>
        <w:ind w:left="1440" w:hanging="720"/>
      </w:pPr>
      <w:rPr>
        <w:rFonts w:cs="Times New Roman" w:hint="default"/>
      </w:rPr>
    </w:lvl>
    <w:lvl w:ilvl="3">
      <w:start w:val="1"/>
      <w:numFmt w:val="decimal"/>
      <w:lvlText w:val="%1.%2.%3.%4"/>
      <w:lvlJc w:val="left"/>
      <w:pPr>
        <w:tabs>
          <w:tab w:val="num" w:pos="1800"/>
        </w:tabs>
        <w:ind w:left="1800" w:hanging="720"/>
      </w:pPr>
      <w:rPr>
        <w:rFonts w:cs="Times New Roman" w:hint="default"/>
      </w:rPr>
    </w:lvl>
    <w:lvl w:ilvl="4">
      <w:start w:val="1"/>
      <w:numFmt w:val="decimal"/>
      <w:lvlText w:val="%1.%2.%3.%4.%5"/>
      <w:lvlJc w:val="left"/>
      <w:pPr>
        <w:tabs>
          <w:tab w:val="num" w:pos="2520"/>
        </w:tabs>
        <w:ind w:left="2520" w:hanging="1080"/>
      </w:pPr>
      <w:rPr>
        <w:rFonts w:cs="Times New Roman" w:hint="default"/>
      </w:rPr>
    </w:lvl>
    <w:lvl w:ilvl="5">
      <w:start w:val="1"/>
      <w:numFmt w:val="decimal"/>
      <w:lvlText w:val="%1.%2.%3.%4.%5.%6"/>
      <w:lvlJc w:val="left"/>
      <w:pPr>
        <w:tabs>
          <w:tab w:val="num" w:pos="2880"/>
        </w:tabs>
        <w:ind w:left="2880" w:hanging="1080"/>
      </w:pPr>
      <w:rPr>
        <w:rFonts w:cs="Times New Roman" w:hint="default"/>
      </w:rPr>
    </w:lvl>
    <w:lvl w:ilvl="6">
      <w:start w:val="1"/>
      <w:numFmt w:val="decimal"/>
      <w:lvlText w:val="%1.%2.%3.%4.%5.%6.%7"/>
      <w:lvlJc w:val="left"/>
      <w:pPr>
        <w:tabs>
          <w:tab w:val="num" w:pos="3600"/>
        </w:tabs>
        <w:ind w:left="3600" w:hanging="1440"/>
      </w:pPr>
      <w:rPr>
        <w:rFonts w:cs="Times New Roman" w:hint="default"/>
      </w:rPr>
    </w:lvl>
    <w:lvl w:ilvl="7">
      <w:start w:val="1"/>
      <w:numFmt w:val="decimal"/>
      <w:lvlText w:val="%1.%2.%3.%4.%5.%6.%7.%8"/>
      <w:lvlJc w:val="left"/>
      <w:pPr>
        <w:tabs>
          <w:tab w:val="num" w:pos="3960"/>
        </w:tabs>
        <w:ind w:left="3960" w:hanging="1440"/>
      </w:pPr>
      <w:rPr>
        <w:rFonts w:cs="Times New Roman" w:hint="default"/>
      </w:rPr>
    </w:lvl>
    <w:lvl w:ilvl="8">
      <w:start w:val="1"/>
      <w:numFmt w:val="decimal"/>
      <w:lvlText w:val="%1.%2.%3.%4.%5.%6.%7.%8.%9"/>
      <w:lvlJc w:val="left"/>
      <w:pPr>
        <w:tabs>
          <w:tab w:val="num" w:pos="4680"/>
        </w:tabs>
        <w:ind w:left="4680" w:hanging="1800"/>
      </w:pPr>
      <w:rPr>
        <w:rFonts w:cs="Times New Roman" w:hint="default"/>
      </w:rPr>
    </w:lvl>
  </w:abstractNum>
  <w:abstractNum w:abstractNumId="2">
    <w:nsid w:val="135C5903"/>
    <w:multiLevelType w:val="multilevel"/>
    <w:tmpl w:val="26A2993E"/>
    <w:lvl w:ilvl="0">
      <w:start w:val="1"/>
      <w:numFmt w:val="decimal"/>
      <w:lvlText w:val="%1."/>
      <w:lvlJc w:val="left"/>
      <w:pPr>
        <w:tabs>
          <w:tab w:val="num" w:pos="360"/>
        </w:tabs>
        <w:ind w:left="360" w:hanging="360"/>
      </w:pPr>
      <w:rPr>
        <w:rFonts w:cs="Times New Roman" w:hint="default"/>
      </w:rPr>
    </w:lvl>
    <w:lvl w:ilvl="1">
      <w:start w:val="2"/>
      <w:numFmt w:val="decimal"/>
      <w:lvlText w:val="%1.%2."/>
      <w:lvlJc w:val="left"/>
      <w:pPr>
        <w:tabs>
          <w:tab w:val="num" w:pos="1080"/>
        </w:tabs>
        <w:ind w:left="1080" w:hanging="36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2880"/>
        </w:tabs>
        <w:ind w:left="2880" w:hanging="72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4680"/>
        </w:tabs>
        <w:ind w:left="4680" w:hanging="108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480"/>
        </w:tabs>
        <w:ind w:left="6480" w:hanging="144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3">
    <w:nsid w:val="2CFA368E"/>
    <w:multiLevelType w:val="multilevel"/>
    <w:tmpl w:val="5F3CD4B2"/>
    <w:lvl w:ilvl="0">
      <w:start w:val="1"/>
      <w:numFmt w:val="decimal"/>
      <w:lvlText w:val="%1."/>
      <w:lvlJc w:val="left"/>
      <w:pPr>
        <w:tabs>
          <w:tab w:val="num" w:pos="720"/>
        </w:tabs>
        <w:ind w:left="720" w:hanging="360"/>
      </w:pPr>
      <w:rPr>
        <w:rFonts w:cs="Times New Roman"/>
      </w:rPr>
    </w:lvl>
    <w:lvl w:ilvl="1">
      <w:start w:val="1"/>
      <w:numFmt w:val="decimal"/>
      <w:isLgl/>
      <w:lvlText w:val="%1.%2."/>
      <w:lvlJc w:val="left"/>
      <w:pPr>
        <w:tabs>
          <w:tab w:val="num" w:pos="780"/>
        </w:tabs>
        <w:ind w:left="780" w:hanging="420"/>
      </w:pPr>
      <w:rPr>
        <w:rFonts w:ascii="Times New Roman" w:eastAsia="Times New Roman" w:hAnsi="Times New Roman" w:cs="Times New Roman"/>
      </w:rPr>
    </w:lvl>
    <w:lvl w:ilvl="2">
      <w:start w:val="1"/>
      <w:numFmt w:val="decimal"/>
      <w:isLgl/>
      <w:lvlText w:val="%1.%2.%3."/>
      <w:lvlJc w:val="left"/>
      <w:pPr>
        <w:tabs>
          <w:tab w:val="num" w:pos="1080"/>
        </w:tabs>
        <w:ind w:left="1080" w:hanging="720"/>
      </w:pPr>
      <w:rPr>
        <w:rFonts w:cs="Times New Roman"/>
      </w:rPr>
    </w:lvl>
    <w:lvl w:ilvl="3">
      <w:start w:val="1"/>
      <w:numFmt w:val="decimal"/>
      <w:isLgl/>
      <w:lvlText w:val="%1.%2.%3.%4."/>
      <w:lvlJc w:val="left"/>
      <w:pPr>
        <w:tabs>
          <w:tab w:val="num" w:pos="1080"/>
        </w:tabs>
        <w:ind w:left="1080" w:hanging="72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
    <w:nsid w:val="72FA3D36"/>
    <w:multiLevelType w:val="multilevel"/>
    <w:tmpl w:val="01B84196"/>
    <w:lvl w:ilvl="0">
      <w:start w:val="1"/>
      <w:numFmt w:val="decimal"/>
      <w:lvlText w:val="%1."/>
      <w:lvlJc w:val="left"/>
      <w:pPr>
        <w:ind w:left="1026" w:hanging="600"/>
      </w:pPr>
      <w:rPr>
        <w:rFonts w:ascii="Times New Roman" w:eastAsia="Times New Roman" w:hAnsi="Times New Roman" w:cs="Times New Roman"/>
      </w:rPr>
    </w:lvl>
    <w:lvl w:ilvl="1">
      <w:start w:val="1"/>
      <w:numFmt w:val="decimal"/>
      <w:isLgl/>
      <w:lvlText w:val="%1.%2."/>
      <w:lvlJc w:val="left"/>
      <w:pPr>
        <w:ind w:left="1272" w:hanging="360"/>
      </w:pPr>
      <w:rPr>
        <w:rFonts w:cs="Times New Roman"/>
      </w:rPr>
    </w:lvl>
    <w:lvl w:ilvl="2">
      <w:start w:val="1"/>
      <w:numFmt w:val="decimal"/>
      <w:isLgl/>
      <w:lvlText w:val="%1.%2.%3."/>
      <w:lvlJc w:val="left"/>
      <w:pPr>
        <w:ind w:left="2232" w:hanging="720"/>
      </w:pPr>
      <w:rPr>
        <w:rFonts w:cs="Times New Roman"/>
      </w:rPr>
    </w:lvl>
    <w:lvl w:ilvl="3">
      <w:start w:val="1"/>
      <w:numFmt w:val="decimal"/>
      <w:isLgl/>
      <w:lvlText w:val="%1.%2.%3.%4."/>
      <w:lvlJc w:val="left"/>
      <w:pPr>
        <w:ind w:left="2832" w:hanging="720"/>
      </w:pPr>
      <w:rPr>
        <w:rFonts w:cs="Times New Roman"/>
      </w:rPr>
    </w:lvl>
    <w:lvl w:ilvl="4">
      <w:start w:val="1"/>
      <w:numFmt w:val="decimal"/>
      <w:isLgl/>
      <w:lvlText w:val="%1.%2.%3.%4.%5."/>
      <w:lvlJc w:val="left"/>
      <w:pPr>
        <w:ind w:left="3792" w:hanging="1080"/>
      </w:pPr>
      <w:rPr>
        <w:rFonts w:cs="Times New Roman"/>
      </w:rPr>
    </w:lvl>
    <w:lvl w:ilvl="5">
      <w:start w:val="1"/>
      <w:numFmt w:val="decimal"/>
      <w:isLgl/>
      <w:lvlText w:val="%1.%2.%3.%4.%5.%6."/>
      <w:lvlJc w:val="left"/>
      <w:pPr>
        <w:ind w:left="4392" w:hanging="1080"/>
      </w:pPr>
      <w:rPr>
        <w:rFonts w:cs="Times New Roman"/>
      </w:rPr>
    </w:lvl>
    <w:lvl w:ilvl="6">
      <w:start w:val="1"/>
      <w:numFmt w:val="decimal"/>
      <w:isLgl/>
      <w:lvlText w:val="%1.%2.%3.%4.%5.%6.%7."/>
      <w:lvlJc w:val="left"/>
      <w:pPr>
        <w:ind w:left="5352" w:hanging="1440"/>
      </w:pPr>
      <w:rPr>
        <w:rFonts w:cs="Times New Roman"/>
      </w:rPr>
    </w:lvl>
    <w:lvl w:ilvl="7">
      <w:start w:val="1"/>
      <w:numFmt w:val="decimal"/>
      <w:isLgl/>
      <w:lvlText w:val="%1.%2.%3.%4.%5.%6.%7.%8."/>
      <w:lvlJc w:val="left"/>
      <w:pPr>
        <w:ind w:left="5952" w:hanging="1440"/>
      </w:pPr>
      <w:rPr>
        <w:rFonts w:cs="Times New Roman"/>
      </w:rPr>
    </w:lvl>
    <w:lvl w:ilvl="8">
      <w:start w:val="1"/>
      <w:numFmt w:val="decimal"/>
      <w:isLgl/>
      <w:lvlText w:val="%1.%2.%3.%4.%5.%6.%7.%8.%9."/>
      <w:lvlJc w:val="left"/>
      <w:pPr>
        <w:ind w:left="6912" w:hanging="1800"/>
      </w:pPr>
      <w:rPr>
        <w:rFonts w:cs="Times New Roman"/>
      </w:rPr>
    </w:lvl>
  </w:abstractNum>
  <w:num w:numId="1">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 w:numId="4">
    <w:abstractNumId w:val="4"/>
  </w:num>
  <w:num w:numId="5">
    <w:abstractNumId w:val="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0A7561"/>
    <w:rsid w:val="000220D1"/>
    <w:rsid w:val="00026DDF"/>
    <w:rsid w:val="00031A5D"/>
    <w:rsid w:val="000549CD"/>
    <w:rsid w:val="00063D6D"/>
    <w:rsid w:val="000A7561"/>
    <w:rsid w:val="000E1564"/>
    <w:rsid w:val="000F5504"/>
    <w:rsid w:val="001330C2"/>
    <w:rsid w:val="00160A89"/>
    <w:rsid w:val="00173E6D"/>
    <w:rsid w:val="00181F34"/>
    <w:rsid w:val="001A5C27"/>
    <w:rsid w:val="001B1B69"/>
    <w:rsid w:val="001D70EA"/>
    <w:rsid w:val="0020274B"/>
    <w:rsid w:val="00234466"/>
    <w:rsid w:val="00261EF5"/>
    <w:rsid w:val="002A4D9B"/>
    <w:rsid w:val="002D5FE6"/>
    <w:rsid w:val="002D7C62"/>
    <w:rsid w:val="002E05EA"/>
    <w:rsid w:val="00365D22"/>
    <w:rsid w:val="0037027D"/>
    <w:rsid w:val="00375F6B"/>
    <w:rsid w:val="003D3ACE"/>
    <w:rsid w:val="0041380C"/>
    <w:rsid w:val="00420964"/>
    <w:rsid w:val="00424600"/>
    <w:rsid w:val="004329B5"/>
    <w:rsid w:val="00445B46"/>
    <w:rsid w:val="00453398"/>
    <w:rsid w:val="00457A20"/>
    <w:rsid w:val="004B2D0C"/>
    <w:rsid w:val="004D3D01"/>
    <w:rsid w:val="004D4774"/>
    <w:rsid w:val="004E44BB"/>
    <w:rsid w:val="004F210D"/>
    <w:rsid w:val="005252DE"/>
    <w:rsid w:val="00564D2A"/>
    <w:rsid w:val="00567AC2"/>
    <w:rsid w:val="00575DEB"/>
    <w:rsid w:val="005B314C"/>
    <w:rsid w:val="005C33F9"/>
    <w:rsid w:val="005C518C"/>
    <w:rsid w:val="005C576E"/>
    <w:rsid w:val="00617BC4"/>
    <w:rsid w:val="00654316"/>
    <w:rsid w:val="00685DBE"/>
    <w:rsid w:val="00687388"/>
    <w:rsid w:val="006D4F66"/>
    <w:rsid w:val="006E2005"/>
    <w:rsid w:val="007004C8"/>
    <w:rsid w:val="007215F7"/>
    <w:rsid w:val="007430C5"/>
    <w:rsid w:val="0074699A"/>
    <w:rsid w:val="00753B6E"/>
    <w:rsid w:val="007A3735"/>
    <w:rsid w:val="007D45A4"/>
    <w:rsid w:val="00800D6F"/>
    <w:rsid w:val="00841F80"/>
    <w:rsid w:val="00857EED"/>
    <w:rsid w:val="008750E1"/>
    <w:rsid w:val="008928DF"/>
    <w:rsid w:val="008A4354"/>
    <w:rsid w:val="008B3938"/>
    <w:rsid w:val="008C71FD"/>
    <w:rsid w:val="008D22B1"/>
    <w:rsid w:val="008F6D6B"/>
    <w:rsid w:val="00905D42"/>
    <w:rsid w:val="00912256"/>
    <w:rsid w:val="00947E88"/>
    <w:rsid w:val="0097158D"/>
    <w:rsid w:val="0097366A"/>
    <w:rsid w:val="0098794C"/>
    <w:rsid w:val="009A3435"/>
    <w:rsid w:val="009E1B06"/>
    <w:rsid w:val="009E424B"/>
    <w:rsid w:val="00A1696B"/>
    <w:rsid w:val="00A61B4D"/>
    <w:rsid w:val="00A950B1"/>
    <w:rsid w:val="00B14354"/>
    <w:rsid w:val="00B21879"/>
    <w:rsid w:val="00B3661B"/>
    <w:rsid w:val="00B476D8"/>
    <w:rsid w:val="00B87002"/>
    <w:rsid w:val="00B9122B"/>
    <w:rsid w:val="00C30404"/>
    <w:rsid w:val="00C5128A"/>
    <w:rsid w:val="00C555F9"/>
    <w:rsid w:val="00C71C5E"/>
    <w:rsid w:val="00CC0DEE"/>
    <w:rsid w:val="00CD6E81"/>
    <w:rsid w:val="00CF396D"/>
    <w:rsid w:val="00CF5E64"/>
    <w:rsid w:val="00D050F9"/>
    <w:rsid w:val="00D42949"/>
    <w:rsid w:val="00D4554F"/>
    <w:rsid w:val="00D63A55"/>
    <w:rsid w:val="00D816E7"/>
    <w:rsid w:val="00D9791F"/>
    <w:rsid w:val="00DD12FD"/>
    <w:rsid w:val="00DE689E"/>
    <w:rsid w:val="00E0784E"/>
    <w:rsid w:val="00E45E9B"/>
    <w:rsid w:val="00E57437"/>
    <w:rsid w:val="00EB312E"/>
    <w:rsid w:val="00ED0323"/>
    <w:rsid w:val="00ED6450"/>
    <w:rsid w:val="00EF10DF"/>
    <w:rsid w:val="00F17078"/>
    <w:rsid w:val="00F431CE"/>
    <w:rsid w:val="00F5060C"/>
    <w:rsid w:val="00F66B04"/>
    <w:rsid w:val="00F7151E"/>
    <w:rsid w:val="00F829E7"/>
    <w:rsid w:val="00F83427"/>
    <w:rsid w:val="00F8373E"/>
    <w:rsid w:val="00F84FF5"/>
    <w:rsid w:val="00FB3F4D"/>
    <w:rsid w:val="00FC017E"/>
    <w:rsid w:val="00FC71E0"/>
    <w:rsid w:val="00FF782E"/>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5C27"/>
    <w:rPr>
      <w:sz w:val="24"/>
      <w:szCs w:val="20"/>
      <w:lang w:val="lt-LT"/>
    </w:rPr>
  </w:style>
  <w:style w:type="paragraph" w:styleId="Heading2">
    <w:name w:val="heading 2"/>
    <w:basedOn w:val="Normal"/>
    <w:next w:val="Normal"/>
    <w:link w:val="Heading2Char"/>
    <w:uiPriority w:val="99"/>
    <w:qFormat/>
    <w:rsid w:val="0097366A"/>
    <w:pPr>
      <w:keepNext/>
      <w:spacing w:before="240" w:after="60"/>
      <w:outlineLvl w:val="1"/>
    </w:pPr>
    <w:rPr>
      <w:rFonts w:ascii="Arial" w:hAnsi="Arial" w:cs="Arial"/>
      <w:b/>
      <w:bCs/>
      <w:i/>
      <w:iCs/>
      <w:sz w:val="28"/>
      <w:szCs w:val="28"/>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semiHidden/>
    <w:locked/>
    <w:rsid w:val="00FB3F4D"/>
    <w:rPr>
      <w:rFonts w:ascii="Cambria" w:hAnsi="Cambria" w:cs="Times New Roman"/>
      <w:b/>
      <w:bCs/>
      <w:i/>
      <w:iCs/>
      <w:sz w:val="28"/>
      <w:szCs w:val="28"/>
      <w:lang w:val="lt-LT"/>
    </w:rPr>
  </w:style>
  <w:style w:type="paragraph" w:styleId="Header">
    <w:name w:val="header"/>
    <w:basedOn w:val="Normal"/>
    <w:link w:val="HeaderChar"/>
    <w:uiPriority w:val="99"/>
    <w:rsid w:val="00C5128A"/>
    <w:pPr>
      <w:tabs>
        <w:tab w:val="center" w:pos="4153"/>
        <w:tab w:val="right" w:pos="8306"/>
      </w:tabs>
    </w:pPr>
  </w:style>
  <w:style w:type="character" w:customStyle="1" w:styleId="HeaderChar">
    <w:name w:val="Header Char"/>
    <w:basedOn w:val="DefaultParagraphFont"/>
    <w:link w:val="Header"/>
    <w:uiPriority w:val="99"/>
    <w:semiHidden/>
    <w:locked/>
    <w:rsid w:val="00FB3F4D"/>
    <w:rPr>
      <w:rFonts w:cs="Times New Roman"/>
      <w:sz w:val="20"/>
      <w:szCs w:val="20"/>
      <w:lang w:val="lt-LT"/>
    </w:rPr>
  </w:style>
  <w:style w:type="character" w:styleId="PageNumber">
    <w:name w:val="page number"/>
    <w:basedOn w:val="DefaultParagraphFont"/>
    <w:uiPriority w:val="99"/>
    <w:rsid w:val="00C5128A"/>
    <w:rPr>
      <w:rFonts w:cs="Times New Roman"/>
    </w:rPr>
  </w:style>
  <w:style w:type="paragraph" w:styleId="Footer">
    <w:name w:val="footer"/>
    <w:basedOn w:val="Normal"/>
    <w:link w:val="FooterChar"/>
    <w:uiPriority w:val="99"/>
    <w:rsid w:val="00C5128A"/>
    <w:pPr>
      <w:tabs>
        <w:tab w:val="center" w:pos="4153"/>
        <w:tab w:val="right" w:pos="8306"/>
      </w:tabs>
    </w:pPr>
  </w:style>
  <w:style w:type="character" w:customStyle="1" w:styleId="FooterChar">
    <w:name w:val="Footer Char"/>
    <w:basedOn w:val="DefaultParagraphFont"/>
    <w:link w:val="Footer"/>
    <w:uiPriority w:val="99"/>
    <w:semiHidden/>
    <w:locked/>
    <w:rsid w:val="00FB3F4D"/>
    <w:rPr>
      <w:rFonts w:cs="Times New Roman"/>
      <w:sz w:val="20"/>
      <w:szCs w:val="20"/>
      <w:lang w:val="lt-LT"/>
    </w:rPr>
  </w:style>
  <w:style w:type="character" w:styleId="Hyperlink">
    <w:name w:val="Hyperlink"/>
    <w:basedOn w:val="DefaultParagraphFont"/>
    <w:uiPriority w:val="99"/>
    <w:rsid w:val="00C5128A"/>
    <w:rPr>
      <w:rFonts w:cs="Times New Roman"/>
      <w:color w:val="0000FF"/>
      <w:u w:val="single"/>
    </w:rPr>
  </w:style>
  <w:style w:type="character" w:styleId="FollowedHyperlink">
    <w:name w:val="FollowedHyperlink"/>
    <w:basedOn w:val="DefaultParagraphFont"/>
    <w:uiPriority w:val="99"/>
    <w:rsid w:val="00C5128A"/>
    <w:rPr>
      <w:rFonts w:cs="Times New Roman"/>
      <w:color w:val="800080"/>
      <w:u w:val="single"/>
    </w:rPr>
  </w:style>
  <w:style w:type="paragraph" w:styleId="Title">
    <w:name w:val="Title"/>
    <w:basedOn w:val="Normal"/>
    <w:link w:val="TitleChar"/>
    <w:uiPriority w:val="99"/>
    <w:qFormat/>
    <w:rsid w:val="001A5C27"/>
    <w:pPr>
      <w:jc w:val="center"/>
    </w:pPr>
    <w:rPr>
      <w:b/>
      <w:color w:val="000000"/>
    </w:rPr>
  </w:style>
  <w:style w:type="character" w:customStyle="1" w:styleId="TitleChar">
    <w:name w:val="Title Char"/>
    <w:basedOn w:val="DefaultParagraphFont"/>
    <w:link w:val="Title"/>
    <w:uiPriority w:val="99"/>
    <w:locked/>
    <w:rsid w:val="00FB3F4D"/>
    <w:rPr>
      <w:rFonts w:ascii="Cambria" w:hAnsi="Cambria" w:cs="Times New Roman"/>
      <w:b/>
      <w:bCs/>
      <w:kern w:val="28"/>
      <w:sz w:val="32"/>
      <w:szCs w:val="32"/>
      <w:lang w:val="lt-LT"/>
    </w:rPr>
  </w:style>
  <w:style w:type="paragraph" w:customStyle="1" w:styleId="Betarp">
    <w:name w:val="Be tarpų"/>
    <w:uiPriority w:val="99"/>
    <w:rsid w:val="00A1696B"/>
    <w:rPr>
      <w:sz w:val="24"/>
      <w:szCs w:val="20"/>
      <w:lang w:val="lt-LT"/>
    </w:rPr>
  </w:style>
</w:styles>
</file>

<file path=word/webSettings.xml><?xml version="1.0" encoding="utf-8"?>
<w:webSettings xmlns:r="http://schemas.openxmlformats.org/officeDocument/2006/relationships" xmlns:w="http://schemas.openxmlformats.org/wordprocessingml/2006/main">
  <w:divs>
    <w:div w:id="35856122">
      <w:marLeft w:val="0"/>
      <w:marRight w:val="0"/>
      <w:marTop w:val="0"/>
      <w:marBottom w:val="0"/>
      <w:divBdr>
        <w:top w:val="none" w:sz="0" w:space="0" w:color="auto"/>
        <w:left w:val="none" w:sz="0" w:space="0" w:color="auto"/>
        <w:bottom w:val="none" w:sz="0" w:space="0" w:color="auto"/>
        <w:right w:val="none" w:sz="0" w:space="0" w:color="auto"/>
      </w:divBdr>
    </w:div>
    <w:div w:id="35856123">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panrs.lt"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SKriukiene\Desktop\Atnaujinti%20dokumentu%20blankai\Direktoriaus%20isakyma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Direktoriaus isakymas</Template>
  <TotalTime>3</TotalTime>
  <Pages>6</Pages>
  <Words>1456</Words>
  <Characters>8303</Characters>
  <Application>Microsoft Office Outlook</Application>
  <DocSecurity>0</DocSecurity>
  <Lines>0</Lines>
  <Paragraphs>0</Paragraphs>
  <ScaleCrop>false</ScaleCrop>
  <Company>Panevezio r. sv.sk.</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SKriukiene</dc:creator>
  <cp:keywords/>
  <dc:description/>
  <cp:lastModifiedBy>SKriukiene</cp:lastModifiedBy>
  <cp:revision>4</cp:revision>
  <cp:lastPrinted>2015-08-10T08:40:00Z</cp:lastPrinted>
  <dcterms:created xsi:type="dcterms:W3CDTF">2015-08-12T05:53:00Z</dcterms:created>
  <dcterms:modified xsi:type="dcterms:W3CDTF">2015-08-13T05:18:00Z</dcterms:modified>
</cp:coreProperties>
</file>